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безопастности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[1]</w:t>
      </w:r>
      <w:r>
        <w:t xml:space="preserve"> </w:t>
      </w: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1"/>
        </w:numPr>
        <w:pStyle w:val="Compact"/>
      </w:pPr>
      <w:r>
        <w:t xml:space="preserve">r — read (чтение) — право просматривать содержимое файла;</w:t>
      </w:r>
    </w:p>
    <w:p>
      <w:pPr>
        <w:numPr>
          <w:ilvl w:val="0"/>
          <w:numId w:val="1001"/>
        </w:numPr>
        <w:pStyle w:val="Compact"/>
      </w:pPr>
      <w:r>
        <w:t xml:space="preserve">w — write (запись) — право изменять содержимое файла;</w:t>
      </w:r>
    </w:p>
    <w:p>
      <w:pPr>
        <w:numPr>
          <w:ilvl w:val="0"/>
          <w:numId w:val="1001"/>
        </w:numPr>
        <w:pStyle w:val="Compact"/>
      </w:pPr>
      <w:r>
        <w:t xml:space="preserve">x 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2"/>
        </w:numPr>
        <w:pStyle w:val="Compact"/>
      </w:pPr>
      <w:r>
        <w:t xml:space="preserve">owner 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2"/>
        </w:numPr>
        <w:pStyle w:val="Compact"/>
      </w:pPr>
      <w:r>
        <w:t xml:space="preserve">group (группа) — пользователи с общими заданными правами.</w:t>
      </w:r>
    </w:p>
    <w:p>
      <w:pPr>
        <w:numPr>
          <w:ilvl w:val="0"/>
          <w:numId w:val="1002"/>
        </w:numPr>
        <w:pStyle w:val="Compact"/>
      </w:pPr>
      <w:r>
        <w:t xml:space="preserve">others (другие) — все остальные пользователи, не относящиеся к группе и не являющиеся владельцами.</w:t>
      </w:r>
    </w:p>
    <w:p>
      <w:pPr>
        <w:pStyle w:val="FirstParagraph"/>
      </w:pPr>
      <w:r>
        <w:t xml:space="preserve">Инструкция по выполнению лабораторной работы была взята с портала ТУИС [2].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Cоздаем учётную запись пользователя guest2, (guest создали в прошлой лабораторной) (рис. 1).</w:t>
      </w:r>
    </w:p>
    <w:p>
      <w:pPr>
        <w:pStyle w:val="CaptionedFigure"/>
      </w:pPr>
      <w:bookmarkStart w:id="25" w:name="fig:001"/>
      <w:r>
        <w:drawing>
          <wp:inline>
            <wp:extent cx="3517900" cy="857250"/>
            <wp:effectExtent b="0" l="0" r="0" t="0"/>
            <wp:docPr descr="Рис. 1: Создание новой учетной записи и установка парол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новой учетной записи и установка пароля</w:t>
      </w:r>
    </w:p>
    <w:p>
      <w:pPr>
        <w:numPr>
          <w:ilvl w:val="0"/>
          <w:numId w:val="1004"/>
        </w:numPr>
        <w:pStyle w:val="Compact"/>
      </w:pPr>
      <w:r>
        <w:t xml:space="preserve">Добавляем пользователя guest2 в группу guest (рис. 2).</w:t>
      </w:r>
    </w:p>
    <w:p>
      <w:pPr>
        <w:pStyle w:val="CaptionedFigure"/>
      </w:pPr>
      <w:bookmarkStart w:id="29" w:name="fig:002"/>
      <w:r>
        <w:drawing>
          <wp:inline>
            <wp:extent cx="3727450" cy="457200"/>
            <wp:effectExtent b="0" l="0" r="0" t="0"/>
            <wp:docPr descr="Рис. 2: Добавление guest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Добавление guest2</w:t>
      </w:r>
    </w:p>
    <w:p>
      <w:pPr>
        <w:numPr>
          <w:ilvl w:val="0"/>
          <w:numId w:val="1005"/>
        </w:numPr>
        <w:pStyle w:val="Compact"/>
      </w:pPr>
      <w:r>
        <w:t xml:space="preserve">Осуществялем вход в систему от двух пользователей на двух разных кон-</w:t>
      </w:r>
      <w:r>
        <w:t xml:space="preserve"> </w:t>
      </w:r>
      <w:r>
        <w:t xml:space="preserve">солях: guest на первой консоли и guest2 на второй консоли (рис. 3).</w:t>
      </w:r>
    </w:p>
    <w:p>
      <w:pPr>
        <w:pStyle w:val="CaptionedFigure"/>
      </w:pPr>
      <w:bookmarkStart w:id="33" w:name="fig:003"/>
      <w:r>
        <w:drawing>
          <wp:inline>
            <wp:extent cx="2692400" cy="914400"/>
            <wp:effectExtent b="0" l="0" r="0" t="0"/>
            <wp:docPr descr="Рис. 3: Вход в систему от двух пользователей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Вход в систему от двух пользователей</w:t>
      </w:r>
    </w:p>
    <w:p>
      <w:pPr>
        <w:numPr>
          <w:ilvl w:val="0"/>
          <w:numId w:val="1006"/>
        </w:numPr>
        <w:pStyle w:val="Compact"/>
      </w:pPr>
      <w:r>
        <w:t xml:space="preserve">Определяем дирректорию для каждого из пользователей и сравниваем ее с приглашениями командной строки (рис. 4).</w:t>
      </w:r>
    </w:p>
    <w:p>
      <w:pPr>
        <w:pStyle w:val="CaptionedFigure"/>
      </w:pPr>
      <w:bookmarkStart w:id="37" w:name="fig:004"/>
      <w:r>
        <w:drawing>
          <wp:inline>
            <wp:extent cx="3568700" cy="1270000"/>
            <wp:effectExtent b="0" l="0" r="0" t="0"/>
            <wp:docPr descr="Рис. 4: Определение дирректорию для каждого из пользователе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Определение дирректорию для каждого из пользователей</w:t>
      </w:r>
    </w:p>
    <w:p>
      <w:pPr>
        <w:numPr>
          <w:ilvl w:val="0"/>
          <w:numId w:val="1007"/>
        </w:numPr>
        <w:pStyle w:val="Compact"/>
      </w:pPr>
      <w:r>
        <w:t xml:space="preserve">Уточняем имя пользователя, его группу, кто входит в неё и к каким группам принадлежит он сам. (рис. 5).</w:t>
      </w:r>
    </w:p>
    <w:p>
      <w:pPr>
        <w:pStyle w:val="CaptionedFigure"/>
      </w:pPr>
      <w:bookmarkStart w:id="41" w:name="fig:005"/>
      <w:r>
        <w:drawing>
          <wp:inline>
            <wp:extent cx="2349500" cy="2044700"/>
            <wp:effectExtent b="0" l="0" r="0" t="0"/>
            <wp:docPr descr="Рис. 5: Имя пользователя, его группу, кто входит в неё и т. д.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Имя пользователя, его группу, кто входит в неё и т. д.</w:t>
      </w:r>
    </w:p>
    <w:p>
      <w:pPr>
        <w:numPr>
          <w:ilvl w:val="0"/>
          <w:numId w:val="1008"/>
        </w:numPr>
        <w:pStyle w:val="Compact"/>
      </w:pPr>
      <w:r>
        <w:t xml:space="preserve">Сравниваем полученную информацию с содержимым файла /etc/group (рис. 6).</w:t>
      </w:r>
    </w:p>
    <w:p>
      <w:pPr>
        <w:pStyle w:val="CaptionedFigure"/>
      </w:pPr>
      <w:bookmarkStart w:id="45" w:name="fig:006"/>
      <w:r>
        <w:drawing>
          <wp:inline>
            <wp:extent cx="4184650" cy="3130550"/>
            <wp:effectExtent b="0" l="0" r="0" t="0"/>
            <wp:docPr descr="Рис. 6: Содержимое файла /etc/group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Содержимое файла /etc/group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guest2 выполняем регистрацию пользователя guest2 в группе guest (рис. 7).</w:t>
      </w:r>
    </w:p>
    <w:p>
      <w:pPr>
        <w:pStyle w:val="CaptionedFigure"/>
      </w:pPr>
      <w:bookmarkStart w:id="49" w:name="fig:007"/>
      <w:r>
        <w:drawing>
          <wp:inline>
            <wp:extent cx="4235450" cy="5397500"/>
            <wp:effectExtent b="0" l="0" r="0" t="0"/>
            <wp:docPr descr="Рис. 7: Регистрация пользователя guest2 в группе guest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Регистрация пользователя guest2 в группе guest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изменяем права директории /home/guest, разрешив все действия для пользователей группы. От имени пользователя guest снимаем с директории /home/guest/dir1 все атрибуты8).</w:t>
      </w:r>
    </w:p>
    <w:p>
      <w:pPr>
        <w:pStyle w:val="CaptionedFigure"/>
      </w:pPr>
      <w:bookmarkStart w:id="53" w:name="fig:008"/>
      <w:r>
        <w:drawing>
          <wp:inline>
            <wp:extent cx="3848100" cy="800100"/>
            <wp:effectExtent b="0" l="0" r="0" t="0"/>
            <wp:docPr descr="Рис. 8: Изменение права директории /home/guest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Изменение права директории /home/guest</w:t>
      </w:r>
    </w:p>
    <w:bookmarkStart w:id="54" w:name="заполнение-таблицы-2.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54"/>
    <w:bookmarkStart w:id="55" w:name="заполнение-таблицы-3.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 навыки работы в консоли с атрибутами файлов для групп пользователей.</w:t>
      </w:r>
    </w:p>
    <w:bookmarkEnd w:id="57"/>
    <w:bookmarkStart w:id="58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Права доступа в Linux: https://codechick.io/tutorials/unix-linux/unix-linux-permissions</w:t>
      </w:r>
      <w:r>
        <w:t xml:space="preserve"> </w:t>
      </w:r>
      <w:r>
        <w:t xml:space="preserve">[2] Курс</w:t>
      </w:r>
      <w:r>
        <w:t xml:space="preserve"> </w:t>
      </w:r>
      <w:r>
        <w:t xml:space="preserve">“</w:t>
      </w:r>
      <w:r>
        <w:t xml:space="preserve">Основы информационой бесопастности</w:t>
      </w:r>
      <w:r>
        <w:t xml:space="preserve">”</w:t>
      </w:r>
      <w:r>
        <w:t xml:space="preserve">: https://esystem.rudn.ru/course/view.php?id=21204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Астраханцева А. А.</dc:creator>
  <dc:language>ru-RU</dc:language>
  <cp:keywords/>
  <dcterms:created xsi:type="dcterms:W3CDTF">2024-03-13T15:49:08Z</dcterms:created>
  <dcterms:modified xsi:type="dcterms:W3CDTF">2024-03-13T15:49:08Z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безопастности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