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безопастности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 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w:r>
        <w:rPr>
          <w:rStyle w:val="VerbatimChar"/>
        </w:rPr>
        <w:t xml:space="preserve">⊕</w:t>
      </w:r>
      <w:r>
        <w:t xml:space="preserve">) между элементами гаммы и элементами подлежащего сокрытию текста.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(рис. 1).</w:t>
      </w:r>
    </w:p>
    <w:p>
      <w:pPr>
        <w:pStyle w:val="CaptionedFigure"/>
      </w:pPr>
      <w:bookmarkStart w:id="25" w:name="fig:001"/>
      <w:r>
        <w:drawing>
          <wp:inline>
            <wp:extent cx="5334000" cy="3197325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lab7%20infosec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randomimport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generate_key(message_length):    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(message_length)]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encrypt_decrypt(text,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"Ключ и сообщение разной длины"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 </w:t>
      </w:r>
      <w:r>
        <w:br/>
      </w:r>
      <w:r>
        <w:rPr>
          <w:rStyle w:val="NormalTok"/>
        </w:rPr>
        <w:t xml:space="preserve">        xor_symbol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</w:t>
      </w:r>
      <w:r>
        <w:br/>
      </w:r>
      <w:r>
        <w:rPr>
          <w:rStyle w:val="NormalTok"/>
        </w:rPr>
        <w:t xml:space="preserve">        xor_text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(xor_symbol)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xor_text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(message))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encrypted_messge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encrypt_decrypt(message, key)</w:t>
      </w:r>
      <w:r>
        <w:br/>
      </w:r>
      <w:r>
        <w:rPr>
          <w:rStyle w:val="NormalTok"/>
        </w:rPr>
        <w:t xml:space="preserve">encrypt_decrypt(encrypted_messge, key)</w:t>
      </w:r>
    </w:p>
    <w:p>
      <w:pPr>
        <w:pStyle w:val="FirstParagraph"/>
      </w:pPr>
      <w:r>
        <w:t xml:space="preserve">Листинг 1. Код приложения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Используется случайный ключ, такой же длины, что и сообщение. Для шифрования каждый символ открытого текста складывается по модулю 2 с соответствующим символом из ключа.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Неудобство в обмене ключами, так как каждый ключ должен быть столь же длинным, как и открытый текст. Один и тот же ключ не должен использоваться более одного раза, иначе это уязвимость.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Так как используется случайный ключ - вероятность подорбать такой же слиишком мала. Простота реализации.</w:t>
      </w:r>
    </w:p>
    <w:p>
      <w:pPr>
        <w:numPr>
          <w:ilvl w:val="0"/>
          <w:numId w:val="1005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Потому что шифрование и дешифрование происходит путем применения опрации</w:t>
      </w:r>
      <w:r>
        <w:t xml:space="preserve"> </w:t>
      </w:r>
      <w:r>
        <w:t xml:space="preserve">“</w:t>
      </w:r>
      <w:r>
        <w:t xml:space="preserve">сложение по модулю 2</w:t>
      </w:r>
      <w:r>
        <w:t xml:space="preserve">”</w:t>
      </w:r>
      <w:r>
        <w:t xml:space="preserve"> </w:t>
      </w:r>
      <w:r>
        <w:t xml:space="preserve">для каждого символа ключа и текста для передачи/зашифорванного текста. Именно поэтому нужно ключ такой же длины.</w:t>
      </w:r>
    </w:p>
    <w:p>
      <w:pPr>
        <w:numPr>
          <w:ilvl w:val="0"/>
          <w:numId w:val="1006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Операция XOR (исключающее ИЛИ) используется в режиме однократного гаммирования. Особенностью XOR является то, что результат равен true (1) только в том случае, если только один из операндов равен true (1).</w:t>
      </w:r>
    </w:p>
    <w:p>
      <w:pPr>
        <w:numPr>
          <w:ilvl w:val="0"/>
          <w:numId w:val="1007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Для получения шифротекста необходимо применить операцию XOR для каждого элемента текста и ключа (попарно).</w:t>
      </w:r>
    </w:p>
    <w:p>
      <w:pPr>
        <w:numPr>
          <w:ilvl w:val="0"/>
          <w:numId w:val="1008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Для получения ключа необходимо применить операцию XOR для каждого элемента текста и шифротекста (попарно).</w:t>
      </w:r>
    </w:p>
    <w:p>
      <w:pPr>
        <w:numPr>
          <w:ilvl w:val="0"/>
          <w:numId w:val="1009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– полная случайность ключа;</w:t>
      </w:r>
    </w:p>
    <w:p>
      <w:pPr>
        <w:pStyle w:val="BodyText"/>
      </w:pPr>
      <w:r>
        <w:t xml:space="preserve">– равенство длин ключа и открытого текста;</w:t>
      </w:r>
    </w:p>
    <w:p>
      <w:pPr>
        <w:pStyle w:val="BodyText"/>
      </w:pPr>
      <w:r>
        <w:t xml:space="preserve">– однократное использование ключа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ЛР№7 я освоила на практике применение режима однократного гаммирования.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Курс</w:t>
      </w:r>
      <w:r>
        <w:t xml:space="preserve"> </w:t>
      </w:r>
      <w:r>
        <w:t xml:space="preserve">“</w:t>
      </w:r>
      <w:r>
        <w:t xml:space="preserve">Основы инфомационной безопасности</w:t>
      </w:r>
      <w:r>
        <w:t xml:space="preserve">”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Астраханцева А. А.</dc:creator>
  <dc:language>ru-RU</dc:language>
  <cp:keywords/>
  <dcterms:created xsi:type="dcterms:W3CDTF">2024-05-11T17:11:33Z</dcterms:created>
  <dcterms:modified xsi:type="dcterms:W3CDTF">2024-05-11T17:11:33Z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безопастности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