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9" w:rsidRPr="00225479" w:rsidRDefault="00225479" w:rsidP="00225479">
      <w:pPr>
        <w:pStyle w:val="Heading1"/>
      </w:pPr>
      <w:r w:rsidRPr="00225479">
        <w:t>Erasmus</w:t>
      </w:r>
      <w:r>
        <w:t>+</w:t>
      </w:r>
      <w:r w:rsidRPr="00225479">
        <w:t xml:space="preserve"> program</w:t>
      </w:r>
    </w:p>
    <w:p w:rsidR="00225479" w:rsidRPr="00225479" w:rsidRDefault="00225479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Erasmus+</w:t>
      </w:r>
      <w:r w:rsidRPr="00225479">
        <w:rPr>
          <w:rFonts w:asciiTheme="majorBidi" w:hAnsiTheme="majorBidi" w:cstheme="majorBidi"/>
          <w:sz w:val="24"/>
          <w:szCs w:val="24"/>
          <w:lang w:val="sr-Latn-BA"/>
        </w:rPr>
        <w:t xml:space="preserve"> program je program Evropske unije (EU) koji pruža finansijsku podršku projektima u oblastima obrazovanja, obuke, mladih i sporta.</w:t>
      </w:r>
    </w:p>
    <w:p w:rsid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Opšti cilj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programa je podrška, kroz celoživotno učenje, obrazovnom, profesionalnom i ličnom razvoju ljudi u oblastima obrazovanja, obuke, mladih i sporta, u Evropi i šire, čime se doprinosi održivom rastu, kvalitetnim poslovima i socijalnoj koheziji, podsticanju inovacija, kao i jačanju evropskog identiteta i aktivnog građanstva. Kao takav, Program će biti ključni instrument za izgradnju Evropskog obrazovnog prostora, podršku implementaciji evropske strategijske saradnje u oblasti obrazovanja i obuke, sa njenim sektorskim dnevnim redom. Pored toga, ključno je unapređivanje saradnje u oblasti politike mladih u skladu sa Strategijom Evropske unije za mlade 2019-2027. i razvoj evropske dimenzije u sportu. </w:t>
      </w:r>
    </w:p>
    <w:p w:rsidR="00225479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019C" w:rsidRPr="00176C37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 xml:space="preserve">Specifični ciljevi </w:t>
      </w: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rograma su sledeći:</w:t>
      </w:r>
    </w:p>
    <w:p w:rsidR="009E019C" w:rsidRPr="00176C37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pokretljivosti pojedinaca i grupa, kao i saradnje, kvaliteta, inkluzije i jednakosti, izvrsnosti, kreativnosti i inovacija na nivou organizacija i politika u oblasti obrazovanja i obuke;</w:t>
      </w:r>
    </w:p>
    <w:p w:rsidR="009E019C" w:rsidRPr="00176C37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neformalnog i informalnog učenja, pokretljivosti i aktivnog učešća mladih, kao i saradnje, kvaliteta, inkluzije, kreativnosti i inovacija na nivou organizacija i politika u oblasti mladih;</w:t>
      </w:r>
    </w:p>
    <w:p w:rsidR="00225479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pokretljivosti osoblja u sportu, kao i saradnje, kvaliteta, inkluzije, kreativnosti i inovacija na nivou sportskih organizacija i sportskih politika.</w:t>
      </w:r>
    </w:p>
    <w:p w:rsidR="00225479" w:rsidRPr="00225479" w:rsidRDefault="00225479" w:rsidP="00225479">
      <w:pPr>
        <w:ind w:left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019C" w:rsidRPr="00176C37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O</w:t>
      </w:r>
      <w:r w:rsidR="009E019C"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čekivani rezultati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Erasmus+ programa su: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Povećanje nivoa znanja, veština i kompetencija učesnika u obrazovanju, obuci, mladima i sportu, kao i povećanje zapošljivosti i sposobnosti za učestvovanje u modernom društvu.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Poboljšanje kvaliteta i relevantnosti obrazovanja, obuke i rada sa mladima, što će doprineti jačanju inovacija i konkurentnosti evropske ekonomije.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Poboljšanje uslova za inovativno partnerstvo i saradnju u oblasti obrazovanja, obuke, mladih i sporta, kao i za veću međunarodnu mobilnost i razmenu znanja i iskustava.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lastRenderedPageBreak/>
        <w:t>Podržavanje politika EU u oblasti obrazovanja, obuke, mladih i sporta, kao i jačanje evropskog građanstva i kulturne raznolikosti.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Jačanje uloge mladih u društvu i njihovog učešća u demokratskom životu, što će doprineti razvoju aktivnog građanstva i socijalne kohezije.</w:t>
      </w:r>
    </w:p>
    <w:p w:rsidR="009E019C" w:rsidRP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Konkretni očekivani rezultati Erasmus+ programa uključuju veću brojnost učesnika u obrazovanju, obuci, mladima i sportu, povećanje međunarodne mobilnosti, jačanje međusektorske saradnje i stvaranje novih obrazovnih i profesionalnih mogućnosti za učesnike. Takođe, očekuje se da će program podržati razvoj inovativnih praksi i rešenja u ovim oblastima, kao i doprinositi većoj kvaliteti obrazovanja i obuke, poboljšanju profesionalnih veština i unapređenju znanja u širem društvenom kontekstu.</w:t>
      </w:r>
    </w:p>
    <w:p w:rsidR="009E019C" w:rsidRP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Program ima ukupno indikativno finansijsko ograničenje od više od </w:t>
      </w: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26 milijardi evra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iz budžeta EU za sedam godina (2021-2027). Godišnji budžet usvaja Budžetska vlast.</w:t>
      </w:r>
    </w:p>
    <w:p w:rsidR="009E019C" w:rsidRPr="00176C37" w:rsidRDefault="009E019C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Raspodele budžeta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programa po različitim aktivnostima: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1: Mobilnost pojedinaca u oblasti obrazovanja, obuke i mladih - 70,2%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2: Saradnja za inovacije i dobre prakse - 24,4%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3: Podrška reformama politika - 3,3%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Jean Monnet aktivnosti - 1,1%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Sportske aktivnosti - 1%</w:t>
      </w:r>
      <w:bookmarkStart w:id="0" w:name="_GoBack"/>
      <w:bookmarkEnd w:id="0"/>
    </w:p>
    <w:p w:rsidR="009E019C" w:rsidRPr="00176C37" w:rsidRDefault="009E019C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8C5F64" w:rsidRPr="00176C37" w:rsidRDefault="008C5F64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sectPr w:rsidR="008C5F64" w:rsidRPr="0017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764E"/>
    <w:multiLevelType w:val="multilevel"/>
    <w:tmpl w:val="72D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07657"/>
    <w:multiLevelType w:val="multilevel"/>
    <w:tmpl w:val="677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E2680C"/>
    <w:multiLevelType w:val="multilevel"/>
    <w:tmpl w:val="72D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27"/>
    <w:rsid w:val="00176C37"/>
    <w:rsid w:val="00225479"/>
    <w:rsid w:val="007C6A27"/>
    <w:rsid w:val="008C5F64"/>
    <w:rsid w:val="009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79"/>
    <w:pPr>
      <w:keepNext/>
      <w:keepLines/>
      <w:spacing w:before="480" w:after="0" w:line="48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79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79"/>
    <w:pPr>
      <w:keepNext/>
      <w:keepLines/>
      <w:spacing w:before="480" w:after="0" w:line="48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79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3</cp:revision>
  <dcterms:created xsi:type="dcterms:W3CDTF">2023-04-26T13:03:00Z</dcterms:created>
  <dcterms:modified xsi:type="dcterms:W3CDTF">2023-04-26T15:12:00Z</dcterms:modified>
</cp:coreProperties>
</file>