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right="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клиента и выгодоприобретателя, являющихся юридическими лицами, иностранными структурами без образования юридического лица</w:t>
      </w:r>
    </w:p>
    <w:tbl>
      <w:tblPr>
        <w:tblStyle w:val="Table1"/>
        <w:tblW w:w="90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580"/>
        <w:gridCol w:w="2925"/>
        <w:tblGridChange w:id="0">
          <w:tblGrid>
            <w:gridCol w:w="585"/>
            <w:gridCol w:w="5580"/>
            <w:gridCol w:w="2925"/>
          </w:tblGrid>
        </w:tblGridChange>
      </w:tblGrid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Наименование, фирменное наименование на русском языке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(полное и (или) сокращенное)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и (или) на иностранных языках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(полное и (или) сокращенное) (при наличии)*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${organization_name}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Организационно-правовая форма*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${type}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Идентификационный номер налогоплательщика*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для резидента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 идентификационный номер налогоплательщика или код иностранной организации*,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присвоенный до 24 декабря 2010 года при постановке на учет в налоговом органе, либо идентификационный номер налогоплательщика, присвоенный после 24 декабря 2010 года при постановке на учет в налоговом органе, - для нерезидента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${tin}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 (коды)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(при наличии)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иностранной структуры без образования юридического лица в государстве (на территории) ее регистрации (инкорпорации) в качестве налогоплательщика (или его (их) аналоги)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государственной регистрации: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основной государственный регистрационный номер*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для резидента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для нерезидента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место государственной регистрации (местонахождение);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регистрационный номер (номера) (при наличии), присвоенный иностранной структуре без образования юридического лица в государстве (на территории) ее регистрации (инкорпорации) при регистрации (инкорпорации)*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для иностранной структуры без образования юридического лица*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ОГРН: ${bin}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 юридического лица*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${legal_address}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 в соответствии с Общероссийским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t xml:space="preserve">классификатором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объектов административно-территориального деления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(при наличии)*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Место ведения основной деятельности иностранной структуры без образования юридического лица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Состав имущества, находящегося в управлении (собственности), фамилия, имя, отчество (при наличии) (наименование) и адрес места жительства (места нахождения) учредителей и доверительного собственника (управляющего) - в отношении трастов и иных иностранных структур без образования юридического лица с аналогичной структурой или функцией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об органах юридического лица, иностранной структуры без образования юридического лица 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одним процентом акций (долей) юридического лица, структура и персональный состав органов управления иностранной структуры без образования юридического лица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(при наличии)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Номера телефонов и факсов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(при наличии)*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${phone}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Иная контактная информация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(при наличии)*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${email}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целях установления и предполагаемом характере деловых отношений с ООО МФК «ВЭББАНКИР», сведения о целях финансово-хозяйственной деятельности*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(сведения о планируемых операциях)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Сведения о целях установления и предполагаемом характере деловых отношений с ООО МФК «ВЭББАНКИР», а также сведения о целях финансово-хозяйственной деятельности клиента устанавливаются однократно при приеме клиента на обслуживание и обновляются при возникновении сомнений в их достоверности.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 партнерского договора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(документы) о финансовом положении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(копии годовой бухгалтерской отчетности (бухгалтерский баланс, отчет о финансовом результате), и (или) копии годовой (либо квартальной)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и (или)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и (или)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органом; и (или) сведения об отсутствии в отношении клиента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ООО МФК «ВЭББАНКИР»; и (или) сведения об отсутствии фактов неисполнения клиентом своих денежных обязательств по причине отсутствия денежных средств на банковских счетах; и (или) данные о рейтинге клиента, размещенные в сети "Интернет" на сайтах международных рейтинговых агентств (Справочно: "Standard &amp; Poor's", "Fitch-Ratings", "Moody's Investors Service") и национальных рейтинговых агентств)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и виды документов из числа указанных в настоящем подпункте, которые используются ООО МФК «ВЭББАНКИР» в целях определения финансового положения клиента, определены ООО МФК «ВЭББАНКИР» самостоятельно (п. 3.11.7 ПВК по ПОД/ФТ/ФРОМУ).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деловой репутации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(отзывы (в произвольной письменной форме, при возможности их получения) о клиенте других клиентов ООО МФК «ВЭББАНКИР», имеющих с ним деловые отношения; и (или) отзывы (в произвольной письменной форме, при возможности их получения) от кредитных организаций и (или) некредитных финансовых организаций, в которых клиент находится (находилось) на обслуживании, с информацией этих кредитных организаций и (или) некредитных финансовых организаций об оценке деловой репутации клиента)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Иной вид документов, которые могут быть использованы ООО МФК «ВЭББАНКИР» в целях определения деловой репутации клиента в случае отсутствия возможности получения сведений в виде документов, перечисленных в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абзаце первом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настоящего подпункта, определен ООО МФК «ВЭББАНКИР» самостоятельно в ПВК по ПОД/ФТ/ФРОМУ (п. 3.11.7 ПВК по ПОД/ФТ/ФРОМУ).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об источниках происхождения денежных средств и (или) иного имущества клиента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(устанавливаются в случае реализации ООО МФК «ВЭББАНКИР» права, предусмотренного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подпунктом 1.1 пункта 1 статьи 7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Федерального закона (при приеме на обслуживание и обслуживании клиентов, в том числе иностранных структур без образования юридического лица ООО МФК «ВЭББАНКИР» вправе принимать обоснованные и доступные в сложившихся обстоятельствах меры по определению источников происхождения денежных средств и (или) иного имущества клиентов)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бенефициарном владельце (бенефициарных владельцах) клиента*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 юридического лица в соответствии с Общероссийским классификатором предприятий и организаций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(при наличии)*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лицензии на право осуществления деятельности, подлежащей лицензированию*: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вид, номер, дата выдачи лицензии; кем выдана; срок действия; перечень видов лицензируемой деятельности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${license_type}, ${license_number}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Банковский идентификационный код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для кредитных организаций - резидентов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представителе юридического лица*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${boss_position}, ${boss_full_name}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степени (уровне) риска клиента, включая обоснование отнесения клиента к определенной степени (определенному уровню) риска клиента в соответствии с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t xml:space="preserve">Положением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о требованиях к правилам внутреннего контроля*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Степень (уровень) риска совершения ОД/ФТ - низкая, ни одна из категорий риска не имеет уровень «высокий»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принадлежности клиента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(регистрация, место жительства, место нахождения, наличие счета в банке)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к государству (территории), которое (которая) не выполняет рекомендации Группы разработки финансовых мер борьбы с отмыванием денег (ФАТФ).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результатах каждой проверки наличия (отсутствия) в отношении клиента информации о его причастности к экстремистской деятельности или терроризму*: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проверки, результаты проверки, при наличии информации о причастности клиента к экстремистской деятельности или терроризму указываются также номер и дата перечня организаций и физических лиц, в отношении которых имеются сведения об их причастности к экстремистской деятельности или терроризму, содержащего сведения о клиенте, или номер и дата решения межведомственного координационного органа, осуществляющего функции по противодействию финансированию терроризма, о замораживании (блокировании) денежных средств или иного имущества клиента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Перечне организаций и физических лиц, в отношении которых имеются сведения об их причастности к экстремистской деятельности или терроризму, отсутствует. (${date})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Сведения о результатах каждой проверки наличия (отсутствия) в отношении клиента информации в Перечне-2*: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проверки, результаты проверки, при наличии информации о причастности клиента к распространению оружия массового уничтожения также номер и дата Перечня-2, содержащего сведения о клиенте (при наличии таких реквизитов у Перечня-2)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в Перечне – 2 отсутствует. (${date})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начала отношений с клиентом, дата прекращения отношений с клиентом*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${date}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оформления анкеты, даты обновлений анкеты клиента*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${date}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Фамилия, имя, отчество (при наличии последнего), должность сотрудника ООО МФК «ВЭББАНКИР», принявшего решение о приеме клиента на обслуживание, а также сотрудника, заполнившего (обновившего) анкету клиента*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Пономарев Андрей Николаевич, ответственный сотрудник</w:t>
            </w:r>
          </w:p>
        </w:tc>
      </w:tr>
      <w:t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Иные сведения по усмотрению ООО МФК «ВЭББАНКИР»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-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Настоящим подтверждаю, что предоставленная информация является достоверной и полной.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pct"/>
        <w:tblLayout w:type="fixed"/>
        <w:tblLook w:val="0600"/>
      </w:tblPr>
      <w:tblGrid>
        <w:gridCol w:w="3525"/>
        <w:gridCol w:w="3060"/>
        <w:gridCol w:w="2430"/>
        <w:tblGridChange w:id="0">
          <w:tblGrid>
            <w:gridCol w:w="3525"/>
            <w:gridCol w:w="3060"/>
            <w:gridCol w:w="24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Дата: ${date}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${boss_name}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6A">
      <w:pPr>
        <w:spacing w:before="20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426" w:left="1417" w:right="14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../Downloads/cgi/online.cgi?req=doc&amp;base=LAW&amp;n=203722&amp;rnd=228224.2854613084" TargetMode="External"/><Relationship Id="rId5" Type="http://schemas.openxmlformats.org/officeDocument/2006/relationships/styles" Target="styles.xml"/><Relationship Id="rId6" Type="http://schemas.openxmlformats.org/officeDocument/2006/relationships/hyperlink" Target="http://../Downloads/cgi/online.cgi?req=doc&amp;base=LAW&amp;n=198721&amp;rnd=228224.18559762" TargetMode="External"/><Relationship Id="rId7" Type="http://schemas.openxmlformats.org/officeDocument/2006/relationships/hyperlink" Target="http://../Downloads/cgi/online.cgi?req=doc&amp;base=LAW&amp;n=205392&amp;rnd=228224.114299378&amp;dst=110&amp;fld=134" TargetMode="External"/><Relationship Id="rId8" Type="http://schemas.openxmlformats.org/officeDocument/2006/relationships/hyperlink" Target="http://../Downloads/cgi/online.cgi?req=doc&amp;base=LAW&amp;n=200073&amp;rnd=228224.40083934&amp;dst=196&amp;f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