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3367" w14:textId="538E5B57" w:rsidR="00C60CC5" w:rsidRPr="00C60CC5" w:rsidRDefault="00C60CC5" w:rsidP="00C60CC5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ru-RU"/>
        </w:rPr>
      </w:pPr>
      <w:r w:rsidRPr="00C60CC5">
        <w:rPr>
          <w:rFonts w:ascii="Segoe UI Light" w:hAnsi="Segoe UI Light"/>
          <w:i/>
          <w:sz w:val="16"/>
          <w:lang w:val="ru-RU"/>
        </w:rPr>
        <w:t>Приложение №1</w:t>
      </w:r>
      <w:r>
        <w:rPr>
          <w:rFonts w:ascii="Segoe UI Light" w:hAnsi="Segoe UI Light"/>
          <w:i/>
          <w:sz w:val="16"/>
        </w:rPr>
        <w:t>8</w:t>
      </w:r>
      <w:r w:rsidRPr="00C60CC5">
        <w:rPr>
          <w:rFonts w:ascii="Segoe UI Light" w:hAnsi="Segoe UI Light"/>
          <w:i/>
          <w:sz w:val="16"/>
          <w:lang w:val="ru-RU"/>
        </w:rPr>
        <w:t xml:space="preserve"> </w:t>
      </w:r>
    </w:p>
    <w:p w14:paraId="3E53F0BC" w14:textId="77777777" w:rsidR="00A27F19" w:rsidRDefault="00A27F19" w:rsidP="00AF4509">
      <w:pPr>
        <w:spacing w:after="0"/>
        <w:jc w:val="center"/>
        <w:rPr>
          <w:rFonts w:ascii="Segoe UI" w:hAnsi="Segoe UI" w:cs="Segoe UI"/>
          <w:b/>
          <w:bCs/>
          <w:sz w:val="18"/>
          <w:szCs w:val="18"/>
          <w:lang w:val="ru-RU"/>
        </w:rPr>
      </w:pPr>
      <w:r w:rsidRPr="006F1585">
        <w:rPr>
          <w:rFonts w:ascii="Segoe UI" w:hAnsi="Segoe UI" w:cs="Segoe UI"/>
          <w:b/>
          <w:bCs/>
          <w:sz w:val="18"/>
          <w:szCs w:val="18"/>
          <w:lang w:val="ru-RU"/>
        </w:rPr>
        <w:t>Тарифы на оказание брокерских услуг</w:t>
      </w:r>
    </w:p>
    <w:tbl>
      <w:tblPr>
        <w:tblStyle w:val="TableNormal1"/>
        <w:tblW w:w="10263" w:type="dxa"/>
        <w:tblInd w:w="-891" w:type="dxa"/>
        <w:tblBorders>
          <w:top w:val="single" w:sz="4" w:space="0" w:color="ACB8C9"/>
          <w:left w:val="single" w:sz="4" w:space="0" w:color="ACB8C9"/>
          <w:bottom w:val="single" w:sz="4" w:space="0" w:color="ACB8C9"/>
          <w:right w:val="single" w:sz="4" w:space="0" w:color="ACB8C9"/>
          <w:insideH w:val="single" w:sz="4" w:space="0" w:color="ACB8C9"/>
          <w:insideV w:val="single" w:sz="4" w:space="0" w:color="ACB8C9"/>
        </w:tblBorders>
        <w:tblLayout w:type="fixed"/>
        <w:tblLook w:val="01E0" w:firstRow="1" w:lastRow="1" w:firstColumn="1" w:lastColumn="1" w:noHBand="0" w:noVBand="0"/>
      </w:tblPr>
      <w:tblGrid>
        <w:gridCol w:w="4871"/>
        <w:gridCol w:w="2669"/>
        <w:gridCol w:w="2723"/>
      </w:tblGrid>
      <w:tr w:rsidR="00A27F19" w:rsidRPr="006F1585" w14:paraId="09F7373E" w14:textId="77777777" w:rsidTr="00A27F19">
        <w:trPr>
          <w:trHeight w:val="352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D4F"/>
          </w:tcPr>
          <w:p w14:paraId="3547438D" w14:textId="68147E23" w:rsidR="00A27F19" w:rsidRPr="006F1585" w:rsidRDefault="00A27F19" w:rsidP="00AF4509">
            <w:pPr>
              <w:pStyle w:val="TableParagraph"/>
              <w:numPr>
                <w:ilvl w:val="0"/>
                <w:numId w:val="1"/>
              </w:numPr>
              <w:tabs>
                <w:tab w:val="left" w:pos="3437"/>
              </w:tabs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color w:val="FFC000"/>
                <w:sz w:val="14"/>
                <w:szCs w:val="14"/>
              </w:rPr>
              <w:t>Услуги номинального</w:t>
            </w:r>
            <w:r w:rsidRPr="006F1585">
              <w:rPr>
                <w:rFonts w:ascii="Segoe UI" w:hAnsi="Segoe UI" w:cs="Segoe UI"/>
                <w:color w:val="FFC000"/>
                <w:spacing w:val="-1"/>
                <w:sz w:val="14"/>
                <w:szCs w:val="14"/>
              </w:rPr>
              <w:t xml:space="preserve"> </w:t>
            </w:r>
            <w:r w:rsidRPr="006F1585">
              <w:rPr>
                <w:rFonts w:ascii="Segoe UI" w:hAnsi="Segoe UI" w:cs="Segoe UI"/>
                <w:color w:val="FFC000"/>
                <w:sz w:val="14"/>
                <w:szCs w:val="14"/>
              </w:rPr>
              <w:t>держателя</w:t>
            </w:r>
          </w:p>
        </w:tc>
      </w:tr>
      <w:tr w:rsidR="00A27F19" w:rsidRPr="006F1585" w14:paraId="2441DD9E" w14:textId="77777777" w:rsidTr="00A27F19">
        <w:trPr>
          <w:trHeight w:val="352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8734" w14:textId="77777777" w:rsidR="00A27F19" w:rsidRPr="006F1585" w:rsidRDefault="00A27F19" w:rsidP="00B600EB">
            <w:pPr>
              <w:pStyle w:val="TableParagraph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Открытие, ведение, закрытие лицевого счета</w:t>
            </w:r>
          </w:p>
        </w:tc>
        <w:tc>
          <w:tcPr>
            <w:tcW w:w="53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F1DD24" w14:textId="77777777" w:rsidR="00AF4509" w:rsidRPr="006F1585" w:rsidRDefault="00AF4509" w:rsidP="00B600EB">
            <w:pPr>
              <w:pStyle w:val="TableParagraph"/>
              <w:spacing w:before="197"/>
              <w:ind w:left="2176" w:right="2165"/>
              <w:jc w:val="center"/>
              <w:rPr>
                <w:rFonts w:ascii="Segoe UI" w:hAnsi="Segoe UI" w:cs="Segoe UI"/>
                <w:sz w:val="14"/>
                <w:szCs w:val="14"/>
              </w:rPr>
            </w:pPr>
          </w:p>
          <w:p w14:paraId="5E3EA4B7" w14:textId="4E4FF12F" w:rsidR="00A27F19" w:rsidRPr="006F1585" w:rsidRDefault="006F1585" w:rsidP="006F1585">
            <w:pPr>
              <w:pStyle w:val="TableParagraph"/>
              <w:spacing w:before="197"/>
              <w:ind w:left="2176" w:right="2165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  <w:lang w:val="kk-KZ"/>
              </w:rPr>
              <w:t xml:space="preserve">   </w:t>
            </w:r>
            <w:r w:rsidR="00A27F19"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A27F19" w:rsidRPr="006F1585" w14:paraId="58BA581F" w14:textId="77777777" w:rsidTr="00A27F19">
        <w:trPr>
          <w:trHeight w:val="354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C7C6" w14:textId="77777777" w:rsidR="00A27F19" w:rsidRPr="006F1585" w:rsidRDefault="00A27F19" w:rsidP="00B600EB">
            <w:pPr>
              <w:pStyle w:val="TableParagraph"/>
              <w:spacing w:before="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Учет ценных бумаг клиента</w:t>
            </w:r>
          </w:p>
        </w:tc>
        <w:tc>
          <w:tcPr>
            <w:tcW w:w="53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FFB472" w14:textId="77777777" w:rsidR="00A27F19" w:rsidRPr="006F1585" w:rsidRDefault="00A27F19" w:rsidP="00B600EB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A27F19" w:rsidRPr="006F1585" w14:paraId="23CF0134" w14:textId="77777777" w:rsidTr="00A27F19"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8DE0" w14:textId="77777777" w:rsidR="00A27F19" w:rsidRPr="006F1585" w:rsidRDefault="00A27F19" w:rsidP="00B600EB">
            <w:pPr>
              <w:pStyle w:val="TableParagraph"/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Обременение</w:t>
            </w:r>
            <w:r w:rsidRPr="006F1585">
              <w:rPr>
                <w:rFonts w:ascii="Segoe UI" w:hAnsi="Segoe UI" w:cs="Segoe UI"/>
                <w:sz w:val="14"/>
                <w:szCs w:val="14"/>
                <w:lang w:val="en-US"/>
              </w:rPr>
              <w:t xml:space="preserve"> 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ценных бумаг</w:t>
            </w:r>
          </w:p>
        </w:tc>
        <w:tc>
          <w:tcPr>
            <w:tcW w:w="53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CACD" w14:textId="77777777" w:rsidR="00A27F19" w:rsidRPr="006F1585" w:rsidRDefault="00A27F19" w:rsidP="00B600EB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A27F19" w:rsidRPr="006F1585" w14:paraId="08EBD6E6" w14:textId="77777777" w:rsidTr="00A27F19">
        <w:trPr>
          <w:trHeight w:val="354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D4F"/>
          </w:tcPr>
          <w:p w14:paraId="79714187" w14:textId="5310D6A9" w:rsidR="00A27F19" w:rsidRPr="006F1585" w:rsidRDefault="00A27F19" w:rsidP="00AF4509">
            <w:pPr>
              <w:pStyle w:val="TableParagraph"/>
              <w:numPr>
                <w:ilvl w:val="0"/>
                <w:numId w:val="1"/>
              </w:numPr>
              <w:spacing w:before="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color w:val="FFC000"/>
                <w:sz w:val="14"/>
                <w:szCs w:val="14"/>
              </w:rPr>
              <w:t>Услуги брокера</w:t>
            </w:r>
          </w:p>
        </w:tc>
      </w:tr>
      <w:tr w:rsidR="00A27F19" w:rsidRPr="006F1585" w14:paraId="683E5EB1" w14:textId="77777777" w:rsidTr="00A27F19">
        <w:trPr>
          <w:trHeight w:val="352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FCF6" w14:textId="57C2FB0C" w:rsidR="00A27F19" w:rsidRPr="006F1585" w:rsidRDefault="00A27F19" w:rsidP="00B600EB">
            <w:pPr>
              <w:pStyle w:val="TableParagraph"/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472D" w14:textId="6271E7C4" w:rsidR="00A27F19" w:rsidRPr="006F1585" w:rsidRDefault="00AF4509" w:rsidP="00B600EB">
            <w:pPr>
              <w:pStyle w:val="TableParagraph"/>
              <w:spacing w:line="292" w:lineRule="exact"/>
              <w:ind w:left="117" w:right="103"/>
              <w:jc w:val="center"/>
              <w:rPr>
                <w:rFonts w:ascii="Segoe UI" w:hAnsi="Segoe UI" w:cs="Segoe UI"/>
                <w:sz w:val="14"/>
                <w:szCs w:val="14"/>
                <w:highlight w:val="lightGray"/>
                <w:lang w:val="kk-KZ"/>
              </w:rPr>
            </w:pPr>
            <w:r w:rsidRPr="006F1585">
              <w:rPr>
                <w:rFonts w:ascii="Segoe UI" w:hAnsi="Segoe UI" w:cs="Segoe UI"/>
                <w:sz w:val="14"/>
                <w:szCs w:val="14"/>
                <w:highlight w:val="lightGray"/>
                <w:lang w:val="kk-KZ"/>
              </w:rPr>
              <w:t>При подаче приказа на бумажном носителе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7313" w14:textId="5AFC8EC4" w:rsidR="00A27F19" w:rsidRPr="006F1585" w:rsidRDefault="00AF4509" w:rsidP="00B600EB">
            <w:pPr>
              <w:pStyle w:val="TableParagraph"/>
              <w:spacing w:line="292" w:lineRule="exact"/>
              <w:ind w:left="87" w:right="69"/>
              <w:jc w:val="center"/>
              <w:rPr>
                <w:rFonts w:ascii="Segoe UI" w:hAnsi="Segoe UI" w:cs="Segoe UI"/>
                <w:sz w:val="14"/>
                <w:szCs w:val="14"/>
                <w:highlight w:val="lightGray"/>
                <w:lang w:val="kk-KZ"/>
              </w:rPr>
            </w:pPr>
            <w:r w:rsidRPr="006F1585">
              <w:rPr>
                <w:rFonts w:ascii="Segoe UI" w:hAnsi="Segoe UI" w:cs="Segoe UI"/>
                <w:sz w:val="14"/>
                <w:szCs w:val="14"/>
                <w:highlight w:val="lightGray"/>
                <w:lang w:val="kk-KZ"/>
              </w:rPr>
              <w:t>При подаче приказа онлайн</w:t>
            </w:r>
          </w:p>
        </w:tc>
      </w:tr>
      <w:tr w:rsidR="00AF4509" w:rsidRPr="00C60CC5" w14:paraId="6B2F623D" w14:textId="77777777" w:rsidTr="00A27F19">
        <w:trPr>
          <w:trHeight w:val="352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C67E" w14:textId="29D37753" w:rsidR="00AF4509" w:rsidRPr="006F1585" w:rsidRDefault="00AF4509" w:rsidP="00B600EB">
            <w:pPr>
              <w:pStyle w:val="TableParagraph"/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по дарению финансовых инструментов между клиентами АО «</w:t>
            </w:r>
            <w:r w:rsidRPr="006F1585">
              <w:rPr>
                <w:rFonts w:ascii="Segoe UI" w:hAnsi="Segoe UI" w:cs="Segoe UI"/>
                <w:sz w:val="14"/>
                <w:szCs w:val="14"/>
                <w:lang w:val="en-US"/>
              </w:rPr>
              <w:t>Jusan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Pr="006F1585">
              <w:rPr>
                <w:rFonts w:ascii="Segoe UI" w:hAnsi="Segoe UI" w:cs="Segoe UI"/>
                <w:sz w:val="14"/>
                <w:szCs w:val="14"/>
                <w:lang w:val="en-US"/>
              </w:rPr>
              <w:t>Invest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»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8CC5" w14:textId="66E3BC4D" w:rsidR="00AF4509" w:rsidRPr="006F1585" w:rsidRDefault="00AF4509" w:rsidP="00B600EB">
            <w:pPr>
              <w:pStyle w:val="TableParagraph"/>
              <w:spacing w:line="292" w:lineRule="exact"/>
              <w:ind w:left="117" w:right="103"/>
              <w:jc w:val="center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0,1% от суммы операции, </w:t>
            </w:r>
            <w:r w:rsidRPr="006F1585">
              <w:rPr>
                <w:rFonts w:ascii="Segoe UI" w:eastAsia="Times New Roman" w:hAnsi="Segoe UI" w:cs="Segoe UI"/>
                <w:i/>
                <w:iCs/>
                <w:sz w:val="14"/>
                <w:szCs w:val="14"/>
              </w:rPr>
              <w:t>минимум 15 000 (пятнадцать тысяч) тенге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0F80" w14:textId="550E0C78" w:rsidR="00AF4509" w:rsidRPr="006F1585" w:rsidRDefault="00AF4509" w:rsidP="00B600EB">
            <w:pPr>
              <w:pStyle w:val="TableParagraph"/>
              <w:spacing w:line="292" w:lineRule="exact"/>
              <w:ind w:left="87" w:right="69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бесплатно (на сумму до 100 МРП)</w:t>
            </w:r>
          </w:p>
        </w:tc>
      </w:tr>
      <w:tr w:rsidR="00A27F19" w:rsidRPr="006F1585" w14:paraId="6C41709B" w14:textId="77777777" w:rsidTr="00A27F19">
        <w:trPr>
          <w:trHeight w:val="352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8E62" w14:textId="596EE8E7" w:rsidR="00A27F19" w:rsidRPr="006F1585" w:rsidRDefault="00A27F19" w:rsidP="00B600EB">
            <w:pPr>
              <w:pStyle w:val="TableParagraph"/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на локальном рынке</w:t>
            </w:r>
            <w:r w:rsidR="00AE217C" w:rsidRPr="006F1585">
              <w:rPr>
                <w:rFonts w:ascii="Segoe UI" w:hAnsi="Segoe UI" w:cs="Segoe UI"/>
                <w:sz w:val="14"/>
                <w:szCs w:val="14"/>
              </w:rPr>
              <w:t xml:space="preserve"> (</w:t>
            </w:r>
            <w:r w:rsidR="00AE217C" w:rsidRPr="006F1585">
              <w:rPr>
                <w:rFonts w:ascii="Segoe UI" w:hAnsi="Segoe UI" w:cs="Segoe UI"/>
                <w:i/>
                <w:iCs/>
                <w:sz w:val="14"/>
                <w:szCs w:val="14"/>
                <w:lang w:val="en-US"/>
              </w:rPr>
              <w:t>KASE</w:t>
            </w:r>
            <w:r w:rsidR="00AE217C" w:rsidRPr="006F1585">
              <w:rPr>
                <w:rFonts w:ascii="Segoe UI" w:hAnsi="Segoe UI" w:cs="Segoe UI"/>
                <w:sz w:val="14"/>
                <w:szCs w:val="14"/>
              </w:rPr>
              <w:t>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: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1686" w14:textId="77777777" w:rsidR="00A27F19" w:rsidRPr="006F1585" w:rsidRDefault="00A27F19" w:rsidP="00B600EB">
            <w:pPr>
              <w:pStyle w:val="TableParagraph"/>
              <w:spacing w:line="292" w:lineRule="exact"/>
              <w:ind w:left="117" w:right="103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0,05%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F31D" w14:textId="77777777" w:rsidR="00A27F19" w:rsidRPr="006F1585" w:rsidRDefault="00A27F19" w:rsidP="00B600EB">
            <w:pPr>
              <w:pStyle w:val="TableParagraph"/>
              <w:spacing w:line="292" w:lineRule="exact"/>
              <w:ind w:left="87" w:right="69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0,03%</w:t>
            </w:r>
          </w:p>
        </w:tc>
      </w:tr>
      <w:tr w:rsidR="00A27F19" w:rsidRPr="006F1585" w14:paraId="79FFFD42" w14:textId="77777777" w:rsidTr="00A27F19">
        <w:trPr>
          <w:trHeight w:val="404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01CB" w14:textId="776774D2" w:rsidR="00A27F19" w:rsidRPr="006F1585" w:rsidRDefault="00A27F19" w:rsidP="00B600EB">
            <w:pPr>
              <w:pStyle w:val="TableParagraph"/>
              <w:spacing w:before="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на международном рынке</w:t>
            </w:r>
            <w:r w:rsidR="00AE217C" w:rsidRPr="006F1585">
              <w:rPr>
                <w:rFonts w:ascii="Segoe UI" w:hAnsi="Segoe UI" w:cs="Segoe UI"/>
                <w:sz w:val="14"/>
                <w:szCs w:val="14"/>
              </w:rPr>
              <w:t xml:space="preserve"> (</w:t>
            </w:r>
            <w:r w:rsidR="00820ADD" w:rsidRPr="006F1585">
              <w:rPr>
                <w:rFonts w:ascii="Segoe UI" w:hAnsi="Segoe UI" w:cs="Segoe UI"/>
                <w:i/>
                <w:iCs/>
                <w:sz w:val="14"/>
                <w:szCs w:val="14"/>
                <w:lang w:val="kk-KZ"/>
              </w:rPr>
              <w:t>иные рынки</w:t>
            </w:r>
            <w:r w:rsidR="00820ADD"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 xml:space="preserve">, не относящиеся к </w:t>
            </w:r>
            <w:r w:rsidR="00820ADD" w:rsidRPr="006F1585">
              <w:rPr>
                <w:rFonts w:ascii="Segoe UI" w:hAnsi="Segoe UI" w:cs="Segoe UI"/>
                <w:i/>
                <w:iCs/>
                <w:sz w:val="14"/>
                <w:szCs w:val="14"/>
                <w:lang w:val="kk-KZ"/>
              </w:rPr>
              <w:t>локальному рынку</w:t>
            </w:r>
            <w:r w:rsidR="00AE217C" w:rsidRPr="006F1585">
              <w:rPr>
                <w:rFonts w:ascii="Segoe UI" w:hAnsi="Segoe UI" w:cs="Segoe UI"/>
                <w:sz w:val="14"/>
                <w:szCs w:val="14"/>
              </w:rPr>
              <w:t>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: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F07" w14:textId="77777777" w:rsidR="00A27F19" w:rsidRPr="006F1585" w:rsidRDefault="00A27F19" w:rsidP="00B600EB">
            <w:pPr>
              <w:pStyle w:val="TableParagraph"/>
              <w:spacing w:before="2"/>
              <w:ind w:left="117" w:right="104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0,2%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E7EB" w14:textId="77777777" w:rsidR="00A27F19" w:rsidRPr="006F1585" w:rsidRDefault="00A27F19" w:rsidP="00B600EB">
            <w:pPr>
              <w:pStyle w:val="TableParagraph"/>
              <w:spacing w:before="2"/>
              <w:ind w:left="87" w:right="72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0,1%</w:t>
            </w:r>
          </w:p>
        </w:tc>
      </w:tr>
      <w:tr w:rsidR="00A27F19" w:rsidRPr="00C60CC5" w14:paraId="4BE5BB91" w14:textId="77777777" w:rsidTr="00A27F19">
        <w:trPr>
          <w:trHeight w:val="40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37A" w14:textId="77777777" w:rsidR="00A27F19" w:rsidRPr="006F1585" w:rsidRDefault="00A27F19" w:rsidP="00B600EB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РЕПО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3BBD" w14:textId="5863D552" w:rsidR="00A27F19" w:rsidRPr="006F1585" w:rsidRDefault="006F1585" w:rsidP="006F1585">
            <w:pPr>
              <w:pStyle w:val="TableParagraph"/>
              <w:spacing w:before="2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  <w:lang w:val="kk-KZ"/>
              </w:rPr>
              <w:t xml:space="preserve">               </w:t>
            </w:r>
            <w:r w:rsidR="00E56A9F" w:rsidRPr="006F1585">
              <w:rPr>
                <w:rFonts w:ascii="Segoe UI" w:hAnsi="Segoe UI" w:cs="Segoe UI"/>
                <w:sz w:val="14"/>
                <w:szCs w:val="14"/>
              </w:rPr>
              <w:t xml:space="preserve">1% </w:t>
            </w:r>
            <w:r w:rsidR="00E56A9F" w:rsidRPr="006F1585">
              <w:rPr>
                <w:rFonts w:ascii="Segoe UI" w:hAnsi="Segoe UI" w:cs="Segoe UI"/>
                <w:iCs/>
                <w:color w:val="3A3838"/>
                <w:sz w:val="14"/>
                <w:szCs w:val="14"/>
              </w:rPr>
              <w:t xml:space="preserve">от суммы дохода, минимум 1 500 </w:t>
            </w:r>
            <w:r w:rsidR="00E56A9F" w:rsidRPr="006F1585">
              <w:rPr>
                <w:rFonts w:ascii="Segoe UI" w:hAnsi="Segoe UI" w:cs="Segoe UI"/>
                <w:i/>
                <w:color w:val="3A3838"/>
                <w:sz w:val="14"/>
                <w:szCs w:val="14"/>
              </w:rPr>
              <w:t>(одна тысяч</w:t>
            </w:r>
            <w:r w:rsidR="00E56A9F" w:rsidRPr="006F1585">
              <w:rPr>
                <w:rFonts w:ascii="Segoe UI" w:hAnsi="Segoe UI" w:cs="Segoe UI"/>
                <w:i/>
                <w:color w:val="3A3838"/>
                <w:sz w:val="14"/>
                <w:szCs w:val="14"/>
                <w:lang w:val="kk-KZ"/>
              </w:rPr>
              <w:t>а</w:t>
            </w:r>
            <w:r w:rsidR="00E56A9F" w:rsidRPr="006F1585">
              <w:rPr>
                <w:rFonts w:ascii="Segoe UI" w:hAnsi="Segoe UI" w:cs="Segoe UI"/>
                <w:i/>
                <w:color w:val="3A3838"/>
                <w:sz w:val="14"/>
                <w:szCs w:val="14"/>
              </w:rPr>
              <w:t xml:space="preserve"> пятьсот)</w:t>
            </w:r>
            <w:r w:rsidR="00E56A9F" w:rsidRPr="006F1585">
              <w:rPr>
                <w:rFonts w:ascii="Segoe UI" w:hAnsi="Segoe UI" w:cs="Segoe UI"/>
                <w:iCs/>
                <w:color w:val="3A3838"/>
                <w:sz w:val="14"/>
                <w:szCs w:val="14"/>
              </w:rPr>
              <w:t xml:space="preserve"> тенге</w:t>
            </w:r>
          </w:p>
        </w:tc>
      </w:tr>
      <w:tr w:rsidR="00AF4509" w:rsidRPr="006F1585" w14:paraId="04572401" w14:textId="77777777" w:rsidTr="00A27F19">
        <w:trPr>
          <w:trHeight w:val="40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C179" w14:textId="3589637D" w:rsidR="00AF4509" w:rsidRPr="006F1585" w:rsidRDefault="00AF4509" w:rsidP="00AF4509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с паями ПИФ-ов АО «Jusan Invest»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017E" w14:textId="1949CFA7" w:rsidR="00AF4509" w:rsidRPr="006F1585" w:rsidRDefault="00AF4509" w:rsidP="006F1585">
            <w:pPr>
              <w:pStyle w:val="TableParagraph"/>
              <w:spacing w:before="2"/>
              <w:ind w:left="818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  <w:lang w:val="kk-KZ"/>
              </w:rPr>
              <w:t xml:space="preserve">                                       </w:t>
            </w:r>
            <w:r w:rsidR="006F1585">
              <w:rPr>
                <w:rFonts w:ascii="Segoe UI" w:hAnsi="Segoe UI" w:cs="Segoe UI"/>
                <w:sz w:val="14"/>
                <w:szCs w:val="14"/>
                <w:lang w:val="kk-KZ"/>
              </w:rPr>
              <w:t xml:space="preserve"> 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E56A9F" w:rsidRPr="00C60CC5" w14:paraId="613B5BE2" w14:textId="77777777" w:rsidTr="00A27F19">
        <w:trPr>
          <w:trHeight w:val="407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97D2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Конвертация ADR/GDR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2D94" w14:textId="24CB7458" w:rsidR="00E56A9F" w:rsidRPr="006F1585" w:rsidRDefault="00E56A9F" w:rsidP="006F1585">
            <w:pPr>
              <w:pStyle w:val="TableParagraph"/>
              <w:spacing w:before="2"/>
              <w:jc w:val="center"/>
              <w:rPr>
                <w:rFonts w:ascii="Segoe UI" w:hAnsi="Segoe UI" w:cs="Segoe UI"/>
                <w:i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10 (десять) тенге за GDR </w:t>
            </w:r>
            <w:r w:rsidRPr="006F1585">
              <w:rPr>
                <w:rFonts w:ascii="Segoe UI" w:hAnsi="Segoe UI" w:cs="Segoe UI"/>
                <w:iCs/>
                <w:color w:val="3A3838"/>
                <w:sz w:val="14"/>
                <w:szCs w:val="14"/>
                <w:lang w:val="kk-KZ"/>
              </w:rPr>
              <w:t xml:space="preserve">минимум 5 000 </w:t>
            </w:r>
            <w:r w:rsidRPr="006F1585">
              <w:rPr>
                <w:rFonts w:ascii="Segoe UI" w:hAnsi="Segoe UI" w:cs="Segoe UI"/>
                <w:i/>
                <w:color w:val="3A3838"/>
                <w:sz w:val="14"/>
                <w:szCs w:val="14"/>
              </w:rPr>
              <w:t>(пять тысяч</w:t>
            </w:r>
            <w:r w:rsidRPr="006F1585">
              <w:rPr>
                <w:rFonts w:ascii="Segoe UI" w:hAnsi="Segoe UI" w:cs="Segoe UI"/>
                <w:iCs/>
                <w:color w:val="3A3838"/>
                <w:sz w:val="14"/>
                <w:szCs w:val="14"/>
                <w:lang w:val="kk-KZ"/>
              </w:rPr>
              <w:t>) тенге</w:t>
            </w:r>
          </w:p>
        </w:tc>
      </w:tr>
      <w:tr w:rsidR="00E56A9F" w:rsidRPr="006F1585" w14:paraId="2CF78A12" w14:textId="77777777" w:rsidTr="00A27F19">
        <w:trPr>
          <w:trHeight w:val="407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D421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Вывод из номинального держания финансовых инструментов без смены права собственности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79DB" w14:textId="151F458E" w:rsidR="00E56A9F" w:rsidRPr="006F1585" w:rsidRDefault="006F1585" w:rsidP="006F1585">
            <w:pPr>
              <w:pStyle w:val="TableParagraph"/>
              <w:spacing w:before="2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  <w:lang w:val="kk-KZ"/>
              </w:rPr>
              <w:t xml:space="preserve">                                           </w:t>
            </w:r>
            <w:r w:rsidR="00E56A9F"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10 000 </w:t>
            </w:r>
            <w:r w:rsidR="00E56A9F" w:rsidRPr="006F1585">
              <w:rPr>
                <w:rFonts w:ascii="Segoe UI" w:eastAsia="Times New Roman" w:hAnsi="Segoe UI" w:cs="Segoe UI"/>
                <w:i/>
                <w:iCs/>
                <w:sz w:val="14"/>
                <w:szCs w:val="14"/>
              </w:rPr>
              <w:t>(десять тысяч)</w:t>
            </w:r>
            <w:r w:rsidR="00E56A9F"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 тенге</w:t>
            </w:r>
          </w:p>
        </w:tc>
      </w:tr>
      <w:tr w:rsidR="00E56A9F" w:rsidRPr="00C60CC5" w14:paraId="518FB12B" w14:textId="77777777" w:rsidTr="00A27F19">
        <w:trPr>
          <w:trHeight w:val="407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A144" w14:textId="622EF1BA" w:rsidR="00E56A9F" w:rsidRPr="006F1585" w:rsidRDefault="00E56A9F" w:rsidP="00E56A9F">
            <w:pPr>
              <w:pStyle w:val="TableParagraph"/>
              <w:spacing w:before="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Списание/зачисление финансовых инструментов </w:t>
            </w:r>
            <w:r w:rsidRPr="006F1585">
              <w:rPr>
                <w:rStyle w:val="cf01"/>
                <w:sz w:val="14"/>
                <w:szCs w:val="14"/>
              </w:rPr>
              <w:t>со сменой прав собственности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878B" w14:textId="4D1092FC" w:rsidR="00E56A9F" w:rsidRPr="006F1585" w:rsidRDefault="006F1585" w:rsidP="006F1585">
            <w:pPr>
              <w:pStyle w:val="TableParagraph"/>
              <w:spacing w:before="2"/>
              <w:ind w:left="254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  <w:lang w:val="kk-KZ"/>
              </w:rPr>
              <w:t xml:space="preserve">                         </w:t>
            </w:r>
            <w:r w:rsidR="00E56A9F"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0,1% от суммы операции, </w:t>
            </w:r>
            <w:r w:rsidR="00E56A9F" w:rsidRPr="006F1585">
              <w:rPr>
                <w:rFonts w:ascii="Segoe UI" w:hAnsi="Segoe UI" w:cs="Segoe UI"/>
                <w:i/>
                <w:color w:val="3A3838"/>
                <w:sz w:val="14"/>
                <w:szCs w:val="14"/>
              </w:rPr>
              <w:t xml:space="preserve">минимум 15 000 тенге </w:t>
            </w:r>
          </w:p>
        </w:tc>
      </w:tr>
      <w:tr w:rsidR="00E56A9F" w:rsidRPr="006F1585" w14:paraId="667214B0" w14:textId="77777777" w:rsidTr="00A27F19">
        <w:trPr>
          <w:trHeight w:val="352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D4F"/>
          </w:tcPr>
          <w:p w14:paraId="1D8084C4" w14:textId="6386075C" w:rsidR="00E56A9F" w:rsidRPr="006F1585" w:rsidRDefault="00E56A9F" w:rsidP="00E56A9F">
            <w:pPr>
              <w:pStyle w:val="TableParagraph"/>
              <w:numPr>
                <w:ilvl w:val="0"/>
                <w:numId w:val="1"/>
              </w:numPr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color w:val="FFC000"/>
                <w:sz w:val="14"/>
                <w:szCs w:val="14"/>
              </w:rPr>
              <w:t xml:space="preserve"> Информационные услуги</w:t>
            </w:r>
          </w:p>
        </w:tc>
      </w:tr>
      <w:tr w:rsidR="00E56A9F" w:rsidRPr="006F1585" w14:paraId="7DC7E2EA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9AB3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Ежедневные обзоры мировых рынков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9B0B" w14:textId="77777777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E56A9F" w:rsidRPr="006F1585" w14:paraId="5AF72BF0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16C0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Краткосрочные инвестиционные идеи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CBC0" w14:textId="77777777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E56A9F" w:rsidRPr="006F1585" w14:paraId="33D9437B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6FF3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Доступ к социальной платформе Jusan Radar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AE58" w14:textId="77777777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E56A9F" w:rsidRPr="00C60CC5" w14:paraId="007D8C95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9389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Консультационные услуги (пакет из индивидуальных услуг)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BE0B" w14:textId="11A0E222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75</w:t>
            </w:r>
            <w:r w:rsidRPr="006F1585">
              <w:rPr>
                <w:rFonts w:ascii="Segoe UI" w:hAnsi="Segoe UI" w:cs="Segoe UI"/>
                <w:sz w:val="14"/>
                <w:szCs w:val="14"/>
                <w:lang w:val="en-US"/>
              </w:rPr>
              <w:t> 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(семьдесят пять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 в месяц</w:t>
            </w:r>
          </w:p>
        </w:tc>
      </w:tr>
      <w:tr w:rsidR="00E56A9F" w:rsidRPr="006F1585" w14:paraId="696646A4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8C6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Индивидуальные услуги: 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DA0F" w14:textId="77777777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E56A9F" w:rsidRPr="006F1585" w14:paraId="0981177A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EF93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Детальный скоринг риск профиля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A6C2" w14:textId="31DC0422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50 000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(пятьдесят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</w:t>
            </w:r>
          </w:p>
        </w:tc>
      </w:tr>
      <w:tr w:rsidR="00E56A9F" w:rsidRPr="00C60CC5" w14:paraId="5A67F8E5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633C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Отчет по состоянию инвестиционного портфеля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CC4F" w14:textId="0114F07F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40 000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(сорок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 в месяц</w:t>
            </w:r>
          </w:p>
        </w:tc>
      </w:tr>
      <w:tr w:rsidR="00E56A9F" w:rsidRPr="006F1585" w14:paraId="4E7DEC39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4F51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Индивидуальные запросы (подготовка списка ЦБ на приобретение/продажу) 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C65E" w14:textId="3B509EA5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20 000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(двадцать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</w:t>
            </w:r>
          </w:p>
        </w:tc>
      </w:tr>
      <w:tr w:rsidR="00E56A9F" w:rsidRPr="006F1585" w14:paraId="7A3AC010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2C02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Индивидуальные запросы (кредитный анализ эмитента или инвестиционный анализ по эмитенту долевого инструмента)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38BE" w14:textId="36505822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30 000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(тридцать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 </w:t>
            </w:r>
          </w:p>
        </w:tc>
      </w:tr>
      <w:tr w:rsidR="00E56A9F" w:rsidRPr="006F1585" w14:paraId="6455C32B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D5C" w14:textId="77777777" w:rsidR="00E56A9F" w:rsidRPr="006F1585" w:rsidRDefault="00E56A9F" w:rsidP="00E56A9F">
            <w:pPr>
              <w:pStyle w:val="TableParagraph"/>
              <w:spacing w:line="292" w:lineRule="exact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Иные консультационные и аналитические услуги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EC86" w14:textId="77777777" w:rsidR="00E56A9F" w:rsidRPr="006F1585" w:rsidRDefault="00E56A9F" w:rsidP="00E56A9F">
            <w:pPr>
              <w:pStyle w:val="TableParagraph"/>
              <w:spacing w:line="292" w:lineRule="exact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по договоренности</w:t>
            </w:r>
          </w:p>
        </w:tc>
      </w:tr>
    </w:tbl>
    <w:p w14:paraId="3F5CE92C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 xml:space="preserve">В тарифы не включаются комиссионные сборы лиц, обеспечивающих выполнение функций брокера и номинального держателя, включая: АО "Казахстанская фондовая биржа", АО "Центральный депозитарий ценных бумаг", кастодиана и прочих профессиональных участников рынка ценных бумаг, расходы, связанные с исполнением приказов </w:t>
      </w:r>
      <w:proofErr w:type="gramStart"/>
      <w:r w:rsidRPr="006F1585">
        <w:rPr>
          <w:rFonts w:ascii="Segoe UI" w:hAnsi="Segoe UI" w:cs="Segoe UI"/>
          <w:sz w:val="12"/>
          <w:szCs w:val="12"/>
          <w:lang w:val="ru-RU"/>
        </w:rPr>
        <w:t>Клиента</w:t>
      </w:r>
      <w:proofErr w:type="gramEnd"/>
      <w:r w:rsidRPr="006F1585">
        <w:rPr>
          <w:rFonts w:ascii="Segoe UI" w:hAnsi="Segoe UI" w:cs="Segoe UI"/>
          <w:sz w:val="12"/>
          <w:szCs w:val="12"/>
          <w:lang w:val="ru-RU"/>
        </w:rPr>
        <w:t xml:space="preserve"> и выставляются по факту.</w:t>
      </w:r>
    </w:p>
    <w:p w14:paraId="6A6A25A8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 xml:space="preserve">Объем сделки покупки/продажи </w:t>
      </w:r>
      <w:proofErr w:type="gramStart"/>
      <w:r w:rsidRPr="006F1585">
        <w:rPr>
          <w:rFonts w:ascii="Segoe UI" w:hAnsi="Segoe UI" w:cs="Segoe UI"/>
          <w:sz w:val="12"/>
          <w:szCs w:val="12"/>
          <w:lang w:val="ru-RU"/>
        </w:rPr>
        <w:t>акций  вычисляется</w:t>
      </w:r>
      <w:proofErr w:type="gramEnd"/>
      <w:r w:rsidRPr="006F1585">
        <w:rPr>
          <w:rFonts w:ascii="Segoe UI" w:hAnsi="Segoe UI" w:cs="Segoe UI"/>
          <w:sz w:val="12"/>
          <w:szCs w:val="12"/>
          <w:lang w:val="ru-RU"/>
        </w:rPr>
        <w:t xml:space="preserve"> по формуле: цена ценной бумаги х количество акций</w:t>
      </w:r>
    </w:p>
    <w:p w14:paraId="053394B9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kk-KZ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 xml:space="preserve">Объем сделки покупки/продажи </w:t>
      </w:r>
      <w:proofErr w:type="gramStart"/>
      <w:r w:rsidRPr="006F1585">
        <w:rPr>
          <w:rFonts w:ascii="Segoe UI" w:hAnsi="Segoe UI" w:cs="Segoe UI"/>
          <w:sz w:val="12"/>
          <w:szCs w:val="12"/>
          <w:lang w:val="ru-RU"/>
        </w:rPr>
        <w:t>облигаций  вычисляется</w:t>
      </w:r>
      <w:proofErr w:type="gramEnd"/>
      <w:r w:rsidRPr="006F1585">
        <w:rPr>
          <w:rFonts w:ascii="Segoe UI" w:hAnsi="Segoe UI" w:cs="Segoe UI"/>
          <w:sz w:val="12"/>
          <w:szCs w:val="12"/>
          <w:lang w:val="ru-RU"/>
        </w:rPr>
        <w:t xml:space="preserve"> по формуле: (чистая цена (в % от номинала) + накопленный интерес (в % от номинала)) х номинальная стоимость х количество х курс пересчета (в зависимости от параметров сделки)</w:t>
      </w:r>
    </w:p>
    <w:p w14:paraId="26DD25E5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Сумма дохода/расхода по сделке РЕПО вычисляется по формуле: абсолютная разница между объемом открытия и объемом закрытия</w:t>
      </w:r>
    </w:p>
    <w:p w14:paraId="0D038DDF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 xml:space="preserve">При проведении операций на международном рынке банком - кастодианом взимаются комиссии за: </w:t>
      </w:r>
    </w:p>
    <w:p w14:paraId="5C666905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 xml:space="preserve">- проведение расчетов по международной </w:t>
      </w:r>
      <w:proofErr w:type="gramStart"/>
      <w:r w:rsidRPr="006F1585">
        <w:rPr>
          <w:rFonts w:ascii="Segoe UI" w:hAnsi="Segoe UI" w:cs="Segoe UI"/>
          <w:sz w:val="12"/>
          <w:szCs w:val="12"/>
          <w:lang w:val="ru-RU"/>
        </w:rPr>
        <w:t>сделке  (</w:t>
      </w:r>
      <w:proofErr w:type="gramEnd"/>
      <w:r w:rsidRPr="006F1585">
        <w:rPr>
          <w:rFonts w:ascii="Segoe UI" w:hAnsi="Segoe UI" w:cs="Segoe UI"/>
          <w:sz w:val="12"/>
          <w:szCs w:val="12"/>
          <w:lang w:val="ru-RU"/>
        </w:rPr>
        <w:t>за перевод);</w:t>
      </w:r>
    </w:p>
    <w:p w14:paraId="5FD7C9D1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 xml:space="preserve">- конвертацию валюты по международной </w:t>
      </w:r>
      <w:proofErr w:type="gramStart"/>
      <w:r w:rsidRPr="006F1585">
        <w:rPr>
          <w:rFonts w:ascii="Segoe UI" w:hAnsi="Segoe UI" w:cs="Segoe UI"/>
          <w:sz w:val="12"/>
          <w:szCs w:val="12"/>
          <w:lang w:val="ru-RU"/>
        </w:rPr>
        <w:t>сделке;-</w:t>
      </w:r>
      <w:proofErr w:type="gramEnd"/>
      <w:r w:rsidRPr="006F1585">
        <w:rPr>
          <w:rFonts w:ascii="Segoe UI" w:hAnsi="Segoe UI" w:cs="Segoe UI"/>
          <w:sz w:val="12"/>
          <w:szCs w:val="12"/>
          <w:lang w:val="ru-RU"/>
        </w:rPr>
        <w:t xml:space="preserve"> конвертацию ЦБ по международной сделке  (</w:t>
      </w:r>
      <w:r w:rsidRPr="006F1585">
        <w:rPr>
          <w:rFonts w:ascii="Segoe UI" w:hAnsi="Segoe UI" w:cs="Segoe UI"/>
          <w:sz w:val="12"/>
          <w:szCs w:val="12"/>
        </w:rPr>
        <w:t>ADR</w:t>
      </w:r>
      <w:r w:rsidRPr="006F1585">
        <w:rPr>
          <w:rFonts w:ascii="Segoe UI" w:hAnsi="Segoe UI" w:cs="Segoe UI"/>
          <w:sz w:val="12"/>
          <w:szCs w:val="12"/>
          <w:lang w:val="ru-RU"/>
        </w:rPr>
        <w:t xml:space="preserve">, </w:t>
      </w:r>
      <w:r w:rsidRPr="006F1585">
        <w:rPr>
          <w:rFonts w:ascii="Segoe UI" w:hAnsi="Segoe UI" w:cs="Segoe UI"/>
          <w:sz w:val="12"/>
          <w:szCs w:val="12"/>
        </w:rPr>
        <w:t>GDR</w:t>
      </w:r>
      <w:r w:rsidRPr="006F1585">
        <w:rPr>
          <w:rFonts w:ascii="Segoe UI" w:hAnsi="Segoe UI" w:cs="Segoe UI"/>
          <w:sz w:val="12"/>
          <w:szCs w:val="12"/>
          <w:lang w:val="ru-RU"/>
        </w:rPr>
        <w:t xml:space="preserve"> в локальные ЦБ).</w:t>
      </w:r>
    </w:p>
    <w:p w14:paraId="7466516E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 xml:space="preserve">Данные комиссии устанавливаются банком и оплачиваются Клиентом отдельно. </w:t>
      </w:r>
      <w:r w:rsidRPr="006F1585">
        <w:rPr>
          <w:rFonts w:ascii="Segoe UI" w:hAnsi="Segoe UI" w:cs="Segoe UI"/>
          <w:sz w:val="12"/>
          <w:szCs w:val="12"/>
          <w:lang w:val="ru-RU"/>
        </w:rPr>
        <w:tab/>
      </w:r>
    </w:p>
    <w:p w14:paraId="492D3771" w14:textId="144EE87E" w:rsidR="00A27F19" w:rsidRPr="006F1585" w:rsidRDefault="00AF4509" w:rsidP="00AF4509">
      <w:pPr>
        <w:tabs>
          <w:tab w:val="left" w:pos="450"/>
          <w:tab w:val="left" w:pos="1200"/>
        </w:tabs>
        <w:spacing w:after="0" w:line="240" w:lineRule="auto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Комиссия Брокера по сделкам рассчитывается исходя из исполненных сделок в рамках одного Клиентского заказа</w:t>
      </w:r>
    </w:p>
    <w:p w14:paraId="0346000F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*Доступны для клиентов, соответствующих условиям, предусмотренным Договором оказания консультационных услуг.</w:t>
      </w:r>
    </w:p>
    <w:p w14:paraId="0B241BAA" w14:textId="77777777" w:rsidR="00AF4509" w:rsidRDefault="00AF4509" w:rsidP="00AF4509">
      <w:pPr>
        <w:tabs>
          <w:tab w:val="left" w:pos="450"/>
          <w:tab w:val="left" w:pos="1200"/>
        </w:tabs>
        <w:spacing w:after="0" w:line="240" w:lineRule="auto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</w:p>
    <w:p w14:paraId="73BE8E61" w14:textId="70690357" w:rsidR="00AE66A0" w:rsidRPr="00AE66A0" w:rsidRDefault="00AE66A0" w:rsidP="00AE66A0">
      <w:pPr>
        <w:tabs>
          <w:tab w:val="left" w:pos="5265"/>
        </w:tabs>
        <w:rPr>
          <w:rFonts w:ascii="Segoe UI" w:hAnsi="Segoe UI" w:cs="Segoe UI"/>
          <w:sz w:val="12"/>
          <w:szCs w:val="12"/>
          <w:lang w:val="ru-RU"/>
        </w:rPr>
      </w:pPr>
      <w:r>
        <w:rPr>
          <w:rFonts w:ascii="Segoe UI" w:hAnsi="Segoe UI" w:cs="Segoe UI"/>
          <w:sz w:val="12"/>
          <w:szCs w:val="12"/>
          <w:lang w:val="ru-RU"/>
        </w:rPr>
        <w:tab/>
      </w:r>
    </w:p>
    <w:sectPr w:rsidR="00AE66A0" w:rsidRPr="00AE66A0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035C" w14:textId="77777777" w:rsidR="00F802C6" w:rsidRDefault="00F802C6" w:rsidP="00AF4509">
      <w:pPr>
        <w:spacing w:after="0" w:line="240" w:lineRule="auto"/>
      </w:pPr>
      <w:r>
        <w:separator/>
      </w:r>
    </w:p>
  </w:endnote>
  <w:endnote w:type="continuationSeparator" w:id="0">
    <w:p w14:paraId="4326735F" w14:textId="77777777" w:rsidR="00F802C6" w:rsidRDefault="00F802C6" w:rsidP="00AF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8E83" w14:textId="77777777" w:rsidR="006F1585" w:rsidRDefault="006F1585" w:rsidP="006F1585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 w:rsidRPr="00963713">
      <w:rPr>
        <w:rFonts w:ascii="Segoe UI" w:hAnsi="Segoe UI" w:cs="Segoe UI"/>
        <w:color w:val="949494"/>
        <w:sz w:val="14"/>
        <w:szCs w:val="14"/>
        <w:lang w:val="ru-RU"/>
      </w:rPr>
      <w:t>АО «</w:t>
    </w:r>
    <w:r>
      <w:rPr>
        <w:rFonts w:ascii="Segoe UI" w:hAnsi="Segoe UI" w:cs="Segoe UI"/>
        <w:color w:val="949494"/>
        <w:sz w:val="14"/>
        <w:szCs w:val="14"/>
      </w:rPr>
      <w:t>Jusan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 </w:t>
    </w:r>
    <w:r>
      <w:rPr>
        <w:rFonts w:ascii="Segoe UI" w:hAnsi="Segoe UI" w:cs="Segoe UI"/>
        <w:color w:val="949494"/>
        <w:sz w:val="14"/>
        <w:szCs w:val="14"/>
      </w:rPr>
      <w:t>Invest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, ул. </w:t>
    </w:r>
    <w:r>
      <w:rPr>
        <w:rFonts w:ascii="Segoe UI" w:hAnsi="Segoe UI" w:cs="Segoe UI"/>
        <w:color w:val="949494"/>
        <w:sz w:val="14"/>
        <w:szCs w:val="14"/>
      </w:rPr>
      <w:t>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</w:rPr>
      <w:t xml:space="preserve"> 70 </w:t>
    </w:r>
  </w:p>
  <w:p w14:paraId="1F03F8A1" w14:textId="5F356CCB" w:rsidR="006F1585" w:rsidRPr="00EC6E61" w:rsidRDefault="006F1585" w:rsidP="006F1585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Tel</w:t>
    </w:r>
    <w:r w:rsidRPr="00EC6E61">
      <w:rPr>
        <w:rFonts w:ascii="Segoe UI" w:hAnsi="Segoe UI" w:cs="Segoe UI"/>
        <w:color w:val="949494"/>
        <w:sz w:val="14"/>
        <w:szCs w:val="14"/>
      </w:rPr>
      <w:t>: +7 707 2644</w:t>
    </w:r>
    <w:r>
      <w:rPr>
        <w:rFonts w:ascii="Segoe UI" w:hAnsi="Segoe UI" w:cs="Segoe UI"/>
        <w:color w:val="949494"/>
        <w:sz w:val="14"/>
        <w:szCs w:val="14"/>
      </w:rPr>
      <w:t> </w:t>
    </w:r>
    <w:r w:rsidRPr="00EC6E61">
      <w:rPr>
        <w:rFonts w:ascii="Segoe UI" w:hAnsi="Segoe UI" w:cs="Segoe UI"/>
        <w:color w:val="949494"/>
        <w:sz w:val="14"/>
        <w:szCs w:val="14"/>
      </w:rPr>
      <w:t xml:space="preserve">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EC6E61">
      <w:rPr>
        <w:rFonts w:ascii="Segoe UI" w:hAnsi="Segoe UI" w:cs="Segoe UI"/>
        <w:color w:val="949494"/>
        <w:sz w:val="8"/>
        <w:szCs w:val="14"/>
      </w:rPr>
      <w:t xml:space="preserve">  </w:t>
    </w:r>
    <w:r>
      <w:rPr>
        <w:rFonts w:ascii="Segoe UI" w:hAnsi="Segoe UI" w:cs="Segoe UI"/>
        <w:color w:val="949494"/>
        <w:sz w:val="14"/>
        <w:szCs w:val="14"/>
      </w:rPr>
      <w:t>Email</w:t>
    </w:r>
    <w:r w:rsidRPr="00EC6E61">
      <w:rPr>
        <w:rFonts w:ascii="Segoe UI" w:hAnsi="Segoe UI" w:cs="Segoe UI"/>
        <w:color w:val="949494"/>
        <w:sz w:val="14"/>
        <w:szCs w:val="14"/>
      </w:rPr>
      <w:t xml:space="preserve">: </w:t>
    </w:r>
    <w:r>
      <w:rPr>
        <w:rFonts w:ascii="Segoe UI" w:hAnsi="Segoe UI" w:cs="Segoe UI"/>
        <w:color w:val="949494"/>
        <w:sz w:val="14"/>
        <w:szCs w:val="14"/>
      </w:rPr>
      <w:t>info</w:t>
    </w:r>
    <w:r w:rsidRPr="00EC6E61">
      <w:rPr>
        <w:rFonts w:ascii="Segoe UI" w:hAnsi="Segoe UI" w:cs="Segoe UI"/>
        <w:color w:val="949494"/>
        <w:sz w:val="14"/>
        <w:szCs w:val="14"/>
      </w:rPr>
      <w:t>@</w:t>
    </w:r>
    <w:r>
      <w:rPr>
        <w:rFonts w:ascii="Segoe UI" w:hAnsi="Segoe UI" w:cs="Segoe UI"/>
        <w:color w:val="949494"/>
        <w:sz w:val="14"/>
        <w:szCs w:val="14"/>
      </w:rPr>
      <w:t>jusaninvest</w:t>
    </w:r>
    <w:r w:rsidRPr="00EC6E61">
      <w:rPr>
        <w:rFonts w:ascii="Segoe UI" w:hAnsi="Segoe UI" w:cs="Segoe UI"/>
        <w:color w:val="949494"/>
        <w:sz w:val="14"/>
        <w:szCs w:val="14"/>
      </w:rPr>
      <w:t>.</w:t>
    </w:r>
    <w:r w:rsidR="00AE66A0">
      <w:rPr>
        <w:rFonts w:ascii="Segoe UI" w:hAnsi="Segoe UI" w:cs="Segoe UI"/>
        <w:color w:val="949494"/>
        <w:sz w:val="14"/>
        <w:szCs w:val="14"/>
      </w:rPr>
      <w:t>kz</w:t>
    </w:r>
    <w:r w:rsidRPr="00EC6E61">
      <w:rPr>
        <w:rFonts w:ascii="Segoe UI" w:hAnsi="Segoe UI" w:cs="Segoe UI"/>
        <w:color w:val="949494"/>
        <w:sz w:val="14"/>
        <w:szCs w:val="14"/>
      </w:rPr>
      <w:t xml:space="preserve">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EC6E61">
      <w:rPr>
        <w:rFonts w:ascii="Segoe UI" w:hAnsi="Segoe UI" w:cs="Segoe UI"/>
        <w:color w:val="949494"/>
        <w:sz w:val="14"/>
        <w:szCs w:val="14"/>
      </w:rPr>
      <w:t xml:space="preserve">  </w:t>
    </w:r>
    <w:r>
      <w:rPr>
        <w:rFonts w:ascii="Segoe UI" w:hAnsi="Segoe UI" w:cs="Segoe UI"/>
        <w:color w:val="949494"/>
        <w:sz w:val="14"/>
        <w:szCs w:val="14"/>
      </w:rPr>
      <w:t>www</w:t>
    </w:r>
    <w:r w:rsidRPr="00EC6E61">
      <w:rPr>
        <w:rFonts w:ascii="Segoe UI" w:hAnsi="Segoe UI" w:cs="Segoe UI"/>
        <w:color w:val="949494"/>
        <w:sz w:val="14"/>
        <w:szCs w:val="14"/>
      </w:rPr>
      <w:t>.</w:t>
    </w:r>
    <w:r>
      <w:rPr>
        <w:rFonts w:ascii="Segoe UI" w:hAnsi="Segoe UI" w:cs="Segoe UI"/>
        <w:color w:val="949494"/>
        <w:sz w:val="14"/>
        <w:szCs w:val="14"/>
      </w:rPr>
      <w:t>jusaninvest</w:t>
    </w:r>
    <w:r w:rsidRPr="00EC6E61">
      <w:rPr>
        <w:rFonts w:ascii="Segoe UI" w:hAnsi="Segoe UI" w:cs="Segoe UI"/>
        <w:color w:val="949494"/>
        <w:sz w:val="14"/>
        <w:szCs w:val="14"/>
      </w:rPr>
      <w:t>.</w:t>
    </w:r>
    <w:r>
      <w:rPr>
        <w:rFonts w:ascii="Segoe UI" w:hAnsi="Segoe UI" w:cs="Segoe UI"/>
        <w:color w:val="949494"/>
        <w:sz w:val="14"/>
        <w:szCs w:val="14"/>
      </w:rPr>
      <w:t>kz</w:t>
    </w:r>
  </w:p>
  <w:p w14:paraId="76660570" w14:textId="77777777" w:rsidR="006F1585" w:rsidRPr="00963713" w:rsidRDefault="006F1585" w:rsidP="006F1585">
    <w:pPr>
      <w:pStyle w:val="a5"/>
      <w:jc w:val="center"/>
      <w:rPr>
        <w:rFonts w:ascii="Segoe UI" w:hAnsi="Segoe UI" w:cs="Segoe UI"/>
        <w:color w:val="949494"/>
        <w:sz w:val="14"/>
        <w:szCs w:val="14"/>
        <w:lang w:val="ru-RU"/>
      </w:rPr>
    </w:pPr>
    <w:r w:rsidRPr="00963713">
      <w:rPr>
        <w:rFonts w:ascii="Segoe UI" w:hAnsi="Segoe UI" w:cs="Segoe UI"/>
        <w:color w:val="949494"/>
        <w:sz w:val="14"/>
        <w:szCs w:val="14"/>
        <w:lang w:val="ru-RU"/>
      </w:rPr>
      <w:t>Лицензия АРРФР РК на осуществление брокерской и дилерской деятельности на рынке ценных бумаг №3.2.239/</w:t>
    </w:r>
    <w:proofErr w:type="gramStart"/>
    <w:r w:rsidRPr="00963713">
      <w:rPr>
        <w:rFonts w:ascii="Segoe UI" w:hAnsi="Segoe UI" w:cs="Segoe UI"/>
        <w:color w:val="949494"/>
        <w:sz w:val="14"/>
        <w:szCs w:val="14"/>
        <w:lang w:val="ru-RU"/>
      </w:rPr>
      <w:t>16  от</w:t>
    </w:r>
    <w:proofErr w:type="gramEnd"/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 г.</w:t>
    </w:r>
  </w:p>
  <w:p w14:paraId="2A94D7CA" w14:textId="77777777" w:rsidR="006F1585" w:rsidRPr="006F1585" w:rsidRDefault="006F1585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C298" w14:textId="77777777" w:rsidR="00F802C6" w:rsidRDefault="00F802C6" w:rsidP="00AF4509">
      <w:pPr>
        <w:spacing w:after="0" w:line="240" w:lineRule="auto"/>
      </w:pPr>
      <w:r>
        <w:separator/>
      </w:r>
    </w:p>
  </w:footnote>
  <w:footnote w:type="continuationSeparator" w:id="0">
    <w:p w14:paraId="0FAED6E3" w14:textId="77777777" w:rsidR="00F802C6" w:rsidRDefault="00F802C6" w:rsidP="00AF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4975" w14:textId="77777777" w:rsidR="00AF4509" w:rsidRDefault="00AF4509" w:rsidP="00AF4509">
    <w:pPr>
      <w:pStyle w:val="a3"/>
      <w:ind w:left="-567"/>
    </w:pPr>
  </w:p>
  <w:p w14:paraId="0681C9D3" w14:textId="77777777" w:rsidR="00AF4509" w:rsidRPr="00136462" w:rsidRDefault="00AF4509" w:rsidP="00AF4509">
    <w:pPr>
      <w:pStyle w:val="a3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85F98" wp14:editId="73E8300B">
              <wp:simplePos x="0" y="0"/>
              <wp:positionH relativeFrom="margin">
                <wp:align>center</wp:align>
              </wp:positionH>
              <wp:positionV relativeFrom="paragraph">
                <wp:posOffset>383540</wp:posOffset>
              </wp:positionV>
              <wp:extent cx="64960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960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302A24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2pt" to="511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" strokecolor="#747070 [1614]" strokeweight="1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2D88106E" wp14:editId="57EB1E4E">
          <wp:extent cx="1134110" cy="335280"/>
          <wp:effectExtent l="0" t="0" r="8890" b="7620"/>
          <wp:docPr id="3" name="Рисунок 3" descr="Изображение выглядит как Шрифт, Графика, логотип, текст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 descr="Изображение выглядит как Шрифт, Графика, логотип, текст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  <w:p w14:paraId="44D26508" w14:textId="77777777" w:rsidR="00AF4509" w:rsidRDefault="00AF45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67BD3"/>
    <w:multiLevelType w:val="hybridMultilevel"/>
    <w:tmpl w:val="D0CCB8D0"/>
    <w:lvl w:ilvl="0" w:tplc="2D581826">
      <w:start w:val="1"/>
      <w:numFmt w:val="decimal"/>
      <w:lvlText w:val="%1."/>
      <w:lvlJc w:val="left"/>
      <w:pPr>
        <w:ind w:left="4127" w:hanging="360"/>
      </w:pPr>
      <w:rPr>
        <w:rFonts w:hint="default"/>
        <w:color w:val="FFC000"/>
      </w:rPr>
    </w:lvl>
    <w:lvl w:ilvl="1" w:tplc="20000019" w:tentative="1">
      <w:start w:val="1"/>
      <w:numFmt w:val="lowerLetter"/>
      <w:lvlText w:val="%2."/>
      <w:lvlJc w:val="left"/>
      <w:pPr>
        <w:ind w:left="4847" w:hanging="360"/>
      </w:pPr>
    </w:lvl>
    <w:lvl w:ilvl="2" w:tplc="2000001B" w:tentative="1">
      <w:start w:val="1"/>
      <w:numFmt w:val="lowerRoman"/>
      <w:lvlText w:val="%3."/>
      <w:lvlJc w:val="right"/>
      <w:pPr>
        <w:ind w:left="5567" w:hanging="180"/>
      </w:pPr>
    </w:lvl>
    <w:lvl w:ilvl="3" w:tplc="2000000F" w:tentative="1">
      <w:start w:val="1"/>
      <w:numFmt w:val="decimal"/>
      <w:lvlText w:val="%4."/>
      <w:lvlJc w:val="left"/>
      <w:pPr>
        <w:ind w:left="6287" w:hanging="360"/>
      </w:pPr>
    </w:lvl>
    <w:lvl w:ilvl="4" w:tplc="20000019" w:tentative="1">
      <w:start w:val="1"/>
      <w:numFmt w:val="lowerLetter"/>
      <w:lvlText w:val="%5."/>
      <w:lvlJc w:val="left"/>
      <w:pPr>
        <w:ind w:left="7007" w:hanging="360"/>
      </w:pPr>
    </w:lvl>
    <w:lvl w:ilvl="5" w:tplc="2000001B" w:tentative="1">
      <w:start w:val="1"/>
      <w:numFmt w:val="lowerRoman"/>
      <w:lvlText w:val="%6."/>
      <w:lvlJc w:val="right"/>
      <w:pPr>
        <w:ind w:left="7727" w:hanging="180"/>
      </w:pPr>
    </w:lvl>
    <w:lvl w:ilvl="6" w:tplc="2000000F" w:tentative="1">
      <w:start w:val="1"/>
      <w:numFmt w:val="decimal"/>
      <w:lvlText w:val="%7."/>
      <w:lvlJc w:val="left"/>
      <w:pPr>
        <w:ind w:left="8447" w:hanging="360"/>
      </w:pPr>
    </w:lvl>
    <w:lvl w:ilvl="7" w:tplc="20000019" w:tentative="1">
      <w:start w:val="1"/>
      <w:numFmt w:val="lowerLetter"/>
      <w:lvlText w:val="%8."/>
      <w:lvlJc w:val="left"/>
      <w:pPr>
        <w:ind w:left="9167" w:hanging="360"/>
      </w:pPr>
    </w:lvl>
    <w:lvl w:ilvl="8" w:tplc="2000001B" w:tentative="1">
      <w:start w:val="1"/>
      <w:numFmt w:val="lowerRoman"/>
      <w:lvlText w:val="%9."/>
      <w:lvlJc w:val="right"/>
      <w:pPr>
        <w:ind w:left="9887" w:hanging="180"/>
      </w:pPr>
    </w:lvl>
  </w:abstractNum>
  <w:num w:numId="1" w16cid:durableId="46851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ocumentProtection w:formatting="1" w:enforcement="1" w:cryptProviderType="rsaAES" w:cryptAlgorithmClass="hash" w:cryptAlgorithmType="typeAny" w:cryptAlgorithmSid="14" w:cryptSpinCount="100000" w:hash="0LFOOc4P9VDqxSF6nxBMXy9ztv2MQbceKXzpfsPpyyitatq7Fy7DKVIo8Bif7t+66G/o0ZPS4vE+NwMQWTlnRw==" w:salt="m7MfDYPqgRSEHsbtayhZr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19"/>
    <w:rsid w:val="002D0D2A"/>
    <w:rsid w:val="006F1585"/>
    <w:rsid w:val="007307DC"/>
    <w:rsid w:val="00820ADD"/>
    <w:rsid w:val="00A27F19"/>
    <w:rsid w:val="00AA1E87"/>
    <w:rsid w:val="00AE217C"/>
    <w:rsid w:val="00AE66A0"/>
    <w:rsid w:val="00AF4509"/>
    <w:rsid w:val="00C60CC5"/>
    <w:rsid w:val="00E20999"/>
    <w:rsid w:val="00E56A9F"/>
    <w:rsid w:val="00F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348B"/>
  <w15:chartTrackingRefBased/>
  <w15:docId w15:val="{BA610CAE-2814-400C-9B91-F9E82D43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F19"/>
    <w:pPr>
      <w:spacing w:after="200" w:line="276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2">
    <w:name w:val="heading 2"/>
    <w:aliases w:val="LEVEL 1"/>
    <w:basedOn w:val="a"/>
    <w:next w:val="a"/>
    <w:link w:val="20"/>
    <w:unhideWhenUsed/>
    <w:qFormat/>
    <w:rsid w:val="00A27F19"/>
    <w:pPr>
      <w:spacing w:before="200" w:after="0"/>
      <w:outlineLvl w:val="1"/>
    </w:pPr>
    <w:rPr>
      <w:rFonts w:asciiTheme="minorHAnsi" w:hAnsiTheme="minorHAns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EL 1 Знак"/>
    <w:basedOn w:val="a0"/>
    <w:link w:val="2"/>
    <w:rsid w:val="00A27F19"/>
    <w:rPr>
      <w:rFonts w:eastAsia="Times New Roman" w:cs="Times New Roman"/>
      <w:b/>
      <w:bCs/>
      <w:kern w:val="0"/>
      <w:sz w:val="32"/>
      <w:szCs w:val="26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A27F1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27F19"/>
    <w:pPr>
      <w:widowControl w:val="0"/>
      <w:autoSpaceDE w:val="0"/>
      <w:autoSpaceDN w:val="0"/>
      <w:spacing w:after="0" w:line="240" w:lineRule="auto"/>
      <w:ind w:left="107"/>
    </w:pPr>
    <w:rPr>
      <w:rFonts w:ascii="Segoe UI Light" w:eastAsia="Segoe UI Light" w:hAnsi="Segoe UI Light" w:cs="Segoe UI Light"/>
      <w:lang w:val="ru-RU" w:eastAsia="ru-RU" w:bidi="ru-RU"/>
    </w:rPr>
  </w:style>
  <w:style w:type="paragraph" w:styleId="a3">
    <w:name w:val="header"/>
    <w:basedOn w:val="a"/>
    <w:link w:val="a4"/>
    <w:unhideWhenUsed/>
    <w:rsid w:val="00AF4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AF4509"/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AF4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509"/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cf01">
    <w:name w:val="cf01"/>
    <w:basedOn w:val="a0"/>
    <w:rsid w:val="00E56A9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Zhamilya SARSENBAYEVA</dc:creator>
  <cp:keywords/>
  <dc:description/>
  <cp:lastModifiedBy>Aziza YESNANBETOVA</cp:lastModifiedBy>
  <cp:revision>9</cp:revision>
  <dcterms:created xsi:type="dcterms:W3CDTF">2023-05-31T07:06:00Z</dcterms:created>
  <dcterms:modified xsi:type="dcterms:W3CDTF">2023-09-18T04:13:00Z</dcterms:modified>
</cp:coreProperties>
</file>