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Armed</w:t>
      </w:r>
      <w:r>
        <w:t xml:space="preserve"> </w:t>
      </w:r>
      <w:r>
        <w:t xml:space="preserve">Conflict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Anastasia</w:t>
      </w:r>
      <w:r>
        <w:t xml:space="preserve"> </w:t>
      </w:r>
      <w:r>
        <w:t xml:space="preserve">Teterina</w:t>
      </w:r>
    </w:p>
    <w:p>
      <w:pPr>
        <w:pStyle w:val="FirstParagraph"/>
      </w:pPr>
      <w:r>
        <w:t xml:space="preserve">Table 1. Summary statistics from baseline observations (year 2000) Armed Conflict dataset.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2185"/>
        <w:gridCol w:w="2185"/>
        <w:gridCol w:w="2245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Armed conflict 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Armed conflict 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(N=40)</w:t>
            </w:r>
          </w:p>
        </w:tc>
      </w:tr>
      <w:tr>
        <w:trPr>
          <w:trHeight w:val="61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Battle-related deaths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48700]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23.0]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[27.0, 48700]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Maternal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[3.00, 2480]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[3.00, 1730]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[28.0, 2480]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Neotatal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[1.60, 60.9]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[1.60, 56.0]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[9.00, 60.9]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Infant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[3.00, 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 [3.00,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 [14.2, 138]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Under 5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[3.90, 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[3.90, 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 [16.5, 225]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[0, 99.8]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[0, 99.8]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[0, 71.7]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(2.5%)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[0.106, 91.6]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[0.106, 91.6]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[3.80, 49.3]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(2.5%)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dependency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[30.0, 111]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[44.2, 111]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OECD membership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(97.5%)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(2.5%)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1770 [123, 48700]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2210 [155, 48700]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[123, 4800]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(5.0%)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 (yrs per capita)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 [1.07,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 [1.07,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 [1.87, 11.8]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(2.5%)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(87.5%)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(12.5%)</w:t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Earthquake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(82.5%)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(17.5%)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[-1.21, 28.6]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[-1.21, 28.6]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[5.09, 28.5]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(2.5%)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rfp,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mat.mort,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mortailty rate per 100,000 live births"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 trend in selected countries"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ble1_scrip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Armed Conflict Table 1</dc:title>
  <dc:creator>Anastasia Teterina</dc:creator>
  <cp:keywords/>
  <dcterms:created xsi:type="dcterms:W3CDTF">2023-10-16T16:16:46Z</dcterms:created>
  <dcterms:modified xsi:type="dcterms:W3CDTF">2023-10-16T16:16:46Z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