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5EA5F" w14:textId="77777777" w:rsidR="0028569A" w:rsidRPr="0028569A" w:rsidRDefault="0028569A" w:rsidP="0028569A">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28569A">
        <w:rPr>
          <w:rFonts w:ascii="Calibri" w:eastAsia="MS Gothic" w:hAnsi="Calibri" w:cs="Times New Roman"/>
          <w:b/>
          <w:bCs/>
          <w:color w:val="365F91"/>
          <w:kern w:val="0"/>
          <w:sz w:val="28"/>
          <w:szCs w:val="28"/>
          <w:lang w:val="en-US"/>
          <w14:ligatures w14:val="none"/>
        </w:rPr>
        <w:t>Table of Contents</w:t>
      </w:r>
    </w:p>
    <w:p w14:paraId="386CF86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fldChar w:fldCharType="begin"/>
      </w:r>
      <w:r w:rsidRPr="0028569A">
        <w:rPr>
          <w:rFonts w:ascii="Arial" w:eastAsia="MS Mincho" w:hAnsi="Arial" w:cs="Arial"/>
          <w:kern w:val="0"/>
          <w:sz w:val="22"/>
          <w:szCs w:val="22"/>
          <w:lang w:val="en-US"/>
          <w14:ligatures w14:val="none"/>
        </w:rPr>
        <w:instrText>TOC \o "1-3" \h \z \u</w:instrText>
      </w:r>
      <w:r w:rsidRPr="0028569A">
        <w:rPr>
          <w:rFonts w:ascii="Arial" w:eastAsia="MS Mincho" w:hAnsi="Arial" w:cs="Arial"/>
          <w:kern w:val="0"/>
          <w:sz w:val="22"/>
          <w:szCs w:val="22"/>
          <w:lang w:val="en-US"/>
          <w14:ligatures w14:val="none"/>
        </w:rPr>
        <w:fldChar w:fldCharType="separate"/>
      </w:r>
      <w:r w:rsidRPr="0028569A">
        <w:rPr>
          <w:rFonts w:ascii="Arial" w:eastAsia="MS Mincho" w:hAnsi="Arial" w:cs="Arial"/>
          <w:kern w:val="0"/>
          <w:sz w:val="22"/>
          <w:szCs w:val="22"/>
          <w:lang w:val="en-US"/>
          <w14:ligatures w14:val="none"/>
        </w:rPr>
        <w:fldChar w:fldCharType="end"/>
      </w:r>
    </w:p>
    <w:p w14:paraId="47837D76" w14:textId="77777777" w:rsidR="0028569A" w:rsidRPr="0028569A" w:rsidRDefault="0028569A" w:rsidP="0028569A">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28569A">
        <w:rPr>
          <w:rFonts w:ascii="Calibri" w:eastAsia="MS Gothic" w:hAnsi="Calibri" w:cs="Times New Roman"/>
          <w:b/>
          <w:bCs/>
          <w:color w:val="365F91"/>
          <w:kern w:val="0"/>
          <w:sz w:val="28"/>
          <w:szCs w:val="28"/>
          <w:lang w:val="en-US"/>
          <w14:ligatures w14:val="none"/>
        </w:rPr>
        <w:t>Policies</w:t>
      </w:r>
    </w:p>
    <w:p w14:paraId="1A70E81E"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Health, Life &amp; Travel Insurance</w:t>
      </w:r>
    </w:p>
    <w:p w14:paraId="78858EF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Quick Reference Table:</w:t>
      </w:r>
    </w:p>
    <w:tbl>
      <w:tblPr>
        <w:tblStyle w:val="TableGrid1"/>
        <w:tblW w:w="0" w:type="auto"/>
        <w:tblLook w:val="04A0" w:firstRow="1" w:lastRow="0" w:firstColumn="1" w:lastColumn="0" w:noHBand="0" w:noVBand="1"/>
      </w:tblPr>
      <w:tblGrid>
        <w:gridCol w:w="4320"/>
        <w:gridCol w:w="4320"/>
      </w:tblGrid>
      <w:tr w:rsidR="0028569A" w:rsidRPr="0028569A" w14:paraId="6080A71B" w14:textId="77777777" w:rsidTr="002D5BEC">
        <w:tc>
          <w:tcPr>
            <w:tcW w:w="4320" w:type="dxa"/>
          </w:tcPr>
          <w:p w14:paraId="36CB02FC" w14:textId="77777777" w:rsidR="0028569A" w:rsidRPr="0028569A" w:rsidRDefault="0028569A" w:rsidP="0028569A">
            <w:pPr>
              <w:rPr>
                <w:rFonts w:ascii="Arial" w:hAnsi="Arial" w:cs="Arial"/>
              </w:rPr>
            </w:pPr>
            <w:r w:rsidRPr="0028569A">
              <w:rPr>
                <w:rFonts w:ascii="Arial" w:hAnsi="Arial" w:cs="Arial"/>
              </w:rPr>
              <w:t>Item</w:t>
            </w:r>
          </w:p>
        </w:tc>
        <w:tc>
          <w:tcPr>
            <w:tcW w:w="4320" w:type="dxa"/>
          </w:tcPr>
          <w:p w14:paraId="253E4242" w14:textId="77777777" w:rsidR="0028569A" w:rsidRPr="0028569A" w:rsidRDefault="0028569A" w:rsidP="0028569A">
            <w:pPr>
              <w:rPr>
                <w:rFonts w:ascii="Arial" w:hAnsi="Arial" w:cs="Arial"/>
              </w:rPr>
            </w:pPr>
            <w:r w:rsidRPr="0028569A">
              <w:rPr>
                <w:rFonts w:ascii="Arial" w:hAnsi="Arial" w:cs="Arial"/>
              </w:rPr>
              <w:t>Details</w:t>
            </w:r>
          </w:p>
        </w:tc>
      </w:tr>
      <w:tr w:rsidR="0028569A" w:rsidRPr="0028569A" w14:paraId="36153D77" w14:textId="77777777" w:rsidTr="002D5BEC">
        <w:tc>
          <w:tcPr>
            <w:tcW w:w="4320" w:type="dxa"/>
          </w:tcPr>
          <w:p w14:paraId="42979B70" w14:textId="77777777" w:rsidR="0028569A" w:rsidRPr="0028569A" w:rsidRDefault="0028569A" w:rsidP="0028569A">
            <w:pPr>
              <w:rPr>
                <w:rFonts w:ascii="Arial" w:hAnsi="Arial" w:cs="Arial"/>
              </w:rPr>
            </w:pPr>
            <w:r w:rsidRPr="0028569A">
              <w:rPr>
                <w:rFonts w:ascii="Arial" w:hAnsi="Arial" w:cs="Arial"/>
              </w:rPr>
              <w:t>Health Insurance Coverage</w:t>
            </w:r>
          </w:p>
        </w:tc>
        <w:tc>
          <w:tcPr>
            <w:tcW w:w="4320" w:type="dxa"/>
          </w:tcPr>
          <w:p w14:paraId="4D32EF5A" w14:textId="77777777" w:rsidR="0028569A" w:rsidRPr="0028569A" w:rsidRDefault="0028569A" w:rsidP="0028569A">
            <w:pPr>
              <w:rPr>
                <w:rFonts w:ascii="Arial" w:hAnsi="Arial" w:cs="Arial"/>
              </w:rPr>
            </w:pPr>
            <w:r w:rsidRPr="0028569A">
              <w:rPr>
                <w:rFonts w:ascii="Arial" w:hAnsi="Arial" w:cs="Arial"/>
              </w:rPr>
              <w:t>Employee + Spouse + up to 3 Children</w:t>
            </w:r>
          </w:p>
        </w:tc>
      </w:tr>
      <w:tr w:rsidR="0028569A" w:rsidRPr="0028569A" w14:paraId="02406937" w14:textId="77777777" w:rsidTr="002D5BEC">
        <w:tc>
          <w:tcPr>
            <w:tcW w:w="4320" w:type="dxa"/>
          </w:tcPr>
          <w:p w14:paraId="67E3DC0A" w14:textId="77777777" w:rsidR="0028569A" w:rsidRPr="0028569A" w:rsidRDefault="0028569A" w:rsidP="0028569A">
            <w:pPr>
              <w:rPr>
                <w:rFonts w:ascii="Arial" w:hAnsi="Arial" w:cs="Arial"/>
              </w:rPr>
            </w:pPr>
            <w:r w:rsidRPr="0028569A">
              <w:rPr>
                <w:rFonts w:ascii="Arial" w:hAnsi="Arial" w:cs="Arial"/>
              </w:rPr>
              <w:t>Co-payment</w:t>
            </w:r>
          </w:p>
        </w:tc>
        <w:tc>
          <w:tcPr>
            <w:tcW w:w="4320" w:type="dxa"/>
          </w:tcPr>
          <w:p w14:paraId="2B7D555C" w14:textId="77777777" w:rsidR="0028569A" w:rsidRPr="0028569A" w:rsidRDefault="0028569A" w:rsidP="0028569A">
            <w:pPr>
              <w:rPr>
                <w:rFonts w:ascii="Arial" w:hAnsi="Arial" w:cs="Arial"/>
              </w:rPr>
            </w:pPr>
            <w:r w:rsidRPr="0028569A">
              <w:rPr>
                <w:rFonts w:ascii="Arial" w:hAnsi="Arial" w:cs="Arial"/>
              </w:rPr>
              <w:t>0% Inpatient; 10% Outpatient (labs, pharmacies, radiology)</w:t>
            </w:r>
          </w:p>
        </w:tc>
      </w:tr>
      <w:tr w:rsidR="0028569A" w:rsidRPr="0028569A" w14:paraId="496026CA" w14:textId="77777777" w:rsidTr="002D5BEC">
        <w:tc>
          <w:tcPr>
            <w:tcW w:w="4320" w:type="dxa"/>
          </w:tcPr>
          <w:p w14:paraId="7C111EB2" w14:textId="77777777" w:rsidR="0028569A" w:rsidRPr="0028569A" w:rsidRDefault="0028569A" w:rsidP="0028569A">
            <w:pPr>
              <w:rPr>
                <w:rFonts w:ascii="Arial" w:hAnsi="Arial" w:cs="Arial"/>
              </w:rPr>
            </w:pPr>
            <w:r w:rsidRPr="0028569A">
              <w:rPr>
                <w:rFonts w:ascii="Arial" w:hAnsi="Arial" w:cs="Arial"/>
              </w:rPr>
              <w:t>Annual Aggregate Limit</w:t>
            </w:r>
          </w:p>
        </w:tc>
        <w:tc>
          <w:tcPr>
            <w:tcW w:w="4320" w:type="dxa"/>
          </w:tcPr>
          <w:p w14:paraId="37D389F4" w14:textId="77777777" w:rsidR="0028569A" w:rsidRPr="0028569A" w:rsidRDefault="0028569A" w:rsidP="0028569A">
            <w:pPr>
              <w:rPr>
                <w:rFonts w:ascii="Arial" w:hAnsi="Arial" w:cs="Arial"/>
              </w:rPr>
            </w:pPr>
            <w:r w:rsidRPr="0028569A">
              <w:rPr>
                <w:rFonts w:ascii="Arial" w:hAnsi="Arial" w:cs="Arial"/>
              </w:rPr>
              <w:t>JOD 200,000 (Class A)</w:t>
            </w:r>
          </w:p>
        </w:tc>
      </w:tr>
      <w:tr w:rsidR="0028569A" w:rsidRPr="0028569A" w14:paraId="51F2E97B" w14:textId="77777777" w:rsidTr="002D5BEC">
        <w:tc>
          <w:tcPr>
            <w:tcW w:w="4320" w:type="dxa"/>
          </w:tcPr>
          <w:p w14:paraId="08BCE25C" w14:textId="77777777" w:rsidR="0028569A" w:rsidRPr="0028569A" w:rsidRDefault="0028569A" w:rsidP="0028569A">
            <w:pPr>
              <w:rPr>
                <w:rFonts w:ascii="Arial" w:hAnsi="Arial" w:cs="Arial"/>
              </w:rPr>
            </w:pPr>
            <w:r w:rsidRPr="0028569A">
              <w:rPr>
                <w:rFonts w:ascii="Arial" w:hAnsi="Arial" w:cs="Arial"/>
              </w:rPr>
              <w:t>Inpatient Limit</w:t>
            </w:r>
          </w:p>
        </w:tc>
        <w:tc>
          <w:tcPr>
            <w:tcW w:w="4320" w:type="dxa"/>
          </w:tcPr>
          <w:p w14:paraId="5144A821" w14:textId="77777777" w:rsidR="0028569A" w:rsidRPr="0028569A" w:rsidRDefault="0028569A" w:rsidP="0028569A">
            <w:pPr>
              <w:rPr>
                <w:rFonts w:ascii="Arial" w:hAnsi="Arial" w:cs="Arial"/>
              </w:rPr>
            </w:pPr>
            <w:r w:rsidRPr="0028569A">
              <w:rPr>
                <w:rFonts w:ascii="Arial" w:hAnsi="Arial" w:cs="Arial"/>
              </w:rPr>
              <w:t>JOD 20,000 per case/year</w:t>
            </w:r>
          </w:p>
        </w:tc>
      </w:tr>
      <w:tr w:rsidR="0028569A" w:rsidRPr="0028569A" w14:paraId="664B897D" w14:textId="77777777" w:rsidTr="002D5BEC">
        <w:tc>
          <w:tcPr>
            <w:tcW w:w="4320" w:type="dxa"/>
          </w:tcPr>
          <w:p w14:paraId="6EF3F84F" w14:textId="77777777" w:rsidR="0028569A" w:rsidRPr="0028569A" w:rsidRDefault="0028569A" w:rsidP="0028569A">
            <w:pPr>
              <w:rPr>
                <w:rFonts w:ascii="Arial" w:hAnsi="Arial" w:cs="Arial"/>
              </w:rPr>
            </w:pPr>
            <w:r w:rsidRPr="0028569A">
              <w:rPr>
                <w:rFonts w:ascii="Arial" w:hAnsi="Arial" w:cs="Arial"/>
              </w:rPr>
              <w:t>Outpatient Visits</w:t>
            </w:r>
          </w:p>
        </w:tc>
        <w:tc>
          <w:tcPr>
            <w:tcW w:w="4320" w:type="dxa"/>
          </w:tcPr>
          <w:p w14:paraId="2089ECBB" w14:textId="77777777" w:rsidR="0028569A" w:rsidRPr="0028569A" w:rsidRDefault="0028569A" w:rsidP="0028569A">
            <w:pPr>
              <w:rPr>
                <w:rFonts w:ascii="Arial" w:hAnsi="Arial" w:cs="Arial"/>
              </w:rPr>
            </w:pPr>
            <w:r w:rsidRPr="0028569A">
              <w:rPr>
                <w:rFonts w:ascii="Arial" w:hAnsi="Arial" w:cs="Arial"/>
              </w:rPr>
              <w:t>14 per member per year</w:t>
            </w:r>
          </w:p>
        </w:tc>
      </w:tr>
      <w:tr w:rsidR="0028569A" w:rsidRPr="0028569A" w14:paraId="6ECF8511" w14:textId="77777777" w:rsidTr="002D5BEC">
        <w:tc>
          <w:tcPr>
            <w:tcW w:w="4320" w:type="dxa"/>
          </w:tcPr>
          <w:p w14:paraId="7AE66C27" w14:textId="77777777" w:rsidR="0028569A" w:rsidRPr="0028569A" w:rsidRDefault="0028569A" w:rsidP="0028569A">
            <w:pPr>
              <w:rPr>
                <w:rFonts w:ascii="Arial" w:hAnsi="Arial" w:cs="Arial"/>
              </w:rPr>
            </w:pPr>
            <w:r w:rsidRPr="0028569A">
              <w:rPr>
                <w:rFonts w:ascii="Arial" w:hAnsi="Arial" w:cs="Arial"/>
              </w:rPr>
              <w:t>Maternity</w:t>
            </w:r>
          </w:p>
        </w:tc>
        <w:tc>
          <w:tcPr>
            <w:tcW w:w="4320" w:type="dxa"/>
          </w:tcPr>
          <w:p w14:paraId="74D01C03" w14:textId="77777777" w:rsidR="0028569A" w:rsidRPr="0028569A" w:rsidRDefault="0028569A" w:rsidP="0028569A">
            <w:pPr>
              <w:rPr>
                <w:rFonts w:ascii="Arial" w:hAnsi="Arial" w:cs="Arial"/>
              </w:rPr>
            </w:pPr>
            <w:r w:rsidRPr="0028569A">
              <w:rPr>
                <w:rFonts w:ascii="Arial" w:hAnsi="Arial" w:cs="Arial"/>
              </w:rPr>
              <w:t>Normal &amp; Cesarean covered; complications covered</w:t>
            </w:r>
          </w:p>
        </w:tc>
      </w:tr>
      <w:tr w:rsidR="0028569A" w:rsidRPr="0028569A" w14:paraId="6F7292DB" w14:textId="77777777" w:rsidTr="002D5BEC">
        <w:tc>
          <w:tcPr>
            <w:tcW w:w="4320" w:type="dxa"/>
          </w:tcPr>
          <w:p w14:paraId="2A30BF42" w14:textId="77777777" w:rsidR="0028569A" w:rsidRPr="0028569A" w:rsidRDefault="0028569A" w:rsidP="0028569A">
            <w:pPr>
              <w:rPr>
                <w:rFonts w:ascii="Arial" w:hAnsi="Arial" w:cs="Arial"/>
              </w:rPr>
            </w:pPr>
            <w:r w:rsidRPr="0028569A">
              <w:rPr>
                <w:rFonts w:ascii="Arial" w:hAnsi="Arial" w:cs="Arial"/>
              </w:rPr>
              <w:t>Cancer Coverage</w:t>
            </w:r>
          </w:p>
        </w:tc>
        <w:tc>
          <w:tcPr>
            <w:tcW w:w="4320" w:type="dxa"/>
          </w:tcPr>
          <w:p w14:paraId="2B2617FA" w14:textId="77777777" w:rsidR="0028569A" w:rsidRPr="0028569A" w:rsidRDefault="0028569A" w:rsidP="0028569A">
            <w:pPr>
              <w:rPr>
                <w:rFonts w:ascii="Arial" w:hAnsi="Arial" w:cs="Arial"/>
              </w:rPr>
            </w:pPr>
            <w:r w:rsidRPr="0028569A">
              <w:rPr>
                <w:rFonts w:ascii="Arial" w:hAnsi="Arial" w:cs="Arial"/>
              </w:rPr>
              <w:t>Up to JOD 50,000/year</w:t>
            </w:r>
          </w:p>
        </w:tc>
      </w:tr>
      <w:tr w:rsidR="0028569A" w:rsidRPr="0028569A" w14:paraId="3E28CAA8" w14:textId="77777777" w:rsidTr="002D5BEC">
        <w:tc>
          <w:tcPr>
            <w:tcW w:w="4320" w:type="dxa"/>
          </w:tcPr>
          <w:p w14:paraId="1978CEE0" w14:textId="77777777" w:rsidR="0028569A" w:rsidRPr="0028569A" w:rsidRDefault="0028569A" w:rsidP="0028569A">
            <w:pPr>
              <w:rPr>
                <w:rFonts w:ascii="Arial" w:hAnsi="Arial" w:cs="Arial"/>
              </w:rPr>
            </w:pPr>
            <w:r w:rsidRPr="0028569A">
              <w:rPr>
                <w:rFonts w:ascii="Arial" w:hAnsi="Arial" w:cs="Arial"/>
              </w:rPr>
              <w:t>Dental (Employees)</w:t>
            </w:r>
          </w:p>
        </w:tc>
        <w:tc>
          <w:tcPr>
            <w:tcW w:w="4320" w:type="dxa"/>
          </w:tcPr>
          <w:p w14:paraId="4AA52FD5" w14:textId="77777777" w:rsidR="0028569A" w:rsidRPr="0028569A" w:rsidRDefault="0028569A" w:rsidP="0028569A">
            <w:pPr>
              <w:rPr>
                <w:rFonts w:ascii="Arial" w:hAnsi="Arial" w:cs="Arial"/>
              </w:rPr>
            </w:pPr>
            <w:r w:rsidRPr="0028569A">
              <w:rPr>
                <w:rFonts w:ascii="Arial" w:hAnsi="Arial" w:cs="Arial"/>
              </w:rPr>
              <w:t>JOD 200/year within network</w:t>
            </w:r>
          </w:p>
        </w:tc>
      </w:tr>
      <w:tr w:rsidR="0028569A" w:rsidRPr="0028569A" w14:paraId="77187FFD" w14:textId="77777777" w:rsidTr="002D5BEC">
        <w:tc>
          <w:tcPr>
            <w:tcW w:w="4320" w:type="dxa"/>
          </w:tcPr>
          <w:p w14:paraId="3DF3656D" w14:textId="77777777" w:rsidR="0028569A" w:rsidRPr="0028569A" w:rsidRDefault="0028569A" w:rsidP="0028569A">
            <w:pPr>
              <w:rPr>
                <w:rFonts w:ascii="Arial" w:hAnsi="Arial" w:cs="Arial"/>
              </w:rPr>
            </w:pPr>
            <w:r w:rsidRPr="0028569A">
              <w:rPr>
                <w:rFonts w:ascii="Arial" w:hAnsi="Arial" w:cs="Arial"/>
              </w:rPr>
              <w:t>Network</w:t>
            </w:r>
          </w:p>
        </w:tc>
        <w:tc>
          <w:tcPr>
            <w:tcW w:w="4320" w:type="dxa"/>
          </w:tcPr>
          <w:p w14:paraId="3D86CAA2" w14:textId="77777777" w:rsidR="0028569A" w:rsidRPr="0028569A" w:rsidRDefault="0028569A" w:rsidP="0028569A">
            <w:pPr>
              <w:rPr>
                <w:rFonts w:ascii="Arial" w:hAnsi="Arial" w:cs="Arial"/>
              </w:rPr>
            </w:pPr>
            <w:r w:rsidRPr="0028569A">
              <w:rPr>
                <w:rFonts w:ascii="Arial" w:hAnsi="Arial" w:cs="Arial"/>
              </w:rPr>
              <w:t>Full network (excluding Abdali Hospital)</w:t>
            </w:r>
          </w:p>
        </w:tc>
      </w:tr>
    </w:tbl>
    <w:p w14:paraId="01F316A2" w14:textId="77777777" w:rsidR="0028569A" w:rsidRPr="0028569A" w:rsidRDefault="0028569A" w:rsidP="0028569A">
      <w:pPr>
        <w:keepNext/>
        <w:keepLines/>
        <w:spacing w:before="200" w:after="0" w:line="276" w:lineRule="auto"/>
        <w:outlineLvl w:val="2"/>
        <w:rPr>
          <w:rFonts w:ascii="Calibri" w:eastAsia="MS Gothic" w:hAnsi="Calibri" w:cs="Times New Roman"/>
          <w:b/>
          <w:bCs/>
          <w:color w:val="4F81BD"/>
          <w:kern w:val="0"/>
          <w:sz w:val="22"/>
          <w:szCs w:val="22"/>
          <w:lang w:val="en-US"/>
          <w14:ligatures w14:val="none"/>
        </w:rPr>
      </w:pPr>
      <w:r w:rsidRPr="0028569A">
        <w:rPr>
          <w:rFonts w:ascii="Calibri" w:eastAsia="MS Gothic" w:hAnsi="Calibri" w:cs="Times New Roman"/>
          <w:b/>
          <w:bCs/>
          <w:color w:val="4F81BD"/>
          <w:kern w:val="0"/>
          <w:sz w:val="22"/>
          <w:szCs w:val="22"/>
          <w:lang w:val="en-US"/>
          <w14:ligatures w14:val="none"/>
        </w:rPr>
        <w:t>Health Insurance – Benefits (Class A)</w:t>
      </w:r>
    </w:p>
    <w:tbl>
      <w:tblPr>
        <w:tblStyle w:val="TableGrid1"/>
        <w:tblW w:w="0" w:type="auto"/>
        <w:tblLook w:val="04A0" w:firstRow="1" w:lastRow="0" w:firstColumn="1" w:lastColumn="0" w:noHBand="0" w:noVBand="1"/>
      </w:tblPr>
      <w:tblGrid>
        <w:gridCol w:w="4320"/>
        <w:gridCol w:w="4320"/>
      </w:tblGrid>
      <w:tr w:rsidR="0028569A" w:rsidRPr="0028569A" w14:paraId="6C7AD9B3" w14:textId="77777777" w:rsidTr="002D5BEC">
        <w:tc>
          <w:tcPr>
            <w:tcW w:w="4320" w:type="dxa"/>
          </w:tcPr>
          <w:p w14:paraId="65B7F2EE" w14:textId="77777777" w:rsidR="0028569A" w:rsidRPr="0028569A" w:rsidRDefault="0028569A" w:rsidP="0028569A">
            <w:pPr>
              <w:rPr>
                <w:rFonts w:ascii="Arial" w:hAnsi="Arial" w:cs="Arial"/>
              </w:rPr>
            </w:pPr>
            <w:r w:rsidRPr="0028569A">
              <w:rPr>
                <w:rFonts w:ascii="Arial" w:hAnsi="Arial" w:cs="Arial"/>
              </w:rPr>
              <w:t>Benefit</w:t>
            </w:r>
          </w:p>
        </w:tc>
        <w:tc>
          <w:tcPr>
            <w:tcW w:w="4320" w:type="dxa"/>
          </w:tcPr>
          <w:p w14:paraId="5CEF8980" w14:textId="77777777" w:rsidR="0028569A" w:rsidRPr="0028569A" w:rsidRDefault="0028569A" w:rsidP="0028569A">
            <w:pPr>
              <w:rPr>
                <w:rFonts w:ascii="Arial" w:hAnsi="Arial" w:cs="Arial"/>
              </w:rPr>
            </w:pPr>
            <w:r w:rsidRPr="0028569A">
              <w:rPr>
                <w:rFonts w:ascii="Arial" w:hAnsi="Arial" w:cs="Arial"/>
              </w:rPr>
              <w:t>Coverage</w:t>
            </w:r>
          </w:p>
        </w:tc>
      </w:tr>
      <w:tr w:rsidR="0028569A" w:rsidRPr="0028569A" w14:paraId="57E6C7A0" w14:textId="77777777" w:rsidTr="002D5BEC">
        <w:tc>
          <w:tcPr>
            <w:tcW w:w="4320" w:type="dxa"/>
          </w:tcPr>
          <w:p w14:paraId="3FFE9EF0" w14:textId="77777777" w:rsidR="0028569A" w:rsidRPr="0028569A" w:rsidRDefault="0028569A" w:rsidP="0028569A">
            <w:pPr>
              <w:rPr>
                <w:rFonts w:ascii="Arial" w:hAnsi="Arial" w:cs="Arial"/>
              </w:rPr>
            </w:pPr>
            <w:r w:rsidRPr="0028569A">
              <w:rPr>
                <w:rFonts w:ascii="Arial" w:hAnsi="Arial" w:cs="Arial"/>
              </w:rPr>
              <w:t>Hospital Accommodation &amp; ICU</w:t>
            </w:r>
          </w:p>
        </w:tc>
        <w:tc>
          <w:tcPr>
            <w:tcW w:w="4320" w:type="dxa"/>
          </w:tcPr>
          <w:p w14:paraId="26244138" w14:textId="77777777" w:rsidR="0028569A" w:rsidRPr="0028569A" w:rsidRDefault="0028569A" w:rsidP="0028569A">
            <w:pPr>
              <w:rPr>
                <w:rFonts w:ascii="Arial" w:hAnsi="Arial" w:cs="Arial"/>
              </w:rPr>
            </w:pPr>
            <w:r w:rsidRPr="0028569A">
              <w:rPr>
                <w:rFonts w:ascii="Arial" w:hAnsi="Arial" w:cs="Arial"/>
              </w:rPr>
              <w:t>100%</w:t>
            </w:r>
          </w:p>
        </w:tc>
      </w:tr>
      <w:tr w:rsidR="0028569A" w:rsidRPr="0028569A" w14:paraId="67DB7698" w14:textId="77777777" w:rsidTr="002D5BEC">
        <w:tc>
          <w:tcPr>
            <w:tcW w:w="4320" w:type="dxa"/>
          </w:tcPr>
          <w:p w14:paraId="4B852D80" w14:textId="77777777" w:rsidR="0028569A" w:rsidRPr="0028569A" w:rsidRDefault="0028569A" w:rsidP="0028569A">
            <w:pPr>
              <w:rPr>
                <w:rFonts w:ascii="Arial" w:hAnsi="Arial" w:cs="Arial"/>
              </w:rPr>
            </w:pPr>
            <w:r w:rsidRPr="0028569A">
              <w:rPr>
                <w:rFonts w:ascii="Arial" w:hAnsi="Arial" w:cs="Arial"/>
              </w:rPr>
              <w:t>Doctor/Consultant, Surgeon, Anaesthetist Fees</w:t>
            </w:r>
          </w:p>
        </w:tc>
        <w:tc>
          <w:tcPr>
            <w:tcW w:w="4320" w:type="dxa"/>
          </w:tcPr>
          <w:p w14:paraId="4F2F6250" w14:textId="77777777" w:rsidR="0028569A" w:rsidRPr="0028569A" w:rsidRDefault="0028569A" w:rsidP="0028569A">
            <w:pPr>
              <w:rPr>
                <w:rFonts w:ascii="Arial" w:hAnsi="Arial" w:cs="Arial"/>
              </w:rPr>
            </w:pPr>
            <w:r w:rsidRPr="0028569A">
              <w:rPr>
                <w:rFonts w:ascii="Arial" w:hAnsi="Arial" w:cs="Arial"/>
              </w:rPr>
              <w:t>100%</w:t>
            </w:r>
          </w:p>
        </w:tc>
      </w:tr>
      <w:tr w:rsidR="0028569A" w:rsidRPr="0028569A" w14:paraId="2AB7B786" w14:textId="77777777" w:rsidTr="002D5BEC">
        <w:tc>
          <w:tcPr>
            <w:tcW w:w="4320" w:type="dxa"/>
          </w:tcPr>
          <w:p w14:paraId="696195C2" w14:textId="77777777" w:rsidR="0028569A" w:rsidRPr="0028569A" w:rsidRDefault="0028569A" w:rsidP="0028569A">
            <w:pPr>
              <w:rPr>
                <w:rFonts w:ascii="Arial" w:hAnsi="Arial" w:cs="Arial"/>
              </w:rPr>
            </w:pPr>
            <w:r w:rsidRPr="0028569A">
              <w:rPr>
                <w:rFonts w:ascii="Arial" w:hAnsi="Arial" w:cs="Arial"/>
              </w:rPr>
              <w:t>Laboratory, Medicines, Diagnostic Procedures</w:t>
            </w:r>
          </w:p>
        </w:tc>
        <w:tc>
          <w:tcPr>
            <w:tcW w:w="4320" w:type="dxa"/>
          </w:tcPr>
          <w:p w14:paraId="5FBB2CEF" w14:textId="77777777" w:rsidR="0028569A" w:rsidRPr="0028569A" w:rsidRDefault="0028569A" w:rsidP="0028569A">
            <w:pPr>
              <w:rPr>
                <w:rFonts w:ascii="Arial" w:hAnsi="Arial" w:cs="Arial"/>
              </w:rPr>
            </w:pPr>
            <w:r w:rsidRPr="0028569A">
              <w:rPr>
                <w:rFonts w:ascii="Arial" w:hAnsi="Arial" w:cs="Arial"/>
              </w:rPr>
              <w:t>Covered per policy</w:t>
            </w:r>
          </w:p>
        </w:tc>
      </w:tr>
      <w:tr w:rsidR="0028569A" w:rsidRPr="0028569A" w14:paraId="6228CA8B" w14:textId="77777777" w:rsidTr="002D5BEC">
        <w:tc>
          <w:tcPr>
            <w:tcW w:w="4320" w:type="dxa"/>
          </w:tcPr>
          <w:p w14:paraId="65085C54" w14:textId="77777777" w:rsidR="0028569A" w:rsidRPr="0028569A" w:rsidRDefault="0028569A" w:rsidP="0028569A">
            <w:pPr>
              <w:rPr>
                <w:rFonts w:ascii="Arial" w:hAnsi="Arial" w:cs="Arial"/>
              </w:rPr>
            </w:pPr>
            <w:r w:rsidRPr="0028569A">
              <w:rPr>
                <w:rFonts w:ascii="Arial" w:hAnsi="Arial" w:cs="Arial"/>
              </w:rPr>
              <w:t>CT &amp; MRI</w:t>
            </w:r>
          </w:p>
        </w:tc>
        <w:tc>
          <w:tcPr>
            <w:tcW w:w="4320" w:type="dxa"/>
          </w:tcPr>
          <w:p w14:paraId="0CCAFBC1" w14:textId="77777777" w:rsidR="0028569A" w:rsidRPr="0028569A" w:rsidRDefault="0028569A" w:rsidP="0028569A">
            <w:pPr>
              <w:rPr>
                <w:rFonts w:ascii="Arial" w:hAnsi="Arial" w:cs="Arial"/>
              </w:rPr>
            </w:pPr>
            <w:r w:rsidRPr="0028569A">
              <w:rPr>
                <w:rFonts w:ascii="Arial" w:hAnsi="Arial" w:cs="Arial"/>
              </w:rPr>
              <w:t>Covered</w:t>
            </w:r>
          </w:p>
        </w:tc>
      </w:tr>
      <w:tr w:rsidR="0028569A" w:rsidRPr="0028569A" w14:paraId="4ABB519A" w14:textId="77777777" w:rsidTr="002D5BEC">
        <w:tc>
          <w:tcPr>
            <w:tcW w:w="4320" w:type="dxa"/>
          </w:tcPr>
          <w:p w14:paraId="51EF0F83" w14:textId="77777777" w:rsidR="0028569A" w:rsidRPr="0028569A" w:rsidRDefault="0028569A" w:rsidP="0028569A">
            <w:pPr>
              <w:rPr>
                <w:rFonts w:ascii="Arial" w:hAnsi="Arial" w:cs="Arial"/>
              </w:rPr>
            </w:pPr>
            <w:r w:rsidRPr="0028569A">
              <w:rPr>
                <w:rFonts w:ascii="Arial" w:hAnsi="Arial" w:cs="Arial"/>
              </w:rPr>
              <w:t>Ambulance</w:t>
            </w:r>
          </w:p>
        </w:tc>
        <w:tc>
          <w:tcPr>
            <w:tcW w:w="4320" w:type="dxa"/>
          </w:tcPr>
          <w:p w14:paraId="5B32E656" w14:textId="77777777" w:rsidR="0028569A" w:rsidRPr="0028569A" w:rsidRDefault="0028569A" w:rsidP="0028569A">
            <w:pPr>
              <w:rPr>
                <w:rFonts w:ascii="Arial" w:hAnsi="Arial" w:cs="Arial"/>
              </w:rPr>
            </w:pPr>
            <w:r w:rsidRPr="0028569A">
              <w:rPr>
                <w:rFonts w:ascii="Arial" w:hAnsi="Arial" w:cs="Arial"/>
              </w:rPr>
              <w:t>Once per year</w:t>
            </w:r>
          </w:p>
        </w:tc>
      </w:tr>
      <w:tr w:rsidR="0028569A" w:rsidRPr="0028569A" w14:paraId="1BBC5CA7" w14:textId="77777777" w:rsidTr="002D5BEC">
        <w:tc>
          <w:tcPr>
            <w:tcW w:w="4320" w:type="dxa"/>
          </w:tcPr>
          <w:p w14:paraId="0F364B0D" w14:textId="77777777" w:rsidR="0028569A" w:rsidRPr="0028569A" w:rsidRDefault="0028569A" w:rsidP="0028569A">
            <w:pPr>
              <w:rPr>
                <w:rFonts w:ascii="Arial" w:hAnsi="Arial" w:cs="Arial"/>
              </w:rPr>
            </w:pPr>
            <w:r w:rsidRPr="0028569A">
              <w:rPr>
                <w:rFonts w:ascii="Arial" w:hAnsi="Arial" w:cs="Arial"/>
              </w:rPr>
              <w:t>Companion (≤13 years)</w:t>
            </w:r>
          </w:p>
        </w:tc>
        <w:tc>
          <w:tcPr>
            <w:tcW w:w="4320" w:type="dxa"/>
          </w:tcPr>
          <w:p w14:paraId="30E9FDDA" w14:textId="77777777" w:rsidR="0028569A" w:rsidRPr="0028569A" w:rsidRDefault="0028569A" w:rsidP="0028569A">
            <w:pPr>
              <w:rPr>
                <w:rFonts w:ascii="Arial" w:hAnsi="Arial" w:cs="Arial"/>
              </w:rPr>
            </w:pPr>
            <w:r w:rsidRPr="0028569A">
              <w:rPr>
                <w:rFonts w:ascii="Arial" w:hAnsi="Arial" w:cs="Arial"/>
              </w:rPr>
              <w:t>Covered</w:t>
            </w:r>
          </w:p>
        </w:tc>
      </w:tr>
      <w:tr w:rsidR="0028569A" w:rsidRPr="0028569A" w14:paraId="3714BABC" w14:textId="77777777" w:rsidTr="002D5BEC">
        <w:tc>
          <w:tcPr>
            <w:tcW w:w="4320" w:type="dxa"/>
          </w:tcPr>
          <w:p w14:paraId="243B3EF2" w14:textId="77777777" w:rsidR="0028569A" w:rsidRPr="0028569A" w:rsidRDefault="0028569A" w:rsidP="0028569A">
            <w:pPr>
              <w:rPr>
                <w:rFonts w:ascii="Arial" w:hAnsi="Arial" w:cs="Arial"/>
              </w:rPr>
            </w:pPr>
            <w:r w:rsidRPr="0028569A">
              <w:rPr>
                <w:rFonts w:ascii="Arial" w:hAnsi="Arial" w:cs="Arial"/>
              </w:rPr>
              <w:t>Organ Transplant (beneficiary only)</w:t>
            </w:r>
          </w:p>
        </w:tc>
        <w:tc>
          <w:tcPr>
            <w:tcW w:w="4320" w:type="dxa"/>
          </w:tcPr>
          <w:p w14:paraId="0FEAA04F" w14:textId="77777777" w:rsidR="0028569A" w:rsidRPr="0028569A" w:rsidRDefault="0028569A" w:rsidP="0028569A">
            <w:pPr>
              <w:rPr>
                <w:rFonts w:ascii="Arial" w:hAnsi="Arial" w:cs="Arial"/>
              </w:rPr>
            </w:pPr>
            <w:r w:rsidRPr="0028569A">
              <w:rPr>
                <w:rFonts w:ascii="Arial" w:hAnsi="Arial" w:cs="Arial"/>
              </w:rPr>
              <w:t>Covered</w:t>
            </w:r>
          </w:p>
        </w:tc>
      </w:tr>
      <w:tr w:rsidR="0028569A" w:rsidRPr="0028569A" w14:paraId="467FF34A" w14:textId="77777777" w:rsidTr="002D5BEC">
        <w:tc>
          <w:tcPr>
            <w:tcW w:w="4320" w:type="dxa"/>
          </w:tcPr>
          <w:p w14:paraId="314C9571" w14:textId="77777777" w:rsidR="0028569A" w:rsidRPr="0028569A" w:rsidRDefault="0028569A" w:rsidP="0028569A">
            <w:pPr>
              <w:rPr>
                <w:rFonts w:ascii="Arial" w:hAnsi="Arial" w:cs="Arial"/>
              </w:rPr>
            </w:pPr>
            <w:r w:rsidRPr="0028569A">
              <w:rPr>
                <w:rFonts w:ascii="Arial" w:hAnsi="Arial" w:cs="Arial"/>
              </w:rPr>
              <w:t>Cardiac Catheterization, Stent</w:t>
            </w:r>
          </w:p>
        </w:tc>
        <w:tc>
          <w:tcPr>
            <w:tcW w:w="4320" w:type="dxa"/>
          </w:tcPr>
          <w:p w14:paraId="620DCD0A" w14:textId="77777777" w:rsidR="0028569A" w:rsidRPr="0028569A" w:rsidRDefault="0028569A" w:rsidP="0028569A">
            <w:pPr>
              <w:rPr>
                <w:rFonts w:ascii="Arial" w:hAnsi="Arial" w:cs="Arial"/>
              </w:rPr>
            </w:pPr>
            <w:r w:rsidRPr="0028569A">
              <w:rPr>
                <w:rFonts w:ascii="Arial" w:hAnsi="Arial" w:cs="Arial"/>
              </w:rPr>
              <w:t>Covered</w:t>
            </w:r>
          </w:p>
        </w:tc>
      </w:tr>
      <w:tr w:rsidR="0028569A" w:rsidRPr="0028569A" w14:paraId="5D6718C6" w14:textId="77777777" w:rsidTr="002D5BEC">
        <w:tc>
          <w:tcPr>
            <w:tcW w:w="4320" w:type="dxa"/>
          </w:tcPr>
          <w:p w14:paraId="35A544FC" w14:textId="77777777" w:rsidR="0028569A" w:rsidRPr="0028569A" w:rsidRDefault="0028569A" w:rsidP="0028569A">
            <w:pPr>
              <w:rPr>
                <w:rFonts w:ascii="Arial" w:hAnsi="Arial" w:cs="Arial"/>
              </w:rPr>
            </w:pPr>
            <w:r w:rsidRPr="0028569A">
              <w:rPr>
                <w:rFonts w:ascii="Arial" w:hAnsi="Arial" w:cs="Arial"/>
              </w:rPr>
              <w:t>Maternity (excluding IVF)</w:t>
            </w:r>
          </w:p>
        </w:tc>
        <w:tc>
          <w:tcPr>
            <w:tcW w:w="4320" w:type="dxa"/>
          </w:tcPr>
          <w:p w14:paraId="20544EFE" w14:textId="77777777" w:rsidR="0028569A" w:rsidRPr="0028569A" w:rsidRDefault="0028569A" w:rsidP="0028569A">
            <w:pPr>
              <w:rPr>
                <w:rFonts w:ascii="Arial" w:hAnsi="Arial" w:cs="Arial"/>
              </w:rPr>
            </w:pPr>
            <w:r w:rsidRPr="0028569A">
              <w:rPr>
                <w:rFonts w:ascii="Arial" w:hAnsi="Arial" w:cs="Arial"/>
              </w:rPr>
              <w:t>Covered within case limits</w:t>
            </w:r>
          </w:p>
        </w:tc>
      </w:tr>
      <w:tr w:rsidR="0028569A" w:rsidRPr="0028569A" w14:paraId="43AEA9B7" w14:textId="77777777" w:rsidTr="002D5BEC">
        <w:tc>
          <w:tcPr>
            <w:tcW w:w="4320" w:type="dxa"/>
          </w:tcPr>
          <w:p w14:paraId="572E4E1A" w14:textId="77777777" w:rsidR="0028569A" w:rsidRPr="0028569A" w:rsidRDefault="0028569A" w:rsidP="0028569A">
            <w:pPr>
              <w:rPr>
                <w:rFonts w:ascii="Arial" w:hAnsi="Arial" w:cs="Arial"/>
              </w:rPr>
            </w:pPr>
            <w:r w:rsidRPr="0028569A">
              <w:rPr>
                <w:rFonts w:ascii="Arial" w:hAnsi="Arial" w:cs="Arial"/>
              </w:rPr>
              <w:t>Outpatient – Doctor Fees</w:t>
            </w:r>
          </w:p>
        </w:tc>
        <w:tc>
          <w:tcPr>
            <w:tcW w:w="4320" w:type="dxa"/>
          </w:tcPr>
          <w:p w14:paraId="2677240C" w14:textId="77777777" w:rsidR="0028569A" w:rsidRPr="0028569A" w:rsidRDefault="0028569A" w:rsidP="0028569A">
            <w:pPr>
              <w:rPr>
                <w:rFonts w:ascii="Arial" w:hAnsi="Arial" w:cs="Arial"/>
              </w:rPr>
            </w:pPr>
            <w:r w:rsidRPr="0028569A">
              <w:rPr>
                <w:rFonts w:ascii="Arial" w:hAnsi="Arial" w:cs="Arial"/>
              </w:rPr>
              <w:t>100%</w:t>
            </w:r>
          </w:p>
        </w:tc>
      </w:tr>
      <w:tr w:rsidR="0028569A" w:rsidRPr="0028569A" w14:paraId="3082C9FD" w14:textId="77777777" w:rsidTr="002D5BEC">
        <w:tc>
          <w:tcPr>
            <w:tcW w:w="4320" w:type="dxa"/>
          </w:tcPr>
          <w:p w14:paraId="1EB1A4A7" w14:textId="77777777" w:rsidR="0028569A" w:rsidRPr="0028569A" w:rsidRDefault="0028569A" w:rsidP="0028569A">
            <w:pPr>
              <w:rPr>
                <w:rFonts w:ascii="Arial" w:hAnsi="Arial" w:cs="Arial"/>
              </w:rPr>
            </w:pPr>
            <w:r w:rsidRPr="0028569A">
              <w:rPr>
                <w:rFonts w:ascii="Arial" w:hAnsi="Arial" w:cs="Arial"/>
              </w:rPr>
              <w:t>Outpatient – Medications</w:t>
            </w:r>
          </w:p>
        </w:tc>
        <w:tc>
          <w:tcPr>
            <w:tcW w:w="4320" w:type="dxa"/>
          </w:tcPr>
          <w:p w14:paraId="200665F9" w14:textId="77777777" w:rsidR="0028569A" w:rsidRPr="0028569A" w:rsidRDefault="0028569A" w:rsidP="0028569A">
            <w:pPr>
              <w:rPr>
                <w:rFonts w:ascii="Arial" w:hAnsi="Arial" w:cs="Arial"/>
              </w:rPr>
            </w:pPr>
            <w:r w:rsidRPr="0028569A">
              <w:rPr>
                <w:rFonts w:ascii="Arial" w:hAnsi="Arial" w:cs="Arial"/>
              </w:rPr>
              <w:t>90%</w:t>
            </w:r>
          </w:p>
        </w:tc>
      </w:tr>
      <w:tr w:rsidR="0028569A" w:rsidRPr="0028569A" w14:paraId="59D6853F" w14:textId="77777777" w:rsidTr="002D5BEC">
        <w:tc>
          <w:tcPr>
            <w:tcW w:w="4320" w:type="dxa"/>
          </w:tcPr>
          <w:p w14:paraId="248BC228" w14:textId="77777777" w:rsidR="0028569A" w:rsidRPr="0028569A" w:rsidRDefault="0028569A" w:rsidP="0028569A">
            <w:pPr>
              <w:rPr>
                <w:rFonts w:ascii="Arial" w:hAnsi="Arial" w:cs="Arial"/>
              </w:rPr>
            </w:pPr>
            <w:r w:rsidRPr="0028569A">
              <w:rPr>
                <w:rFonts w:ascii="Arial" w:hAnsi="Arial" w:cs="Arial"/>
              </w:rPr>
              <w:t>Physiotherapy</w:t>
            </w:r>
          </w:p>
        </w:tc>
        <w:tc>
          <w:tcPr>
            <w:tcW w:w="4320" w:type="dxa"/>
          </w:tcPr>
          <w:p w14:paraId="20A44ACE" w14:textId="77777777" w:rsidR="0028569A" w:rsidRPr="0028569A" w:rsidRDefault="0028569A" w:rsidP="0028569A">
            <w:pPr>
              <w:rPr>
                <w:rFonts w:ascii="Arial" w:hAnsi="Arial" w:cs="Arial"/>
              </w:rPr>
            </w:pPr>
            <w:r w:rsidRPr="0028569A">
              <w:rPr>
                <w:rFonts w:ascii="Arial" w:hAnsi="Arial" w:cs="Arial"/>
              </w:rPr>
              <w:t>80% up to 25 sessions</w:t>
            </w:r>
          </w:p>
        </w:tc>
      </w:tr>
      <w:tr w:rsidR="0028569A" w:rsidRPr="0028569A" w14:paraId="298ACEFD" w14:textId="77777777" w:rsidTr="002D5BEC">
        <w:tc>
          <w:tcPr>
            <w:tcW w:w="4320" w:type="dxa"/>
          </w:tcPr>
          <w:p w14:paraId="15C29582" w14:textId="77777777" w:rsidR="0028569A" w:rsidRPr="0028569A" w:rsidRDefault="0028569A" w:rsidP="0028569A">
            <w:pPr>
              <w:rPr>
                <w:rFonts w:ascii="Arial" w:hAnsi="Arial" w:cs="Arial"/>
              </w:rPr>
            </w:pPr>
            <w:r w:rsidRPr="0028569A">
              <w:rPr>
                <w:rFonts w:ascii="Arial" w:hAnsi="Arial" w:cs="Arial"/>
              </w:rPr>
              <w:t>Outside Network</w:t>
            </w:r>
          </w:p>
        </w:tc>
        <w:tc>
          <w:tcPr>
            <w:tcW w:w="4320" w:type="dxa"/>
          </w:tcPr>
          <w:p w14:paraId="64EE6AF9" w14:textId="77777777" w:rsidR="0028569A" w:rsidRPr="0028569A" w:rsidRDefault="0028569A" w:rsidP="0028569A">
            <w:pPr>
              <w:rPr>
                <w:rFonts w:ascii="Arial" w:hAnsi="Arial" w:cs="Arial"/>
              </w:rPr>
            </w:pPr>
            <w:r w:rsidRPr="0028569A">
              <w:rPr>
                <w:rFonts w:ascii="Arial" w:hAnsi="Arial" w:cs="Arial"/>
              </w:rPr>
              <w:t>80% reimbursement per 2008 tariffs &amp; MOH limits</w:t>
            </w:r>
          </w:p>
        </w:tc>
      </w:tr>
      <w:tr w:rsidR="0028569A" w:rsidRPr="0028569A" w14:paraId="062706F8" w14:textId="77777777" w:rsidTr="002D5BEC">
        <w:tc>
          <w:tcPr>
            <w:tcW w:w="4320" w:type="dxa"/>
          </w:tcPr>
          <w:p w14:paraId="4D339567" w14:textId="77777777" w:rsidR="0028569A" w:rsidRPr="0028569A" w:rsidRDefault="0028569A" w:rsidP="0028569A">
            <w:pPr>
              <w:rPr>
                <w:rFonts w:ascii="Arial" w:hAnsi="Arial" w:cs="Arial"/>
              </w:rPr>
            </w:pPr>
            <w:r w:rsidRPr="0028569A">
              <w:rPr>
                <w:rFonts w:ascii="Arial" w:hAnsi="Arial" w:cs="Arial"/>
              </w:rPr>
              <w:t>Outside Jordan</w:t>
            </w:r>
          </w:p>
        </w:tc>
        <w:tc>
          <w:tcPr>
            <w:tcW w:w="4320" w:type="dxa"/>
          </w:tcPr>
          <w:p w14:paraId="4EF773EC" w14:textId="77777777" w:rsidR="0028569A" w:rsidRPr="0028569A" w:rsidRDefault="0028569A" w:rsidP="0028569A">
            <w:pPr>
              <w:rPr>
                <w:rFonts w:ascii="Arial" w:hAnsi="Arial" w:cs="Arial"/>
              </w:rPr>
            </w:pPr>
            <w:r w:rsidRPr="0028569A">
              <w:rPr>
                <w:rFonts w:ascii="Arial" w:hAnsi="Arial" w:cs="Arial"/>
              </w:rPr>
              <w:t>Max per 2008 tariffs &amp; local MOH tariffs</w:t>
            </w:r>
          </w:p>
        </w:tc>
      </w:tr>
    </w:tbl>
    <w:p w14:paraId="22431098" w14:textId="77777777" w:rsidR="0028569A" w:rsidRPr="0028569A" w:rsidRDefault="0028569A" w:rsidP="0028569A">
      <w:pPr>
        <w:keepNext/>
        <w:keepLines/>
        <w:spacing w:before="200" w:after="0" w:line="276" w:lineRule="auto"/>
        <w:outlineLvl w:val="2"/>
        <w:rPr>
          <w:rFonts w:ascii="Calibri" w:eastAsia="MS Gothic" w:hAnsi="Calibri" w:cs="Times New Roman"/>
          <w:b/>
          <w:bCs/>
          <w:color w:val="4F81BD"/>
          <w:kern w:val="0"/>
          <w:sz w:val="22"/>
          <w:szCs w:val="22"/>
          <w:lang w:val="en-US"/>
          <w14:ligatures w14:val="none"/>
        </w:rPr>
      </w:pPr>
      <w:r w:rsidRPr="0028569A">
        <w:rPr>
          <w:rFonts w:ascii="Calibri" w:eastAsia="MS Gothic" w:hAnsi="Calibri" w:cs="Times New Roman"/>
          <w:b/>
          <w:bCs/>
          <w:color w:val="4F81BD"/>
          <w:kern w:val="0"/>
          <w:sz w:val="22"/>
          <w:szCs w:val="22"/>
          <w:lang w:val="en-US"/>
          <w14:ligatures w14:val="none"/>
        </w:rPr>
        <w:t>Waiting Periods</w:t>
      </w:r>
    </w:p>
    <w:tbl>
      <w:tblPr>
        <w:tblStyle w:val="TableGrid1"/>
        <w:tblW w:w="0" w:type="auto"/>
        <w:tblLook w:val="04A0" w:firstRow="1" w:lastRow="0" w:firstColumn="1" w:lastColumn="0" w:noHBand="0" w:noVBand="1"/>
      </w:tblPr>
      <w:tblGrid>
        <w:gridCol w:w="4320"/>
        <w:gridCol w:w="4320"/>
      </w:tblGrid>
      <w:tr w:rsidR="0028569A" w:rsidRPr="0028569A" w14:paraId="20D5830B" w14:textId="77777777" w:rsidTr="002D5BEC">
        <w:tc>
          <w:tcPr>
            <w:tcW w:w="4320" w:type="dxa"/>
          </w:tcPr>
          <w:p w14:paraId="01E0490D" w14:textId="77777777" w:rsidR="0028569A" w:rsidRPr="0028569A" w:rsidRDefault="0028569A" w:rsidP="0028569A">
            <w:pPr>
              <w:rPr>
                <w:rFonts w:ascii="Arial" w:hAnsi="Arial" w:cs="Arial"/>
              </w:rPr>
            </w:pPr>
            <w:r w:rsidRPr="0028569A">
              <w:rPr>
                <w:rFonts w:ascii="Arial" w:hAnsi="Arial" w:cs="Arial"/>
              </w:rPr>
              <w:t>Case</w:t>
            </w:r>
          </w:p>
        </w:tc>
        <w:tc>
          <w:tcPr>
            <w:tcW w:w="4320" w:type="dxa"/>
          </w:tcPr>
          <w:p w14:paraId="145F232F" w14:textId="77777777" w:rsidR="0028569A" w:rsidRPr="0028569A" w:rsidRDefault="0028569A" w:rsidP="0028569A">
            <w:pPr>
              <w:rPr>
                <w:rFonts w:ascii="Arial" w:hAnsi="Arial" w:cs="Arial"/>
              </w:rPr>
            </w:pPr>
            <w:r w:rsidRPr="0028569A">
              <w:rPr>
                <w:rFonts w:ascii="Arial" w:hAnsi="Arial" w:cs="Arial"/>
              </w:rPr>
              <w:t>Waiting Period</w:t>
            </w:r>
          </w:p>
        </w:tc>
      </w:tr>
      <w:tr w:rsidR="0028569A" w:rsidRPr="0028569A" w14:paraId="4D7F1049" w14:textId="77777777" w:rsidTr="002D5BEC">
        <w:tc>
          <w:tcPr>
            <w:tcW w:w="4320" w:type="dxa"/>
          </w:tcPr>
          <w:p w14:paraId="3A10F39F" w14:textId="77777777" w:rsidR="0028569A" w:rsidRPr="0028569A" w:rsidRDefault="0028569A" w:rsidP="0028569A">
            <w:pPr>
              <w:rPr>
                <w:rFonts w:ascii="Arial" w:hAnsi="Arial" w:cs="Arial"/>
              </w:rPr>
            </w:pPr>
            <w:r w:rsidRPr="0028569A">
              <w:rPr>
                <w:rFonts w:ascii="Arial" w:hAnsi="Arial" w:cs="Arial"/>
              </w:rPr>
              <w:t>Haemorrhoids, Anal fissure/fistula</w:t>
            </w:r>
          </w:p>
        </w:tc>
        <w:tc>
          <w:tcPr>
            <w:tcW w:w="4320" w:type="dxa"/>
          </w:tcPr>
          <w:p w14:paraId="375EDE33" w14:textId="77777777" w:rsidR="0028569A" w:rsidRPr="0028569A" w:rsidRDefault="0028569A" w:rsidP="0028569A">
            <w:pPr>
              <w:rPr>
                <w:rFonts w:ascii="Arial" w:hAnsi="Arial" w:cs="Arial"/>
              </w:rPr>
            </w:pPr>
            <w:r w:rsidRPr="0028569A">
              <w:rPr>
                <w:rFonts w:ascii="Arial" w:hAnsi="Arial" w:cs="Arial"/>
              </w:rPr>
              <w:t>6 months</w:t>
            </w:r>
          </w:p>
        </w:tc>
      </w:tr>
      <w:tr w:rsidR="0028569A" w:rsidRPr="0028569A" w14:paraId="1BA86B19" w14:textId="77777777" w:rsidTr="002D5BEC">
        <w:tc>
          <w:tcPr>
            <w:tcW w:w="4320" w:type="dxa"/>
          </w:tcPr>
          <w:p w14:paraId="1EA09E7B" w14:textId="77777777" w:rsidR="0028569A" w:rsidRPr="0028569A" w:rsidRDefault="0028569A" w:rsidP="0028569A">
            <w:pPr>
              <w:rPr>
                <w:rFonts w:ascii="Arial" w:hAnsi="Arial" w:cs="Arial"/>
              </w:rPr>
            </w:pPr>
            <w:r w:rsidRPr="0028569A">
              <w:rPr>
                <w:rFonts w:ascii="Arial" w:hAnsi="Arial" w:cs="Arial"/>
              </w:rPr>
              <w:t>Tonsils &amp; Adenoids; Deviated septum; Sinusitis; Hernias</w:t>
            </w:r>
          </w:p>
        </w:tc>
        <w:tc>
          <w:tcPr>
            <w:tcW w:w="4320" w:type="dxa"/>
          </w:tcPr>
          <w:p w14:paraId="12ECA5FC" w14:textId="77777777" w:rsidR="0028569A" w:rsidRPr="0028569A" w:rsidRDefault="0028569A" w:rsidP="0028569A">
            <w:pPr>
              <w:rPr>
                <w:rFonts w:ascii="Arial" w:hAnsi="Arial" w:cs="Arial"/>
              </w:rPr>
            </w:pPr>
            <w:r w:rsidRPr="0028569A">
              <w:rPr>
                <w:rFonts w:ascii="Arial" w:hAnsi="Arial" w:cs="Arial"/>
              </w:rPr>
              <w:t>6 months</w:t>
            </w:r>
          </w:p>
        </w:tc>
      </w:tr>
      <w:tr w:rsidR="0028569A" w:rsidRPr="0028569A" w14:paraId="7DE6CC07" w14:textId="77777777" w:rsidTr="002D5BEC">
        <w:tc>
          <w:tcPr>
            <w:tcW w:w="4320" w:type="dxa"/>
          </w:tcPr>
          <w:p w14:paraId="27215A8D" w14:textId="77777777" w:rsidR="0028569A" w:rsidRPr="0028569A" w:rsidRDefault="0028569A" w:rsidP="0028569A">
            <w:pPr>
              <w:rPr>
                <w:rFonts w:ascii="Arial" w:hAnsi="Arial" w:cs="Arial"/>
              </w:rPr>
            </w:pPr>
            <w:r w:rsidRPr="0028569A">
              <w:rPr>
                <w:rFonts w:ascii="Arial" w:hAnsi="Arial" w:cs="Arial"/>
              </w:rPr>
              <w:t>Fibroids; Endometriosis; Hysterectomy</w:t>
            </w:r>
          </w:p>
        </w:tc>
        <w:tc>
          <w:tcPr>
            <w:tcW w:w="4320" w:type="dxa"/>
          </w:tcPr>
          <w:p w14:paraId="459B9D1A" w14:textId="77777777" w:rsidR="0028569A" w:rsidRPr="0028569A" w:rsidRDefault="0028569A" w:rsidP="0028569A">
            <w:pPr>
              <w:rPr>
                <w:rFonts w:ascii="Arial" w:hAnsi="Arial" w:cs="Arial"/>
              </w:rPr>
            </w:pPr>
            <w:r w:rsidRPr="0028569A">
              <w:rPr>
                <w:rFonts w:ascii="Arial" w:hAnsi="Arial" w:cs="Arial"/>
              </w:rPr>
              <w:t>12 months</w:t>
            </w:r>
          </w:p>
        </w:tc>
      </w:tr>
      <w:tr w:rsidR="0028569A" w:rsidRPr="0028569A" w14:paraId="3D3AD72A" w14:textId="77777777" w:rsidTr="002D5BEC">
        <w:tc>
          <w:tcPr>
            <w:tcW w:w="4320" w:type="dxa"/>
          </w:tcPr>
          <w:p w14:paraId="1A2E23BA" w14:textId="77777777" w:rsidR="0028569A" w:rsidRPr="0028569A" w:rsidRDefault="0028569A" w:rsidP="0028569A">
            <w:pPr>
              <w:rPr>
                <w:rFonts w:ascii="Arial" w:hAnsi="Arial" w:cs="Arial"/>
              </w:rPr>
            </w:pPr>
            <w:r w:rsidRPr="0028569A">
              <w:rPr>
                <w:rFonts w:ascii="Arial" w:hAnsi="Arial" w:cs="Arial"/>
              </w:rPr>
              <w:t>Varicose veins; Hydrocele</w:t>
            </w:r>
          </w:p>
        </w:tc>
        <w:tc>
          <w:tcPr>
            <w:tcW w:w="4320" w:type="dxa"/>
          </w:tcPr>
          <w:p w14:paraId="771D61B8" w14:textId="77777777" w:rsidR="0028569A" w:rsidRPr="0028569A" w:rsidRDefault="0028569A" w:rsidP="0028569A">
            <w:pPr>
              <w:rPr>
                <w:rFonts w:ascii="Arial" w:hAnsi="Arial" w:cs="Arial"/>
              </w:rPr>
            </w:pPr>
            <w:r w:rsidRPr="0028569A">
              <w:rPr>
                <w:rFonts w:ascii="Arial" w:hAnsi="Arial" w:cs="Arial"/>
              </w:rPr>
              <w:t>12 months</w:t>
            </w:r>
          </w:p>
        </w:tc>
      </w:tr>
      <w:tr w:rsidR="0028569A" w:rsidRPr="0028569A" w14:paraId="1A9F42E2" w14:textId="77777777" w:rsidTr="002D5BEC">
        <w:tc>
          <w:tcPr>
            <w:tcW w:w="4320" w:type="dxa"/>
          </w:tcPr>
          <w:p w14:paraId="155D41E6" w14:textId="77777777" w:rsidR="0028569A" w:rsidRPr="0028569A" w:rsidRDefault="0028569A" w:rsidP="0028569A">
            <w:pPr>
              <w:rPr>
                <w:rFonts w:ascii="Arial" w:hAnsi="Arial" w:cs="Arial"/>
              </w:rPr>
            </w:pPr>
            <w:r w:rsidRPr="0028569A">
              <w:rPr>
                <w:rFonts w:ascii="Arial" w:hAnsi="Arial" w:cs="Arial"/>
              </w:rPr>
              <w:t>Cataract; Glaucoma</w:t>
            </w:r>
          </w:p>
        </w:tc>
        <w:tc>
          <w:tcPr>
            <w:tcW w:w="4320" w:type="dxa"/>
          </w:tcPr>
          <w:p w14:paraId="35B5CDA7" w14:textId="77777777" w:rsidR="0028569A" w:rsidRPr="0028569A" w:rsidRDefault="0028569A" w:rsidP="0028569A">
            <w:pPr>
              <w:rPr>
                <w:rFonts w:ascii="Arial" w:hAnsi="Arial" w:cs="Arial"/>
              </w:rPr>
            </w:pPr>
            <w:r w:rsidRPr="0028569A">
              <w:rPr>
                <w:rFonts w:ascii="Arial" w:hAnsi="Arial" w:cs="Arial"/>
              </w:rPr>
              <w:t>12 months</w:t>
            </w:r>
          </w:p>
        </w:tc>
      </w:tr>
      <w:tr w:rsidR="0028569A" w:rsidRPr="0028569A" w14:paraId="5356EDFA" w14:textId="77777777" w:rsidTr="002D5BEC">
        <w:tc>
          <w:tcPr>
            <w:tcW w:w="4320" w:type="dxa"/>
          </w:tcPr>
          <w:p w14:paraId="6AD588F4" w14:textId="77777777" w:rsidR="0028569A" w:rsidRPr="0028569A" w:rsidRDefault="0028569A" w:rsidP="0028569A">
            <w:pPr>
              <w:rPr>
                <w:rFonts w:ascii="Arial" w:hAnsi="Arial" w:cs="Arial"/>
              </w:rPr>
            </w:pPr>
            <w:r w:rsidRPr="0028569A">
              <w:rPr>
                <w:rFonts w:ascii="Arial" w:hAnsi="Arial" w:cs="Arial"/>
              </w:rPr>
              <w:lastRenderedPageBreak/>
              <w:t>Maternity (excluding IVF)</w:t>
            </w:r>
          </w:p>
        </w:tc>
        <w:tc>
          <w:tcPr>
            <w:tcW w:w="4320" w:type="dxa"/>
          </w:tcPr>
          <w:p w14:paraId="1CF3E2F7" w14:textId="77777777" w:rsidR="0028569A" w:rsidRPr="0028569A" w:rsidRDefault="0028569A" w:rsidP="0028569A">
            <w:pPr>
              <w:rPr>
                <w:rFonts w:ascii="Arial" w:hAnsi="Arial" w:cs="Arial"/>
              </w:rPr>
            </w:pPr>
            <w:r w:rsidRPr="0028569A">
              <w:rPr>
                <w:rFonts w:ascii="Arial" w:hAnsi="Arial" w:cs="Arial"/>
              </w:rPr>
              <w:t>9 months</w:t>
            </w:r>
          </w:p>
        </w:tc>
      </w:tr>
      <w:tr w:rsidR="0028569A" w:rsidRPr="0028569A" w14:paraId="27780780" w14:textId="77777777" w:rsidTr="002D5BEC">
        <w:tc>
          <w:tcPr>
            <w:tcW w:w="4320" w:type="dxa"/>
          </w:tcPr>
          <w:p w14:paraId="48F47E44" w14:textId="77777777" w:rsidR="0028569A" w:rsidRPr="0028569A" w:rsidRDefault="0028569A" w:rsidP="0028569A">
            <w:pPr>
              <w:rPr>
                <w:rFonts w:ascii="Arial" w:hAnsi="Arial" w:cs="Arial"/>
              </w:rPr>
            </w:pPr>
            <w:r w:rsidRPr="0028569A">
              <w:rPr>
                <w:rFonts w:ascii="Arial" w:hAnsi="Arial" w:cs="Arial"/>
              </w:rPr>
              <w:t>Back/Knee pain &amp; surgery</w:t>
            </w:r>
          </w:p>
        </w:tc>
        <w:tc>
          <w:tcPr>
            <w:tcW w:w="4320" w:type="dxa"/>
          </w:tcPr>
          <w:p w14:paraId="669CC680" w14:textId="77777777" w:rsidR="0028569A" w:rsidRPr="0028569A" w:rsidRDefault="0028569A" w:rsidP="0028569A">
            <w:pPr>
              <w:rPr>
                <w:rFonts w:ascii="Arial" w:hAnsi="Arial" w:cs="Arial"/>
              </w:rPr>
            </w:pPr>
            <w:r w:rsidRPr="0028569A">
              <w:rPr>
                <w:rFonts w:ascii="Arial" w:hAnsi="Arial" w:cs="Arial"/>
              </w:rPr>
              <w:t>12 months</w:t>
            </w:r>
          </w:p>
        </w:tc>
      </w:tr>
      <w:tr w:rsidR="0028569A" w:rsidRPr="0028569A" w14:paraId="64F1C1BB" w14:textId="77777777" w:rsidTr="002D5BEC">
        <w:tc>
          <w:tcPr>
            <w:tcW w:w="4320" w:type="dxa"/>
          </w:tcPr>
          <w:p w14:paraId="42C47BA9" w14:textId="77777777" w:rsidR="0028569A" w:rsidRPr="0028569A" w:rsidRDefault="0028569A" w:rsidP="0028569A">
            <w:pPr>
              <w:rPr>
                <w:rFonts w:ascii="Arial" w:hAnsi="Arial" w:cs="Arial"/>
              </w:rPr>
            </w:pPr>
            <w:r w:rsidRPr="0028569A">
              <w:rPr>
                <w:rFonts w:ascii="Arial" w:hAnsi="Arial" w:cs="Arial"/>
              </w:rPr>
              <w:t>Hypertension, Hyperlipidaemia, Cardiovascular diseases</w:t>
            </w:r>
          </w:p>
        </w:tc>
        <w:tc>
          <w:tcPr>
            <w:tcW w:w="4320" w:type="dxa"/>
          </w:tcPr>
          <w:p w14:paraId="06C8EB26" w14:textId="77777777" w:rsidR="0028569A" w:rsidRPr="0028569A" w:rsidRDefault="0028569A" w:rsidP="0028569A">
            <w:pPr>
              <w:rPr>
                <w:rFonts w:ascii="Arial" w:hAnsi="Arial" w:cs="Arial"/>
              </w:rPr>
            </w:pPr>
            <w:r w:rsidRPr="0028569A">
              <w:rPr>
                <w:rFonts w:ascii="Arial" w:hAnsi="Arial" w:cs="Arial"/>
              </w:rPr>
              <w:t>12 months</w:t>
            </w:r>
          </w:p>
        </w:tc>
      </w:tr>
      <w:tr w:rsidR="0028569A" w:rsidRPr="0028569A" w14:paraId="6773AA1C" w14:textId="77777777" w:rsidTr="002D5BEC">
        <w:tc>
          <w:tcPr>
            <w:tcW w:w="4320" w:type="dxa"/>
          </w:tcPr>
          <w:p w14:paraId="29A2143A" w14:textId="77777777" w:rsidR="0028569A" w:rsidRPr="0028569A" w:rsidRDefault="0028569A" w:rsidP="0028569A">
            <w:pPr>
              <w:rPr>
                <w:rFonts w:ascii="Arial" w:hAnsi="Arial" w:cs="Arial"/>
              </w:rPr>
            </w:pPr>
            <w:r w:rsidRPr="0028569A">
              <w:rPr>
                <w:rFonts w:ascii="Arial" w:hAnsi="Arial" w:cs="Arial"/>
              </w:rPr>
              <w:t>Diabetes Mellitus</w:t>
            </w:r>
          </w:p>
        </w:tc>
        <w:tc>
          <w:tcPr>
            <w:tcW w:w="4320" w:type="dxa"/>
          </w:tcPr>
          <w:p w14:paraId="49EEC11F" w14:textId="77777777" w:rsidR="0028569A" w:rsidRPr="0028569A" w:rsidRDefault="0028569A" w:rsidP="0028569A">
            <w:pPr>
              <w:rPr>
                <w:rFonts w:ascii="Arial" w:hAnsi="Arial" w:cs="Arial"/>
              </w:rPr>
            </w:pPr>
            <w:r w:rsidRPr="0028569A">
              <w:rPr>
                <w:rFonts w:ascii="Arial" w:hAnsi="Arial" w:cs="Arial"/>
              </w:rPr>
              <w:t>12 months</w:t>
            </w:r>
          </w:p>
        </w:tc>
      </w:tr>
    </w:tbl>
    <w:p w14:paraId="5B51EAEF" w14:textId="77777777" w:rsidR="0028569A" w:rsidRPr="0028569A" w:rsidRDefault="0028569A" w:rsidP="0028569A">
      <w:pPr>
        <w:keepNext/>
        <w:keepLines/>
        <w:spacing w:before="200" w:after="0" w:line="276" w:lineRule="auto"/>
        <w:outlineLvl w:val="2"/>
        <w:rPr>
          <w:rFonts w:ascii="Calibri" w:eastAsia="MS Gothic" w:hAnsi="Calibri" w:cs="Times New Roman"/>
          <w:b/>
          <w:bCs/>
          <w:color w:val="4F81BD"/>
          <w:kern w:val="0"/>
          <w:sz w:val="22"/>
          <w:szCs w:val="22"/>
          <w:lang w:val="en-US"/>
          <w14:ligatures w14:val="none"/>
        </w:rPr>
      </w:pPr>
      <w:r w:rsidRPr="0028569A">
        <w:rPr>
          <w:rFonts w:ascii="Calibri" w:eastAsia="MS Gothic" w:hAnsi="Calibri" w:cs="Times New Roman"/>
          <w:b/>
          <w:bCs/>
          <w:color w:val="4F81BD"/>
          <w:kern w:val="0"/>
          <w:sz w:val="22"/>
          <w:szCs w:val="22"/>
          <w:lang w:val="en-US"/>
          <w14:ligatures w14:val="none"/>
        </w:rPr>
        <w:t>Maternity Benefits (Excluding IVF)</w:t>
      </w:r>
    </w:p>
    <w:p w14:paraId="70AEA8D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 Pregnancy tests; epidural; 4D scans (Class A); ANTI-D; vitamins &amp; supplements (iron, calcium, etc.).</w:t>
      </w:r>
      <w:r w:rsidRPr="0028569A">
        <w:rPr>
          <w:rFonts w:ascii="Arial" w:eastAsia="MS Mincho" w:hAnsi="Arial" w:cs="Arial"/>
          <w:kern w:val="0"/>
          <w:sz w:val="22"/>
          <w:szCs w:val="22"/>
          <w:lang w:val="en-US"/>
          <w14:ligatures w14:val="none"/>
        </w:rPr>
        <w:br/>
        <w:t>- Up to 9 extra visits for pregnant women.</w:t>
      </w:r>
      <w:r w:rsidRPr="0028569A">
        <w:rPr>
          <w:rFonts w:ascii="Arial" w:eastAsia="MS Mincho" w:hAnsi="Arial" w:cs="Arial"/>
          <w:kern w:val="0"/>
          <w:sz w:val="22"/>
          <w:szCs w:val="22"/>
          <w:lang w:val="en-US"/>
          <w14:ligatures w14:val="none"/>
        </w:rPr>
        <w:br/>
        <w:t>- Newborn covered from day one if added within 30 days; congenital/hereditary diseases up to JOD 4,000.</w:t>
      </w:r>
      <w:r w:rsidRPr="0028569A">
        <w:rPr>
          <w:rFonts w:ascii="Arial" w:eastAsia="MS Mincho" w:hAnsi="Arial" w:cs="Arial"/>
          <w:kern w:val="0"/>
          <w:sz w:val="22"/>
          <w:szCs w:val="22"/>
          <w:lang w:val="en-US"/>
          <w14:ligatures w14:val="none"/>
        </w:rPr>
        <w:br/>
        <w:t>- Neonatal incubator and circumcision covered within maternity limits.</w:t>
      </w:r>
    </w:p>
    <w:p w14:paraId="77902E06" w14:textId="77777777" w:rsidR="0028569A" w:rsidRPr="0028569A" w:rsidRDefault="0028569A" w:rsidP="0028569A">
      <w:pPr>
        <w:keepNext/>
        <w:keepLines/>
        <w:spacing w:before="200" w:after="0" w:line="276" w:lineRule="auto"/>
        <w:outlineLvl w:val="2"/>
        <w:rPr>
          <w:rFonts w:ascii="Calibri" w:eastAsia="MS Gothic" w:hAnsi="Calibri" w:cs="Times New Roman"/>
          <w:b/>
          <w:bCs/>
          <w:color w:val="4F81BD"/>
          <w:kern w:val="0"/>
          <w:sz w:val="22"/>
          <w:szCs w:val="22"/>
          <w:lang w:val="en-US"/>
          <w14:ligatures w14:val="none"/>
        </w:rPr>
      </w:pPr>
      <w:r w:rsidRPr="0028569A">
        <w:rPr>
          <w:rFonts w:ascii="Calibri" w:eastAsia="MS Gothic" w:hAnsi="Calibri" w:cs="Times New Roman"/>
          <w:b/>
          <w:bCs/>
          <w:color w:val="4F81BD"/>
          <w:kern w:val="0"/>
          <w:sz w:val="22"/>
          <w:szCs w:val="22"/>
          <w:lang w:val="en-US"/>
          <w14:ligatures w14:val="none"/>
        </w:rPr>
        <w:t>Additional Benefits</w:t>
      </w:r>
    </w:p>
    <w:p w14:paraId="7142880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 Hormones &amp; vitamins (B12, D) not tied to infertility; Vaccines (children’s national program, influenza, Prevenar).</w:t>
      </w:r>
      <w:r w:rsidRPr="0028569A">
        <w:rPr>
          <w:rFonts w:ascii="Arial" w:eastAsia="MS Mincho" w:hAnsi="Arial" w:cs="Arial"/>
          <w:kern w:val="0"/>
          <w:sz w:val="22"/>
          <w:szCs w:val="22"/>
          <w:lang w:val="en-US"/>
          <w14:ligatures w14:val="none"/>
        </w:rPr>
        <w:br/>
        <w:t>- Osteoporosis (tests/treatments excluding 16% tax medications); Hepatitis A &amp; B; H1N1; dermatology (non-cosmetic), acne, skin discoloration.</w:t>
      </w:r>
      <w:r w:rsidRPr="0028569A">
        <w:rPr>
          <w:rFonts w:ascii="Arial" w:eastAsia="MS Mincho" w:hAnsi="Arial" w:cs="Arial"/>
          <w:kern w:val="0"/>
          <w:sz w:val="22"/>
          <w:szCs w:val="22"/>
          <w:lang w:val="en-US"/>
          <w14:ligatures w14:val="none"/>
        </w:rPr>
        <w:br/>
        <w:t>- Ophthalmology (excluding refractive/acuity); medical devices (stent, valves, pacemaker, artificial knee, hernia mesh).</w:t>
      </w:r>
      <w:r w:rsidRPr="0028569A">
        <w:rPr>
          <w:rFonts w:ascii="Arial" w:eastAsia="MS Mincho" w:hAnsi="Arial" w:cs="Arial"/>
          <w:kern w:val="0"/>
          <w:sz w:val="22"/>
          <w:szCs w:val="22"/>
          <w:lang w:val="en-US"/>
          <w14:ligatures w14:val="none"/>
        </w:rPr>
        <w:br/>
        <w:t>- Chronic diseases; work accidents if not covered by SSC; epilepsy and brain stroke; day-case procedures 100%.</w:t>
      </w:r>
      <w:r w:rsidRPr="0028569A">
        <w:rPr>
          <w:rFonts w:ascii="Arial" w:eastAsia="MS Mincho" w:hAnsi="Arial" w:cs="Arial"/>
          <w:kern w:val="0"/>
          <w:sz w:val="22"/>
          <w:szCs w:val="22"/>
          <w:lang w:val="en-US"/>
          <w14:ligatures w14:val="none"/>
        </w:rPr>
        <w:br/>
        <w:t>- Multiple packs if prescribed; ambulance in emergencies; dental for employees up to JOD 200 within the network.</w:t>
      </w:r>
    </w:p>
    <w:p w14:paraId="20685087" w14:textId="77777777" w:rsidR="0028569A" w:rsidRPr="0028569A" w:rsidRDefault="0028569A" w:rsidP="0028569A">
      <w:pPr>
        <w:keepNext/>
        <w:keepLines/>
        <w:spacing w:before="200" w:after="0" w:line="276" w:lineRule="auto"/>
        <w:outlineLvl w:val="2"/>
        <w:rPr>
          <w:rFonts w:ascii="Calibri" w:eastAsia="MS Gothic" w:hAnsi="Calibri" w:cs="Times New Roman"/>
          <w:b/>
          <w:bCs/>
          <w:color w:val="4F81BD"/>
          <w:kern w:val="0"/>
          <w:sz w:val="22"/>
          <w:szCs w:val="22"/>
          <w:lang w:val="en-US"/>
          <w14:ligatures w14:val="none"/>
        </w:rPr>
      </w:pPr>
      <w:r w:rsidRPr="0028569A">
        <w:rPr>
          <w:rFonts w:ascii="Calibri" w:eastAsia="MS Gothic" w:hAnsi="Calibri" w:cs="Times New Roman"/>
          <w:b/>
          <w:bCs/>
          <w:color w:val="4F81BD"/>
          <w:kern w:val="0"/>
          <w:sz w:val="22"/>
          <w:szCs w:val="22"/>
          <w:lang w:val="en-US"/>
          <w14:ligatures w14:val="none"/>
        </w:rPr>
        <w:t>General Exclusions</w:t>
      </w:r>
    </w:p>
    <w:p w14:paraId="5CE60D8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 Suicide/self-harm; unlawful acts; wars/terrorism/military service; natural disasters; AIDS; dialysis; mental/psychological illnesses; Alzheimer’s.</w:t>
      </w:r>
      <w:r w:rsidRPr="0028569A">
        <w:rPr>
          <w:rFonts w:ascii="Arial" w:eastAsia="MS Mincho" w:hAnsi="Arial" w:cs="Arial"/>
          <w:kern w:val="0"/>
          <w:sz w:val="22"/>
          <w:szCs w:val="22"/>
          <w:lang w:val="en-US"/>
          <w14:ligatures w14:val="none"/>
        </w:rPr>
        <w:br/>
        <w:t>- Alcohol/drug abuse; nuclear/radiation exposure; hazardous sports (scuba diving, racing, rope-climbing).</w:t>
      </w:r>
      <w:r w:rsidRPr="0028569A">
        <w:rPr>
          <w:rFonts w:ascii="Arial" w:eastAsia="MS Mincho" w:hAnsi="Arial" w:cs="Arial"/>
          <w:kern w:val="0"/>
          <w:sz w:val="22"/>
          <w:szCs w:val="22"/>
          <w:lang w:val="en-US"/>
          <w14:ligatures w14:val="none"/>
        </w:rPr>
        <w:br/>
        <w:t>- Non-medically necessary inpatient tests; cosmetic surgeries; artificial limbs; routine dental/gum surgeries (unless accident).</w:t>
      </w:r>
      <w:r w:rsidRPr="0028569A">
        <w:rPr>
          <w:rFonts w:ascii="Arial" w:eastAsia="MS Mincho" w:hAnsi="Arial" w:cs="Arial"/>
          <w:kern w:val="0"/>
          <w:sz w:val="22"/>
          <w:szCs w:val="22"/>
          <w:lang w:val="en-US"/>
          <w14:ligatures w14:val="none"/>
        </w:rPr>
        <w:br/>
        <w:t>- Glasses/lenses unless added; fertility/IVF-related treatments; long-term care conditions.</w:t>
      </w:r>
    </w:p>
    <w:p w14:paraId="00A0EC21" w14:textId="77777777" w:rsidR="0028569A" w:rsidRPr="0028569A" w:rsidRDefault="0028569A" w:rsidP="0028569A">
      <w:pPr>
        <w:keepNext/>
        <w:keepLines/>
        <w:spacing w:before="200" w:after="0" w:line="276" w:lineRule="auto"/>
        <w:outlineLvl w:val="2"/>
        <w:rPr>
          <w:rFonts w:ascii="Calibri" w:eastAsia="MS Gothic" w:hAnsi="Calibri" w:cs="Times New Roman"/>
          <w:b/>
          <w:bCs/>
          <w:color w:val="4F81BD"/>
          <w:kern w:val="0"/>
          <w:sz w:val="22"/>
          <w:szCs w:val="22"/>
          <w:lang w:val="en-US"/>
          <w14:ligatures w14:val="none"/>
        </w:rPr>
      </w:pPr>
      <w:r w:rsidRPr="0028569A">
        <w:rPr>
          <w:rFonts w:ascii="Calibri" w:eastAsia="MS Gothic" w:hAnsi="Calibri" w:cs="Times New Roman"/>
          <w:b/>
          <w:bCs/>
          <w:color w:val="4F81BD"/>
          <w:kern w:val="0"/>
          <w:sz w:val="22"/>
          <w:szCs w:val="22"/>
          <w:lang w:val="en-US"/>
          <w14:ligatures w14:val="none"/>
        </w:rPr>
        <w:t>Life Insurance</w:t>
      </w:r>
    </w:p>
    <w:tbl>
      <w:tblPr>
        <w:tblStyle w:val="TableGrid1"/>
        <w:tblW w:w="0" w:type="auto"/>
        <w:tblLook w:val="04A0" w:firstRow="1" w:lastRow="0" w:firstColumn="1" w:lastColumn="0" w:noHBand="0" w:noVBand="1"/>
      </w:tblPr>
      <w:tblGrid>
        <w:gridCol w:w="2986"/>
        <w:gridCol w:w="2754"/>
        <w:gridCol w:w="3116"/>
      </w:tblGrid>
      <w:tr w:rsidR="0028569A" w:rsidRPr="0028569A" w14:paraId="1A3453A3" w14:textId="77777777" w:rsidTr="002D5BEC">
        <w:tc>
          <w:tcPr>
            <w:tcW w:w="2986" w:type="dxa"/>
          </w:tcPr>
          <w:p w14:paraId="388F4E6F" w14:textId="77777777" w:rsidR="0028569A" w:rsidRPr="0028569A" w:rsidRDefault="0028569A" w:rsidP="0028569A">
            <w:pPr>
              <w:rPr>
                <w:rFonts w:ascii="Arial" w:hAnsi="Arial" w:cs="Arial"/>
              </w:rPr>
            </w:pPr>
            <w:r w:rsidRPr="0028569A">
              <w:rPr>
                <w:rFonts w:ascii="Arial" w:hAnsi="Arial" w:cs="Arial"/>
              </w:rPr>
              <w:t>Life Insurance Grade</w:t>
            </w:r>
          </w:p>
        </w:tc>
        <w:tc>
          <w:tcPr>
            <w:tcW w:w="2754" w:type="dxa"/>
          </w:tcPr>
          <w:p w14:paraId="6CC0C4C0" w14:textId="77777777" w:rsidR="0028569A" w:rsidRPr="0028569A" w:rsidRDefault="0028569A" w:rsidP="0028569A">
            <w:pPr>
              <w:ind w:firstLine="720"/>
              <w:rPr>
                <w:rFonts w:ascii="Arial" w:hAnsi="Arial" w:cs="Arial"/>
              </w:rPr>
            </w:pPr>
            <w:r w:rsidRPr="0028569A">
              <w:rPr>
                <w:rFonts w:ascii="Arial" w:hAnsi="Arial" w:cs="Arial"/>
              </w:rPr>
              <w:t>Staff Grade</w:t>
            </w:r>
          </w:p>
        </w:tc>
        <w:tc>
          <w:tcPr>
            <w:tcW w:w="3116" w:type="dxa"/>
          </w:tcPr>
          <w:p w14:paraId="3A48E98B" w14:textId="77777777" w:rsidR="0028569A" w:rsidRPr="0028569A" w:rsidRDefault="0028569A" w:rsidP="0028569A">
            <w:pPr>
              <w:rPr>
                <w:rFonts w:ascii="Arial" w:hAnsi="Arial" w:cs="Arial"/>
              </w:rPr>
            </w:pPr>
            <w:r w:rsidRPr="0028569A">
              <w:rPr>
                <w:rFonts w:ascii="Arial" w:hAnsi="Arial" w:cs="Arial"/>
              </w:rPr>
              <w:t>Coverage (JOD)</w:t>
            </w:r>
          </w:p>
        </w:tc>
      </w:tr>
      <w:tr w:rsidR="0028569A" w:rsidRPr="0028569A" w14:paraId="52D74F62" w14:textId="77777777" w:rsidTr="002D5BEC">
        <w:tc>
          <w:tcPr>
            <w:tcW w:w="2986" w:type="dxa"/>
          </w:tcPr>
          <w:p w14:paraId="64795B65" w14:textId="77777777" w:rsidR="0028569A" w:rsidRPr="0028569A" w:rsidRDefault="0028569A" w:rsidP="0028569A">
            <w:pPr>
              <w:rPr>
                <w:rFonts w:ascii="Arial" w:hAnsi="Arial" w:cs="Arial"/>
              </w:rPr>
            </w:pPr>
            <w:r w:rsidRPr="0028569A">
              <w:rPr>
                <w:rFonts w:ascii="Arial" w:hAnsi="Arial" w:cs="Arial"/>
              </w:rPr>
              <w:t>A1</w:t>
            </w:r>
          </w:p>
        </w:tc>
        <w:tc>
          <w:tcPr>
            <w:tcW w:w="2754" w:type="dxa"/>
          </w:tcPr>
          <w:p w14:paraId="1EB420F6" w14:textId="77777777" w:rsidR="0028569A" w:rsidRPr="0028569A" w:rsidRDefault="0028569A" w:rsidP="0028569A">
            <w:pPr>
              <w:rPr>
                <w:rFonts w:ascii="Arial" w:hAnsi="Arial" w:cs="Arial"/>
              </w:rPr>
            </w:pPr>
            <w:r w:rsidRPr="0028569A">
              <w:rPr>
                <w:rFonts w:ascii="Arial" w:hAnsi="Arial" w:cs="Arial"/>
              </w:rPr>
              <w:t>A</w:t>
            </w:r>
          </w:p>
        </w:tc>
        <w:tc>
          <w:tcPr>
            <w:tcW w:w="3116" w:type="dxa"/>
          </w:tcPr>
          <w:p w14:paraId="7F614D16" w14:textId="77777777" w:rsidR="0028569A" w:rsidRPr="0028569A" w:rsidRDefault="0028569A" w:rsidP="0028569A">
            <w:pPr>
              <w:rPr>
                <w:rFonts w:ascii="Arial" w:hAnsi="Arial" w:cs="Arial"/>
              </w:rPr>
            </w:pPr>
            <w:r w:rsidRPr="0028569A">
              <w:rPr>
                <w:rFonts w:ascii="Arial" w:hAnsi="Arial" w:cs="Arial"/>
              </w:rPr>
              <w:t>150,000</w:t>
            </w:r>
          </w:p>
        </w:tc>
      </w:tr>
      <w:tr w:rsidR="0028569A" w:rsidRPr="0028569A" w14:paraId="56E9A4FA" w14:textId="77777777" w:rsidTr="002D5BEC">
        <w:tc>
          <w:tcPr>
            <w:tcW w:w="2986" w:type="dxa"/>
          </w:tcPr>
          <w:p w14:paraId="290D4F53" w14:textId="77777777" w:rsidR="0028569A" w:rsidRPr="0028569A" w:rsidRDefault="0028569A" w:rsidP="0028569A">
            <w:pPr>
              <w:rPr>
                <w:rFonts w:ascii="Arial" w:hAnsi="Arial" w:cs="Arial"/>
              </w:rPr>
            </w:pPr>
            <w:r w:rsidRPr="0028569A">
              <w:rPr>
                <w:rFonts w:ascii="Arial" w:hAnsi="Arial" w:cs="Arial"/>
              </w:rPr>
              <w:t>A2</w:t>
            </w:r>
          </w:p>
        </w:tc>
        <w:tc>
          <w:tcPr>
            <w:tcW w:w="2754" w:type="dxa"/>
          </w:tcPr>
          <w:p w14:paraId="7EA8EC21" w14:textId="77777777" w:rsidR="0028569A" w:rsidRPr="0028569A" w:rsidRDefault="0028569A" w:rsidP="0028569A">
            <w:pPr>
              <w:rPr>
                <w:rFonts w:ascii="Arial" w:hAnsi="Arial" w:cs="Arial"/>
              </w:rPr>
            </w:pPr>
            <w:r w:rsidRPr="0028569A">
              <w:rPr>
                <w:rFonts w:ascii="Arial" w:hAnsi="Arial" w:cs="Arial"/>
              </w:rPr>
              <w:t>B</w:t>
            </w:r>
          </w:p>
        </w:tc>
        <w:tc>
          <w:tcPr>
            <w:tcW w:w="3116" w:type="dxa"/>
          </w:tcPr>
          <w:p w14:paraId="3177AB0B" w14:textId="77777777" w:rsidR="0028569A" w:rsidRPr="0028569A" w:rsidRDefault="0028569A" w:rsidP="0028569A">
            <w:pPr>
              <w:rPr>
                <w:rFonts w:ascii="Arial" w:hAnsi="Arial" w:cs="Arial"/>
              </w:rPr>
            </w:pPr>
            <w:r w:rsidRPr="0028569A">
              <w:rPr>
                <w:rFonts w:ascii="Arial" w:hAnsi="Arial" w:cs="Arial"/>
              </w:rPr>
              <w:t>100,000</w:t>
            </w:r>
          </w:p>
        </w:tc>
      </w:tr>
      <w:tr w:rsidR="0028569A" w:rsidRPr="0028569A" w14:paraId="093C11AC" w14:textId="77777777" w:rsidTr="002D5BEC">
        <w:tc>
          <w:tcPr>
            <w:tcW w:w="2986" w:type="dxa"/>
          </w:tcPr>
          <w:p w14:paraId="5C6AFECF" w14:textId="77777777" w:rsidR="0028569A" w:rsidRPr="0028569A" w:rsidRDefault="0028569A" w:rsidP="0028569A">
            <w:pPr>
              <w:rPr>
                <w:rFonts w:ascii="Arial" w:hAnsi="Arial" w:cs="Arial"/>
              </w:rPr>
            </w:pPr>
            <w:r w:rsidRPr="0028569A">
              <w:rPr>
                <w:rFonts w:ascii="Arial" w:hAnsi="Arial" w:cs="Arial"/>
              </w:rPr>
              <w:t>A3</w:t>
            </w:r>
          </w:p>
        </w:tc>
        <w:tc>
          <w:tcPr>
            <w:tcW w:w="2754" w:type="dxa"/>
          </w:tcPr>
          <w:p w14:paraId="0FBE2BEF" w14:textId="77777777" w:rsidR="0028569A" w:rsidRPr="0028569A" w:rsidRDefault="0028569A" w:rsidP="0028569A">
            <w:pPr>
              <w:rPr>
                <w:rFonts w:ascii="Arial" w:hAnsi="Arial" w:cs="Arial"/>
              </w:rPr>
            </w:pPr>
            <w:r w:rsidRPr="0028569A">
              <w:rPr>
                <w:rFonts w:ascii="Arial" w:hAnsi="Arial" w:cs="Arial"/>
              </w:rPr>
              <w:t>C, Expats</w:t>
            </w:r>
          </w:p>
        </w:tc>
        <w:tc>
          <w:tcPr>
            <w:tcW w:w="3116" w:type="dxa"/>
          </w:tcPr>
          <w:p w14:paraId="0DA83669" w14:textId="77777777" w:rsidR="0028569A" w:rsidRPr="0028569A" w:rsidRDefault="0028569A" w:rsidP="0028569A">
            <w:pPr>
              <w:rPr>
                <w:rFonts w:ascii="Arial" w:hAnsi="Arial" w:cs="Arial"/>
              </w:rPr>
            </w:pPr>
            <w:r w:rsidRPr="0028569A">
              <w:rPr>
                <w:rFonts w:ascii="Arial" w:hAnsi="Arial" w:cs="Arial"/>
              </w:rPr>
              <w:t>50,000</w:t>
            </w:r>
          </w:p>
        </w:tc>
      </w:tr>
      <w:tr w:rsidR="0028569A" w:rsidRPr="0028569A" w14:paraId="2523D496" w14:textId="77777777" w:rsidTr="002D5BEC">
        <w:tc>
          <w:tcPr>
            <w:tcW w:w="2986" w:type="dxa"/>
          </w:tcPr>
          <w:p w14:paraId="607E9773" w14:textId="77777777" w:rsidR="0028569A" w:rsidRPr="0028569A" w:rsidRDefault="0028569A" w:rsidP="0028569A">
            <w:pPr>
              <w:rPr>
                <w:rFonts w:ascii="Arial" w:hAnsi="Arial" w:cs="Arial"/>
              </w:rPr>
            </w:pPr>
            <w:r w:rsidRPr="0028569A">
              <w:rPr>
                <w:rFonts w:ascii="Arial" w:hAnsi="Arial" w:cs="Arial"/>
              </w:rPr>
              <w:t>A4</w:t>
            </w:r>
          </w:p>
        </w:tc>
        <w:tc>
          <w:tcPr>
            <w:tcW w:w="2754" w:type="dxa"/>
          </w:tcPr>
          <w:p w14:paraId="7384F7CF" w14:textId="77777777" w:rsidR="0028569A" w:rsidRPr="0028569A" w:rsidRDefault="0028569A" w:rsidP="0028569A">
            <w:pPr>
              <w:rPr>
                <w:rFonts w:ascii="Arial" w:hAnsi="Arial" w:cs="Arial"/>
              </w:rPr>
            </w:pPr>
            <w:r w:rsidRPr="0028569A">
              <w:rPr>
                <w:rFonts w:ascii="Arial" w:hAnsi="Arial" w:cs="Arial"/>
              </w:rPr>
              <w:t>C Local &amp; E</w:t>
            </w:r>
          </w:p>
        </w:tc>
        <w:tc>
          <w:tcPr>
            <w:tcW w:w="3116" w:type="dxa"/>
          </w:tcPr>
          <w:p w14:paraId="4F23A2A8" w14:textId="77777777" w:rsidR="0028569A" w:rsidRPr="0028569A" w:rsidRDefault="0028569A" w:rsidP="0028569A">
            <w:pPr>
              <w:rPr>
                <w:rFonts w:ascii="Arial" w:hAnsi="Arial" w:cs="Arial"/>
              </w:rPr>
            </w:pPr>
            <w:r w:rsidRPr="0028569A">
              <w:rPr>
                <w:rFonts w:ascii="Arial" w:hAnsi="Arial" w:cs="Arial"/>
              </w:rPr>
              <w:t>20,000</w:t>
            </w:r>
          </w:p>
        </w:tc>
      </w:tr>
      <w:tr w:rsidR="0028569A" w:rsidRPr="0028569A" w14:paraId="166EA53E" w14:textId="77777777" w:rsidTr="002D5BEC">
        <w:tc>
          <w:tcPr>
            <w:tcW w:w="2986" w:type="dxa"/>
          </w:tcPr>
          <w:p w14:paraId="6A9F31E4" w14:textId="77777777" w:rsidR="0028569A" w:rsidRPr="0028569A" w:rsidRDefault="0028569A" w:rsidP="0028569A">
            <w:pPr>
              <w:rPr>
                <w:rFonts w:ascii="Arial" w:hAnsi="Arial" w:cs="Arial"/>
              </w:rPr>
            </w:pPr>
            <w:r w:rsidRPr="0028569A">
              <w:rPr>
                <w:rFonts w:ascii="Arial" w:hAnsi="Arial" w:cs="Arial"/>
              </w:rPr>
              <w:t>A5</w:t>
            </w:r>
          </w:p>
        </w:tc>
        <w:tc>
          <w:tcPr>
            <w:tcW w:w="2754" w:type="dxa"/>
          </w:tcPr>
          <w:p w14:paraId="7849E8E4" w14:textId="77777777" w:rsidR="0028569A" w:rsidRPr="0028569A" w:rsidRDefault="0028569A" w:rsidP="0028569A">
            <w:pPr>
              <w:rPr>
                <w:rFonts w:ascii="Arial" w:hAnsi="Arial" w:cs="Arial"/>
              </w:rPr>
            </w:pPr>
            <w:r w:rsidRPr="0028569A">
              <w:rPr>
                <w:rFonts w:ascii="Arial" w:hAnsi="Arial" w:cs="Arial"/>
              </w:rPr>
              <w:t>F</w:t>
            </w:r>
          </w:p>
        </w:tc>
        <w:tc>
          <w:tcPr>
            <w:tcW w:w="3116" w:type="dxa"/>
          </w:tcPr>
          <w:p w14:paraId="467876B4" w14:textId="77777777" w:rsidR="0028569A" w:rsidRPr="0028569A" w:rsidRDefault="0028569A" w:rsidP="0028569A">
            <w:pPr>
              <w:rPr>
                <w:rFonts w:ascii="Arial" w:hAnsi="Arial" w:cs="Arial"/>
              </w:rPr>
            </w:pPr>
            <w:r w:rsidRPr="0028569A">
              <w:rPr>
                <w:rFonts w:ascii="Arial" w:hAnsi="Arial" w:cs="Arial"/>
              </w:rPr>
              <w:t>10,000</w:t>
            </w:r>
          </w:p>
        </w:tc>
      </w:tr>
      <w:tr w:rsidR="0028569A" w:rsidRPr="0028569A" w14:paraId="225B21D4" w14:textId="77777777" w:rsidTr="002D5BEC">
        <w:tc>
          <w:tcPr>
            <w:tcW w:w="2986" w:type="dxa"/>
          </w:tcPr>
          <w:p w14:paraId="2DC60ACD" w14:textId="77777777" w:rsidR="0028569A" w:rsidRPr="0028569A" w:rsidRDefault="0028569A" w:rsidP="0028569A">
            <w:pPr>
              <w:rPr>
                <w:rFonts w:ascii="Arial" w:hAnsi="Arial" w:cs="Arial"/>
              </w:rPr>
            </w:pPr>
            <w:r w:rsidRPr="0028569A">
              <w:rPr>
                <w:rFonts w:ascii="Arial" w:hAnsi="Arial" w:cs="Arial"/>
              </w:rPr>
              <w:t>A6</w:t>
            </w:r>
          </w:p>
        </w:tc>
        <w:tc>
          <w:tcPr>
            <w:tcW w:w="2754" w:type="dxa"/>
          </w:tcPr>
          <w:p w14:paraId="219914B2" w14:textId="77777777" w:rsidR="0028569A" w:rsidRPr="0028569A" w:rsidRDefault="0028569A" w:rsidP="0028569A">
            <w:pPr>
              <w:rPr>
                <w:rFonts w:ascii="Arial" w:hAnsi="Arial" w:cs="Arial"/>
              </w:rPr>
            </w:pPr>
            <w:r w:rsidRPr="0028569A">
              <w:rPr>
                <w:rFonts w:ascii="Arial" w:hAnsi="Arial" w:cs="Arial"/>
              </w:rPr>
              <w:t>G, H</w:t>
            </w:r>
          </w:p>
        </w:tc>
        <w:tc>
          <w:tcPr>
            <w:tcW w:w="3116" w:type="dxa"/>
          </w:tcPr>
          <w:p w14:paraId="08BBA950" w14:textId="77777777" w:rsidR="0028569A" w:rsidRPr="0028569A" w:rsidRDefault="0028569A" w:rsidP="0028569A">
            <w:pPr>
              <w:rPr>
                <w:rFonts w:ascii="Arial" w:hAnsi="Arial" w:cs="Arial"/>
              </w:rPr>
            </w:pPr>
            <w:r w:rsidRPr="0028569A">
              <w:rPr>
                <w:rFonts w:ascii="Arial" w:hAnsi="Arial" w:cs="Arial"/>
              </w:rPr>
              <w:t>7,500</w:t>
            </w:r>
          </w:p>
        </w:tc>
      </w:tr>
    </w:tbl>
    <w:p w14:paraId="1D2D8B99" w14:textId="77777777" w:rsidR="0028569A" w:rsidRPr="0028569A" w:rsidRDefault="0028569A" w:rsidP="0028569A">
      <w:pPr>
        <w:keepNext/>
        <w:keepLines/>
        <w:spacing w:before="200" w:after="0" w:line="276" w:lineRule="auto"/>
        <w:outlineLvl w:val="2"/>
        <w:rPr>
          <w:rFonts w:ascii="Calibri" w:eastAsia="MS Gothic" w:hAnsi="Calibri" w:cs="Times New Roman"/>
          <w:b/>
          <w:bCs/>
          <w:color w:val="4F81BD"/>
          <w:kern w:val="0"/>
          <w:sz w:val="22"/>
          <w:szCs w:val="22"/>
          <w:lang w:val="en-US"/>
          <w14:ligatures w14:val="none"/>
        </w:rPr>
      </w:pPr>
      <w:r w:rsidRPr="0028569A">
        <w:rPr>
          <w:rFonts w:ascii="Calibri" w:eastAsia="MS Gothic" w:hAnsi="Calibri" w:cs="Times New Roman"/>
          <w:b/>
          <w:bCs/>
          <w:color w:val="4F81BD"/>
          <w:kern w:val="0"/>
          <w:sz w:val="22"/>
          <w:szCs w:val="22"/>
          <w:lang w:val="en-US"/>
          <w14:ligatures w14:val="none"/>
        </w:rPr>
        <w:t>Travel Insurance</w:t>
      </w:r>
    </w:p>
    <w:p w14:paraId="77512E4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Provided for all employees on official business trips. Expatriates are also covered when traveling to their home countries. Coverage includes emergency medical and travel incidents per insurer terms.</w:t>
      </w:r>
    </w:p>
    <w:p w14:paraId="0069D88E"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lastRenderedPageBreak/>
        <w:t>Attendance Policy</w:t>
      </w:r>
    </w:p>
    <w:p w14:paraId="77A562E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Quick Reference Table:</w:t>
      </w:r>
    </w:p>
    <w:tbl>
      <w:tblPr>
        <w:tblStyle w:val="TableGrid1"/>
        <w:tblW w:w="0" w:type="auto"/>
        <w:tblLook w:val="04A0" w:firstRow="1" w:lastRow="0" w:firstColumn="1" w:lastColumn="0" w:noHBand="0" w:noVBand="1"/>
      </w:tblPr>
      <w:tblGrid>
        <w:gridCol w:w="4320"/>
        <w:gridCol w:w="4320"/>
      </w:tblGrid>
      <w:tr w:rsidR="0028569A" w:rsidRPr="0028569A" w14:paraId="3E413649" w14:textId="77777777" w:rsidTr="002D5BEC">
        <w:tc>
          <w:tcPr>
            <w:tcW w:w="4320" w:type="dxa"/>
          </w:tcPr>
          <w:p w14:paraId="1ECF1A6C" w14:textId="77777777" w:rsidR="0028569A" w:rsidRPr="0028569A" w:rsidRDefault="0028569A" w:rsidP="0028569A">
            <w:pPr>
              <w:rPr>
                <w:rFonts w:ascii="Arial" w:hAnsi="Arial" w:cs="Arial"/>
              </w:rPr>
            </w:pPr>
            <w:r w:rsidRPr="0028569A">
              <w:rPr>
                <w:rFonts w:ascii="Arial" w:hAnsi="Arial" w:cs="Arial"/>
              </w:rPr>
              <w:t>Item</w:t>
            </w:r>
          </w:p>
        </w:tc>
        <w:tc>
          <w:tcPr>
            <w:tcW w:w="4320" w:type="dxa"/>
          </w:tcPr>
          <w:p w14:paraId="0A356A71" w14:textId="77777777" w:rsidR="0028569A" w:rsidRPr="0028569A" w:rsidRDefault="0028569A" w:rsidP="0028569A">
            <w:pPr>
              <w:rPr>
                <w:rFonts w:ascii="Arial" w:hAnsi="Arial" w:cs="Arial"/>
              </w:rPr>
            </w:pPr>
            <w:r w:rsidRPr="0028569A">
              <w:rPr>
                <w:rFonts w:ascii="Arial" w:hAnsi="Arial" w:cs="Arial"/>
              </w:rPr>
              <w:t>Details</w:t>
            </w:r>
          </w:p>
        </w:tc>
      </w:tr>
      <w:tr w:rsidR="0028569A" w:rsidRPr="0028569A" w14:paraId="6EE7AA4A" w14:textId="77777777" w:rsidTr="002D5BEC">
        <w:tc>
          <w:tcPr>
            <w:tcW w:w="4320" w:type="dxa"/>
          </w:tcPr>
          <w:p w14:paraId="66CC6210" w14:textId="77777777" w:rsidR="0028569A" w:rsidRPr="0028569A" w:rsidRDefault="0028569A" w:rsidP="0028569A">
            <w:pPr>
              <w:rPr>
                <w:rFonts w:ascii="Arial" w:hAnsi="Arial" w:cs="Arial"/>
              </w:rPr>
            </w:pPr>
            <w:r w:rsidRPr="0028569A">
              <w:rPr>
                <w:rFonts w:ascii="Arial" w:hAnsi="Arial" w:cs="Arial"/>
              </w:rPr>
              <w:t>Working Hours</w:t>
            </w:r>
          </w:p>
        </w:tc>
        <w:tc>
          <w:tcPr>
            <w:tcW w:w="4320" w:type="dxa"/>
          </w:tcPr>
          <w:p w14:paraId="49DAEDF5" w14:textId="77777777" w:rsidR="0028569A" w:rsidRPr="0028569A" w:rsidRDefault="0028569A" w:rsidP="0028569A">
            <w:pPr>
              <w:rPr>
                <w:rFonts w:ascii="Arial" w:hAnsi="Arial" w:cs="Arial"/>
              </w:rPr>
            </w:pPr>
            <w:r w:rsidRPr="0028569A">
              <w:rPr>
                <w:rFonts w:ascii="Arial" w:hAnsi="Arial" w:cs="Arial"/>
              </w:rPr>
              <w:t>Max 48h/week; Office 09:00–18:00; Site 08:00–17:00; Shifts 12h; Ramadan reduced hours</w:t>
            </w:r>
          </w:p>
        </w:tc>
      </w:tr>
      <w:tr w:rsidR="0028569A" w:rsidRPr="0028569A" w14:paraId="2E362E09" w14:textId="77777777" w:rsidTr="002D5BEC">
        <w:tc>
          <w:tcPr>
            <w:tcW w:w="4320" w:type="dxa"/>
          </w:tcPr>
          <w:p w14:paraId="487CD45D" w14:textId="77777777" w:rsidR="0028569A" w:rsidRPr="0028569A" w:rsidRDefault="0028569A" w:rsidP="0028569A">
            <w:pPr>
              <w:rPr>
                <w:rFonts w:ascii="Arial" w:hAnsi="Arial" w:cs="Arial"/>
              </w:rPr>
            </w:pPr>
            <w:r w:rsidRPr="0028569A">
              <w:rPr>
                <w:rFonts w:ascii="Arial" w:hAnsi="Arial" w:cs="Arial"/>
              </w:rPr>
              <w:t>Lateness</w:t>
            </w:r>
          </w:p>
        </w:tc>
        <w:tc>
          <w:tcPr>
            <w:tcW w:w="4320" w:type="dxa"/>
          </w:tcPr>
          <w:p w14:paraId="77EBDACF" w14:textId="77777777" w:rsidR="0028569A" w:rsidRPr="0028569A" w:rsidRDefault="0028569A" w:rsidP="0028569A">
            <w:pPr>
              <w:rPr>
                <w:rFonts w:ascii="Arial" w:hAnsi="Arial" w:cs="Arial"/>
              </w:rPr>
            </w:pPr>
            <w:r w:rsidRPr="0028569A">
              <w:rPr>
                <w:rFonts w:ascii="Arial" w:hAnsi="Arial" w:cs="Arial"/>
              </w:rPr>
              <w:t>Up to 10 minutes’ daily grace; above requires justification or leave deduction</w:t>
            </w:r>
          </w:p>
        </w:tc>
      </w:tr>
      <w:tr w:rsidR="0028569A" w:rsidRPr="0028569A" w14:paraId="56B37332" w14:textId="77777777" w:rsidTr="002D5BEC">
        <w:tc>
          <w:tcPr>
            <w:tcW w:w="4320" w:type="dxa"/>
          </w:tcPr>
          <w:p w14:paraId="6F90EC67" w14:textId="77777777" w:rsidR="0028569A" w:rsidRPr="0028569A" w:rsidRDefault="0028569A" w:rsidP="0028569A">
            <w:pPr>
              <w:rPr>
                <w:rFonts w:ascii="Arial" w:hAnsi="Arial" w:cs="Arial"/>
              </w:rPr>
            </w:pPr>
            <w:r w:rsidRPr="0028569A">
              <w:rPr>
                <w:rFonts w:ascii="Arial" w:hAnsi="Arial" w:cs="Arial"/>
              </w:rPr>
              <w:t>Early-Out</w:t>
            </w:r>
          </w:p>
        </w:tc>
        <w:tc>
          <w:tcPr>
            <w:tcW w:w="4320" w:type="dxa"/>
          </w:tcPr>
          <w:p w14:paraId="25CA2328" w14:textId="77777777" w:rsidR="0028569A" w:rsidRPr="0028569A" w:rsidRDefault="0028569A" w:rsidP="0028569A">
            <w:pPr>
              <w:rPr>
                <w:rFonts w:ascii="Arial" w:hAnsi="Arial" w:cs="Arial"/>
              </w:rPr>
            </w:pPr>
            <w:r w:rsidRPr="0028569A">
              <w:rPr>
                <w:rFonts w:ascii="Arial" w:hAnsi="Arial" w:cs="Arial"/>
              </w:rPr>
              <w:t>Up to 4 hours/day (3 hours in Ramadan) via hourly leave</w:t>
            </w:r>
          </w:p>
        </w:tc>
      </w:tr>
      <w:tr w:rsidR="0028569A" w:rsidRPr="0028569A" w14:paraId="16E87438" w14:textId="77777777" w:rsidTr="002D5BEC">
        <w:tc>
          <w:tcPr>
            <w:tcW w:w="4320" w:type="dxa"/>
          </w:tcPr>
          <w:p w14:paraId="3D5731D0" w14:textId="77777777" w:rsidR="0028569A" w:rsidRPr="0028569A" w:rsidRDefault="0028569A" w:rsidP="0028569A">
            <w:pPr>
              <w:rPr>
                <w:rFonts w:ascii="Arial" w:hAnsi="Arial" w:cs="Arial"/>
              </w:rPr>
            </w:pPr>
            <w:r w:rsidRPr="0028569A">
              <w:rPr>
                <w:rFonts w:ascii="Arial" w:hAnsi="Arial" w:cs="Arial"/>
              </w:rPr>
              <w:t>Leave Requests</w:t>
            </w:r>
          </w:p>
        </w:tc>
        <w:tc>
          <w:tcPr>
            <w:tcW w:w="4320" w:type="dxa"/>
          </w:tcPr>
          <w:p w14:paraId="551EBA93" w14:textId="77777777" w:rsidR="0028569A" w:rsidRPr="0028569A" w:rsidRDefault="0028569A" w:rsidP="0028569A">
            <w:pPr>
              <w:rPr>
                <w:rFonts w:ascii="Arial" w:hAnsi="Arial" w:cs="Arial"/>
              </w:rPr>
            </w:pPr>
            <w:r w:rsidRPr="0028569A">
              <w:rPr>
                <w:rFonts w:ascii="Arial" w:hAnsi="Arial" w:cs="Arial"/>
              </w:rPr>
              <w:t>TA system; notice: 1 day (≤3 days), 1 week (≤10 days), 1 month (&gt;10 days)</w:t>
            </w:r>
          </w:p>
        </w:tc>
      </w:tr>
      <w:tr w:rsidR="0028569A" w:rsidRPr="0028569A" w14:paraId="71B9FE98" w14:textId="77777777" w:rsidTr="002D5BEC">
        <w:tc>
          <w:tcPr>
            <w:tcW w:w="4320" w:type="dxa"/>
          </w:tcPr>
          <w:p w14:paraId="6EBF4183" w14:textId="77777777" w:rsidR="0028569A" w:rsidRPr="0028569A" w:rsidRDefault="0028569A" w:rsidP="0028569A">
            <w:pPr>
              <w:rPr>
                <w:rFonts w:ascii="Arial" w:hAnsi="Arial" w:cs="Arial"/>
              </w:rPr>
            </w:pPr>
            <w:r w:rsidRPr="0028569A">
              <w:rPr>
                <w:rFonts w:ascii="Arial" w:hAnsi="Arial" w:cs="Arial"/>
              </w:rPr>
              <w:t>Sick Leave</w:t>
            </w:r>
          </w:p>
        </w:tc>
        <w:tc>
          <w:tcPr>
            <w:tcW w:w="4320" w:type="dxa"/>
          </w:tcPr>
          <w:p w14:paraId="3A412F22" w14:textId="77777777" w:rsidR="0028569A" w:rsidRPr="0028569A" w:rsidRDefault="0028569A" w:rsidP="0028569A">
            <w:pPr>
              <w:rPr>
                <w:rFonts w:ascii="Arial" w:hAnsi="Arial" w:cs="Arial"/>
              </w:rPr>
            </w:pPr>
            <w:r w:rsidRPr="0028569A">
              <w:rPr>
                <w:rFonts w:ascii="Arial" w:hAnsi="Arial" w:cs="Arial"/>
              </w:rPr>
              <w:t>Medical report within 24h; hospitalization per policy</w:t>
            </w:r>
          </w:p>
        </w:tc>
      </w:tr>
      <w:tr w:rsidR="0028569A" w:rsidRPr="0028569A" w14:paraId="540ACB74" w14:textId="77777777" w:rsidTr="002D5BEC">
        <w:tc>
          <w:tcPr>
            <w:tcW w:w="4320" w:type="dxa"/>
          </w:tcPr>
          <w:p w14:paraId="076905DB" w14:textId="77777777" w:rsidR="0028569A" w:rsidRPr="0028569A" w:rsidRDefault="0028569A" w:rsidP="0028569A">
            <w:pPr>
              <w:rPr>
                <w:rFonts w:ascii="Arial" w:hAnsi="Arial" w:cs="Arial"/>
              </w:rPr>
            </w:pPr>
            <w:r w:rsidRPr="0028569A">
              <w:rPr>
                <w:rFonts w:ascii="Arial" w:hAnsi="Arial" w:cs="Arial"/>
              </w:rPr>
              <w:t>WFH</w:t>
            </w:r>
          </w:p>
        </w:tc>
        <w:tc>
          <w:tcPr>
            <w:tcW w:w="4320" w:type="dxa"/>
          </w:tcPr>
          <w:p w14:paraId="6312671E" w14:textId="77777777" w:rsidR="0028569A" w:rsidRPr="0028569A" w:rsidRDefault="0028569A" w:rsidP="0028569A">
            <w:pPr>
              <w:rPr>
                <w:rFonts w:ascii="Arial" w:hAnsi="Arial" w:cs="Arial"/>
              </w:rPr>
            </w:pPr>
            <w:r w:rsidRPr="0028569A">
              <w:rPr>
                <w:rFonts w:ascii="Arial" w:hAnsi="Arial" w:cs="Arial"/>
              </w:rPr>
              <w:t>Requires SMT approval</w:t>
            </w:r>
          </w:p>
        </w:tc>
      </w:tr>
      <w:tr w:rsidR="0028569A" w:rsidRPr="0028569A" w14:paraId="67C9FB2D" w14:textId="77777777" w:rsidTr="002D5BEC">
        <w:tc>
          <w:tcPr>
            <w:tcW w:w="4320" w:type="dxa"/>
          </w:tcPr>
          <w:p w14:paraId="3D2C0E03" w14:textId="77777777" w:rsidR="0028569A" w:rsidRPr="0028569A" w:rsidRDefault="0028569A" w:rsidP="0028569A">
            <w:pPr>
              <w:rPr>
                <w:rFonts w:ascii="Arial" w:hAnsi="Arial" w:cs="Arial"/>
              </w:rPr>
            </w:pPr>
            <w:r w:rsidRPr="0028569A">
              <w:rPr>
                <w:rFonts w:ascii="Arial" w:hAnsi="Arial" w:cs="Arial"/>
              </w:rPr>
              <w:t>Missing Punch</w:t>
            </w:r>
          </w:p>
        </w:tc>
        <w:tc>
          <w:tcPr>
            <w:tcW w:w="4320" w:type="dxa"/>
          </w:tcPr>
          <w:p w14:paraId="5E226001" w14:textId="77777777" w:rsidR="0028569A" w:rsidRPr="0028569A" w:rsidRDefault="0028569A" w:rsidP="0028569A">
            <w:pPr>
              <w:rPr>
                <w:rFonts w:ascii="Arial" w:hAnsi="Arial" w:cs="Arial"/>
              </w:rPr>
            </w:pPr>
            <w:r w:rsidRPr="0028569A">
              <w:rPr>
                <w:rFonts w:ascii="Arial" w:hAnsi="Arial" w:cs="Arial"/>
              </w:rPr>
              <w:t>Report within 24h; else considered absence</w:t>
            </w:r>
          </w:p>
        </w:tc>
      </w:tr>
    </w:tbl>
    <w:p w14:paraId="4AB5CE01" w14:textId="77777777" w:rsidR="0028569A" w:rsidRPr="0028569A" w:rsidRDefault="0028569A" w:rsidP="0028569A">
      <w:pPr>
        <w:keepNext/>
        <w:keepLines/>
        <w:spacing w:before="200" w:after="0" w:line="276" w:lineRule="auto"/>
        <w:outlineLvl w:val="2"/>
        <w:rPr>
          <w:rFonts w:ascii="Calibri" w:eastAsia="MS Gothic" w:hAnsi="Calibri" w:cs="Times New Roman"/>
          <w:b/>
          <w:bCs/>
          <w:color w:val="4F81BD"/>
          <w:kern w:val="0"/>
          <w:sz w:val="22"/>
          <w:szCs w:val="22"/>
          <w:lang w:val="en-US"/>
          <w14:ligatures w14:val="none"/>
        </w:rPr>
      </w:pPr>
      <w:r w:rsidRPr="0028569A">
        <w:rPr>
          <w:rFonts w:ascii="Calibri" w:eastAsia="MS Gothic" w:hAnsi="Calibri" w:cs="Times New Roman"/>
          <w:b/>
          <w:bCs/>
          <w:color w:val="4F81BD"/>
          <w:kern w:val="0"/>
          <w:sz w:val="22"/>
          <w:szCs w:val="22"/>
          <w:lang w:val="en-US"/>
          <w14:ligatures w14:val="none"/>
        </w:rPr>
        <w:t>Responsibilities &amp; Roster Management</w:t>
      </w:r>
    </w:p>
    <w:p w14:paraId="3BACE25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 Line Managers/HODs prepare monthly rosters and send them to HR by the 25</w:t>
      </w:r>
      <w:r w:rsidRPr="0028569A">
        <w:rPr>
          <w:rFonts w:ascii="Arial" w:eastAsia="MS Mincho" w:hAnsi="Arial" w:cs="Arial"/>
          <w:kern w:val="0"/>
          <w:sz w:val="22"/>
          <w:szCs w:val="22"/>
          <w:vertAlign w:val="superscript"/>
          <w:lang w:val="en-US"/>
          <w14:ligatures w14:val="none"/>
        </w:rPr>
        <w:t>th</w:t>
      </w:r>
      <w:r w:rsidRPr="0028569A">
        <w:rPr>
          <w:rFonts w:ascii="Arial" w:eastAsia="MS Mincho" w:hAnsi="Arial" w:cs="Arial"/>
          <w:kern w:val="0"/>
          <w:sz w:val="22"/>
          <w:szCs w:val="22"/>
          <w:lang w:val="en-US"/>
          <w14:ligatures w14:val="none"/>
        </w:rPr>
        <w:t>; changes within 24h.</w:t>
      </w:r>
      <w:r w:rsidRPr="0028569A">
        <w:rPr>
          <w:rFonts w:ascii="Arial" w:eastAsia="MS Mincho" w:hAnsi="Arial" w:cs="Arial"/>
          <w:kern w:val="0"/>
          <w:sz w:val="22"/>
          <w:szCs w:val="22"/>
          <w:lang w:val="en-US"/>
          <w14:ligatures w14:val="none"/>
        </w:rPr>
        <w:br/>
        <w:t>- HR uploads approved rosters, updates changes, monitors compliance, and applies disciplinary actions per bylaws.</w:t>
      </w:r>
    </w:p>
    <w:p w14:paraId="7274059C"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Overtime Policy &amp; Procedures</w:t>
      </w:r>
    </w:p>
    <w:p w14:paraId="680821F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Quick Reference Table:</w:t>
      </w:r>
    </w:p>
    <w:tbl>
      <w:tblPr>
        <w:tblStyle w:val="TableGrid1"/>
        <w:tblW w:w="0" w:type="auto"/>
        <w:tblLook w:val="04A0" w:firstRow="1" w:lastRow="0" w:firstColumn="1" w:lastColumn="0" w:noHBand="0" w:noVBand="1"/>
      </w:tblPr>
      <w:tblGrid>
        <w:gridCol w:w="2880"/>
        <w:gridCol w:w="2880"/>
        <w:gridCol w:w="2880"/>
      </w:tblGrid>
      <w:tr w:rsidR="0028569A" w:rsidRPr="0028569A" w14:paraId="0D301C8D" w14:textId="77777777" w:rsidTr="002D5BEC">
        <w:tc>
          <w:tcPr>
            <w:tcW w:w="2880" w:type="dxa"/>
          </w:tcPr>
          <w:p w14:paraId="1B0CCB8B" w14:textId="77777777" w:rsidR="0028569A" w:rsidRPr="0028569A" w:rsidRDefault="0028569A" w:rsidP="0028569A">
            <w:pPr>
              <w:rPr>
                <w:rFonts w:ascii="Arial" w:hAnsi="Arial" w:cs="Arial"/>
              </w:rPr>
            </w:pPr>
            <w:r w:rsidRPr="0028569A">
              <w:rPr>
                <w:rFonts w:ascii="Arial" w:hAnsi="Arial" w:cs="Arial"/>
              </w:rPr>
              <w:t>Type of Day</w:t>
            </w:r>
          </w:p>
        </w:tc>
        <w:tc>
          <w:tcPr>
            <w:tcW w:w="2880" w:type="dxa"/>
          </w:tcPr>
          <w:p w14:paraId="54E944CC" w14:textId="77777777" w:rsidR="0028569A" w:rsidRPr="0028569A" w:rsidRDefault="0028569A" w:rsidP="0028569A">
            <w:pPr>
              <w:rPr>
                <w:rFonts w:ascii="Arial" w:hAnsi="Arial" w:cs="Arial"/>
              </w:rPr>
            </w:pPr>
            <w:r w:rsidRPr="0028569A">
              <w:rPr>
                <w:rFonts w:ascii="Arial" w:hAnsi="Arial" w:cs="Arial"/>
              </w:rPr>
              <w:t>Rate</w:t>
            </w:r>
          </w:p>
        </w:tc>
        <w:tc>
          <w:tcPr>
            <w:tcW w:w="2880" w:type="dxa"/>
          </w:tcPr>
          <w:p w14:paraId="140133E2" w14:textId="77777777" w:rsidR="0028569A" w:rsidRPr="0028569A" w:rsidRDefault="0028569A" w:rsidP="0028569A">
            <w:pPr>
              <w:rPr>
                <w:rFonts w:ascii="Arial" w:hAnsi="Arial" w:cs="Arial"/>
              </w:rPr>
            </w:pPr>
            <w:r w:rsidRPr="0028569A">
              <w:rPr>
                <w:rFonts w:ascii="Arial" w:hAnsi="Arial" w:cs="Arial"/>
              </w:rPr>
              <w:t>Notes</w:t>
            </w:r>
          </w:p>
        </w:tc>
      </w:tr>
      <w:tr w:rsidR="0028569A" w:rsidRPr="0028569A" w14:paraId="5A488215" w14:textId="77777777" w:rsidTr="002D5BEC">
        <w:tc>
          <w:tcPr>
            <w:tcW w:w="2880" w:type="dxa"/>
          </w:tcPr>
          <w:p w14:paraId="09C41096" w14:textId="77777777" w:rsidR="0028569A" w:rsidRPr="0028569A" w:rsidRDefault="0028569A" w:rsidP="0028569A">
            <w:pPr>
              <w:rPr>
                <w:rFonts w:ascii="Arial" w:hAnsi="Arial" w:cs="Arial"/>
              </w:rPr>
            </w:pPr>
            <w:r w:rsidRPr="0028569A">
              <w:rPr>
                <w:rFonts w:ascii="Arial" w:hAnsi="Arial" w:cs="Arial"/>
              </w:rPr>
              <w:t>Weekday</w:t>
            </w:r>
          </w:p>
        </w:tc>
        <w:tc>
          <w:tcPr>
            <w:tcW w:w="2880" w:type="dxa"/>
          </w:tcPr>
          <w:p w14:paraId="41BD0948" w14:textId="77777777" w:rsidR="0028569A" w:rsidRPr="0028569A" w:rsidRDefault="0028569A" w:rsidP="0028569A">
            <w:pPr>
              <w:rPr>
                <w:rFonts w:ascii="Arial" w:hAnsi="Arial" w:cs="Arial"/>
              </w:rPr>
            </w:pPr>
            <w:r w:rsidRPr="0028569A">
              <w:rPr>
                <w:rFonts w:ascii="Arial" w:hAnsi="Arial" w:cs="Arial"/>
              </w:rPr>
              <w:t>1.25x</w:t>
            </w:r>
          </w:p>
        </w:tc>
        <w:tc>
          <w:tcPr>
            <w:tcW w:w="2880" w:type="dxa"/>
          </w:tcPr>
          <w:p w14:paraId="0C19F13E" w14:textId="77777777" w:rsidR="0028569A" w:rsidRPr="0028569A" w:rsidRDefault="0028569A" w:rsidP="0028569A">
            <w:pPr>
              <w:rPr>
                <w:rFonts w:ascii="Arial" w:hAnsi="Arial" w:cs="Arial"/>
              </w:rPr>
            </w:pPr>
            <w:r w:rsidRPr="0028569A">
              <w:rPr>
                <w:rFonts w:ascii="Arial" w:hAnsi="Arial" w:cs="Arial"/>
              </w:rPr>
              <w:t>Basic hourly rate</w:t>
            </w:r>
          </w:p>
        </w:tc>
      </w:tr>
      <w:tr w:rsidR="0028569A" w:rsidRPr="0028569A" w14:paraId="50B6ACC9" w14:textId="77777777" w:rsidTr="002D5BEC">
        <w:tc>
          <w:tcPr>
            <w:tcW w:w="2880" w:type="dxa"/>
          </w:tcPr>
          <w:p w14:paraId="2AB34010" w14:textId="77777777" w:rsidR="0028569A" w:rsidRPr="0028569A" w:rsidRDefault="0028569A" w:rsidP="0028569A">
            <w:pPr>
              <w:rPr>
                <w:rFonts w:ascii="Arial" w:hAnsi="Arial" w:cs="Arial"/>
              </w:rPr>
            </w:pPr>
            <w:r w:rsidRPr="0028569A">
              <w:rPr>
                <w:rFonts w:ascii="Arial" w:hAnsi="Arial" w:cs="Arial"/>
              </w:rPr>
              <w:t>Weekend/Public Holiday</w:t>
            </w:r>
          </w:p>
        </w:tc>
        <w:tc>
          <w:tcPr>
            <w:tcW w:w="2880" w:type="dxa"/>
          </w:tcPr>
          <w:p w14:paraId="39AD76E3" w14:textId="77777777" w:rsidR="0028569A" w:rsidRPr="0028569A" w:rsidRDefault="0028569A" w:rsidP="0028569A">
            <w:pPr>
              <w:rPr>
                <w:rFonts w:ascii="Arial" w:hAnsi="Arial" w:cs="Arial"/>
              </w:rPr>
            </w:pPr>
            <w:r w:rsidRPr="0028569A">
              <w:rPr>
                <w:rFonts w:ascii="Arial" w:hAnsi="Arial" w:cs="Arial"/>
              </w:rPr>
              <w:t>1.50x</w:t>
            </w:r>
          </w:p>
        </w:tc>
        <w:tc>
          <w:tcPr>
            <w:tcW w:w="2880" w:type="dxa"/>
          </w:tcPr>
          <w:p w14:paraId="4EB6AA78" w14:textId="77777777" w:rsidR="0028569A" w:rsidRPr="0028569A" w:rsidRDefault="0028569A" w:rsidP="0028569A">
            <w:pPr>
              <w:rPr>
                <w:rFonts w:ascii="Arial" w:hAnsi="Arial" w:cs="Arial"/>
              </w:rPr>
            </w:pPr>
            <w:r w:rsidRPr="0028569A">
              <w:rPr>
                <w:rFonts w:ascii="Arial" w:hAnsi="Arial" w:cs="Arial"/>
              </w:rPr>
              <w:t>Basic hourly rate</w:t>
            </w:r>
          </w:p>
        </w:tc>
      </w:tr>
    </w:tbl>
    <w:p w14:paraId="0B0F8A24" w14:textId="77777777" w:rsidR="0028569A" w:rsidRPr="0028569A" w:rsidRDefault="0028569A" w:rsidP="0028569A">
      <w:pPr>
        <w:keepNext/>
        <w:keepLines/>
        <w:spacing w:before="200" w:after="0" w:line="276" w:lineRule="auto"/>
        <w:outlineLvl w:val="2"/>
        <w:rPr>
          <w:rFonts w:ascii="Calibri" w:eastAsia="MS Gothic" w:hAnsi="Calibri" w:cs="Times New Roman"/>
          <w:b/>
          <w:bCs/>
          <w:color w:val="4F81BD"/>
          <w:kern w:val="0"/>
          <w:sz w:val="22"/>
          <w:szCs w:val="22"/>
          <w:lang w:val="en-US"/>
          <w14:ligatures w14:val="none"/>
        </w:rPr>
      </w:pPr>
      <w:r w:rsidRPr="0028569A">
        <w:rPr>
          <w:rFonts w:ascii="Calibri" w:eastAsia="MS Gothic" w:hAnsi="Calibri" w:cs="Times New Roman"/>
          <w:b/>
          <w:bCs/>
          <w:color w:val="4F81BD"/>
          <w:kern w:val="0"/>
          <w:sz w:val="22"/>
          <w:szCs w:val="22"/>
          <w:lang w:val="en-US"/>
          <w14:ligatures w14:val="none"/>
        </w:rPr>
        <w:t>Eligibility &amp; Approvals</w:t>
      </w:r>
    </w:p>
    <w:p w14:paraId="6E3348D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 Grades F–H: OT payment; Grades B–D: Time-in-Lieu; Grade E: paid except supervisory/managerial roles.</w:t>
      </w:r>
      <w:r w:rsidRPr="0028569A">
        <w:rPr>
          <w:rFonts w:ascii="Arial" w:eastAsia="MS Mincho" w:hAnsi="Arial" w:cs="Arial"/>
          <w:kern w:val="0"/>
          <w:sz w:val="22"/>
          <w:szCs w:val="22"/>
          <w:lang w:val="en-US"/>
          <w14:ligatures w14:val="none"/>
        </w:rPr>
        <w:br/>
        <w:t>- All OT must be pre-approved (Line Manager → HOD → SMT). Claims submitted via the HR system with the approved form.</w:t>
      </w:r>
    </w:p>
    <w:p w14:paraId="407F328F" w14:textId="77777777" w:rsidR="0028569A" w:rsidRPr="0028569A" w:rsidRDefault="0028569A" w:rsidP="0028569A">
      <w:pPr>
        <w:keepNext/>
        <w:keepLines/>
        <w:spacing w:before="200" w:after="0" w:line="276" w:lineRule="auto"/>
        <w:outlineLvl w:val="2"/>
        <w:rPr>
          <w:rFonts w:ascii="Calibri" w:eastAsia="MS Gothic" w:hAnsi="Calibri" w:cs="Times New Roman"/>
          <w:b/>
          <w:bCs/>
          <w:color w:val="4F81BD"/>
          <w:kern w:val="0"/>
          <w:sz w:val="22"/>
          <w:szCs w:val="22"/>
          <w:lang w:val="en-US"/>
          <w14:ligatures w14:val="none"/>
        </w:rPr>
      </w:pPr>
      <w:r w:rsidRPr="0028569A">
        <w:rPr>
          <w:rFonts w:ascii="Calibri" w:eastAsia="MS Gothic" w:hAnsi="Calibri" w:cs="Times New Roman"/>
          <w:b/>
          <w:bCs/>
          <w:color w:val="4F81BD"/>
          <w:kern w:val="0"/>
          <w:sz w:val="22"/>
          <w:szCs w:val="22"/>
          <w:lang w:val="en-US"/>
          <w14:ligatures w14:val="none"/>
        </w:rPr>
        <w:t>Calculation &amp; Payroll Cut-off</w:t>
      </w:r>
    </w:p>
    <w:p w14:paraId="6AC35D8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OT payment = (Basic Salary / (30 × 8)) × OT Hours × Rate.</w:t>
      </w:r>
      <w:r w:rsidRPr="0028569A">
        <w:rPr>
          <w:rFonts w:ascii="Arial" w:eastAsia="MS Mincho" w:hAnsi="Arial" w:cs="Arial"/>
          <w:kern w:val="0"/>
          <w:sz w:val="22"/>
          <w:szCs w:val="22"/>
          <w:lang w:val="en-US"/>
          <w14:ligatures w14:val="none"/>
        </w:rPr>
        <w:br/>
        <w:t>Payroll cut-off: 15th of each month. Late submissions roll to the next payroll.</w:t>
      </w:r>
      <w:r w:rsidRPr="0028569A">
        <w:rPr>
          <w:rFonts w:ascii="Arial" w:eastAsia="MS Mincho" w:hAnsi="Arial" w:cs="Arial"/>
          <w:kern w:val="0"/>
          <w:sz w:val="22"/>
          <w:szCs w:val="22"/>
          <w:lang w:val="en-US"/>
          <w14:ligatures w14:val="none"/>
        </w:rPr>
        <w:br/>
        <w:t>OT during training or travel is not payable.</w:t>
      </w:r>
    </w:p>
    <w:p w14:paraId="63E906F9"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Compensation &amp; Benefits Policy</w:t>
      </w:r>
    </w:p>
    <w:p w14:paraId="7DBD57F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Quick Reference Table:</w:t>
      </w:r>
    </w:p>
    <w:tbl>
      <w:tblPr>
        <w:tblStyle w:val="TableGrid1"/>
        <w:tblW w:w="0" w:type="auto"/>
        <w:tblLook w:val="04A0" w:firstRow="1" w:lastRow="0" w:firstColumn="1" w:lastColumn="0" w:noHBand="0" w:noVBand="1"/>
      </w:tblPr>
      <w:tblGrid>
        <w:gridCol w:w="4320"/>
        <w:gridCol w:w="4320"/>
      </w:tblGrid>
      <w:tr w:rsidR="0028569A" w:rsidRPr="0028569A" w14:paraId="0153D405" w14:textId="77777777" w:rsidTr="002D5BEC">
        <w:tc>
          <w:tcPr>
            <w:tcW w:w="4320" w:type="dxa"/>
          </w:tcPr>
          <w:p w14:paraId="63E5ADCC" w14:textId="77777777" w:rsidR="0028569A" w:rsidRPr="0028569A" w:rsidRDefault="0028569A" w:rsidP="0028569A">
            <w:pPr>
              <w:rPr>
                <w:rFonts w:ascii="Arial" w:hAnsi="Arial" w:cs="Arial"/>
              </w:rPr>
            </w:pPr>
            <w:r w:rsidRPr="0028569A">
              <w:rPr>
                <w:rFonts w:ascii="Arial" w:hAnsi="Arial" w:cs="Arial"/>
              </w:rPr>
              <w:t>Item</w:t>
            </w:r>
          </w:p>
        </w:tc>
        <w:tc>
          <w:tcPr>
            <w:tcW w:w="4320" w:type="dxa"/>
          </w:tcPr>
          <w:p w14:paraId="7D495521" w14:textId="77777777" w:rsidR="0028569A" w:rsidRPr="0028569A" w:rsidRDefault="0028569A" w:rsidP="0028569A">
            <w:pPr>
              <w:rPr>
                <w:rFonts w:ascii="Arial" w:hAnsi="Arial" w:cs="Arial"/>
              </w:rPr>
            </w:pPr>
            <w:r w:rsidRPr="0028569A">
              <w:rPr>
                <w:rFonts w:ascii="Arial" w:hAnsi="Arial" w:cs="Arial"/>
              </w:rPr>
              <w:t>Details</w:t>
            </w:r>
          </w:p>
        </w:tc>
      </w:tr>
      <w:tr w:rsidR="0028569A" w:rsidRPr="0028569A" w14:paraId="3805F512" w14:textId="77777777" w:rsidTr="002D5BEC">
        <w:tc>
          <w:tcPr>
            <w:tcW w:w="4320" w:type="dxa"/>
          </w:tcPr>
          <w:p w14:paraId="07F96F34" w14:textId="77777777" w:rsidR="0028569A" w:rsidRPr="0028569A" w:rsidRDefault="0028569A" w:rsidP="0028569A">
            <w:pPr>
              <w:rPr>
                <w:rFonts w:ascii="Arial" w:hAnsi="Arial" w:cs="Arial"/>
              </w:rPr>
            </w:pPr>
            <w:r w:rsidRPr="0028569A">
              <w:rPr>
                <w:rFonts w:ascii="Arial" w:hAnsi="Arial" w:cs="Arial"/>
              </w:rPr>
              <w:t>Salary &amp; Scale</w:t>
            </w:r>
          </w:p>
        </w:tc>
        <w:tc>
          <w:tcPr>
            <w:tcW w:w="4320" w:type="dxa"/>
          </w:tcPr>
          <w:p w14:paraId="072BD7E4" w14:textId="77777777" w:rsidR="0028569A" w:rsidRPr="0028569A" w:rsidRDefault="0028569A" w:rsidP="0028569A">
            <w:pPr>
              <w:rPr>
                <w:rFonts w:ascii="Arial" w:hAnsi="Arial" w:cs="Arial"/>
              </w:rPr>
            </w:pPr>
            <w:r w:rsidRPr="0028569A">
              <w:rPr>
                <w:rFonts w:ascii="Arial" w:hAnsi="Arial" w:cs="Arial"/>
              </w:rPr>
              <w:t>Competitive; Jordan minimum wage JOD 290</w:t>
            </w:r>
          </w:p>
        </w:tc>
      </w:tr>
      <w:tr w:rsidR="0028569A" w:rsidRPr="0028569A" w14:paraId="4200E6BB" w14:textId="77777777" w:rsidTr="002D5BEC">
        <w:tc>
          <w:tcPr>
            <w:tcW w:w="4320" w:type="dxa"/>
          </w:tcPr>
          <w:p w14:paraId="57978E50" w14:textId="77777777" w:rsidR="0028569A" w:rsidRPr="0028569A" w:rsidRDefault="0028569A" w:rsidP="0028569A">
            <w:pPr>
              <w:rPr>
                <w:rFonts w:ascii="Arial" w:hAnsi="Arial" w:cs="Arial"/>
              </w:rPr>
            </w:pPr>
            <w:r w:rsidRPr="0028569A">
              <w:rPr>
                <w:rFonts w:ascii="Arial" w:hAnsi="Arial" w:cs="Arial"/>
              </w:rPr>
              <w:t>Social Security</w:t>
            </w:r>
          </w:p>
        </w:tc>
        <w:tc>
          <w:tcPr>
            <w:tcW w:w="4320" w:type="dxa"/>
          </w:tcPr>
          <w:p w14:paraId="6C3B8241" w14:textId="77777777" w:rsidR="0028569A" w:rsidRPr="0028569A" w:rsidRDefault="0028569A" w:rsidP="0028569A">
            <w:pPr>
              <w:rPr>
                <w:rFonts w:ascii="Arial" w:hAnsi="Arial" w:cs="Arial"/>
              </w:rPr>
            </w:pPr>
            <w:r w:rsidRPr="0028569A">
              <w:rPr>
                <w:rFonts w:ascii="Arial" w:hAnsi="Arial" w:cs="Arial"/>
              </w:rPr>
              <w:t>Employee 7.5%; Company 14.25–15.25%</w:t>
            </w:r>
          </w:p>
        </w:tc>
      </w:tr>
      <w:tr w:rsidR="0028569A" w:rsidRPr="0028569A" w14:paraId="6D5F5657" w14:textId="77777777" w:rsidTr="002D5BEC">
        <w:tc>
          <w:tcPr>
            <w:tcW w:w="4320" w:type="dxa"/>
          </w:tcPr>
          <w:p w14:paraId="37A07C29" w14:textId="77777777" w:rsidR="0028569A" w:rsidRPr="0028569A" w:rsidRDefault="0028569A" w:rsidP="0028569A">
            <w:pPr>
              <w:rPr>
                <w:rFonts w:ascii="Arial" w:hAnsi="Arial" w:cs="Arial"/>
              </w:rPr>
            </w:pPr>
            <w:r w:rsidRPr="0028569A">
              <w:rPr>
                <w:rFonts w:ascii="Arial" w:hAnsi="Arial" w:cs="Arial"/>
              </w:rPr>
              <w:t>Allowances</w:t>
            </w:r>
          </w:p>
        </w:tc>
        <w:tc>
          <w:tcPr>
            <w:tcW w:w="4320" w:type="dxa"/>
          </w:tcPr>
          <w:p w14:paraId="22C7FDC6" w14:textId="77777777" w:rsidR="0028569A" w:rsidRPr="0028569A" w:rsidRDefault="0028569A" w:rsidP="0028569A">
            <w:pPr>
              <w:rPr>
                <w:rFonts w:ascii="Arial" w:hAnsi="Arial" w:cs="Arial"/>
              </w:rPr>
            </w:pPr>
            <w:r w:rsidRPr="0028569A">
              <w:rPr>
                <w:rFonts w:ascii="Arial" w:hAnsi="Arial" w:cs="Arial"/>
              </w:rPr>
              <w:t>Site, Shift, Fixed OT (shift), Special, KPI ≥60%</w:t>
            </w:r>
          </w:p>
        </w:tc>
      </w:tr>
      <w:tr w:rsidR="0028569A" w:rsidRPr="0028569A" w14:paraId="5CC52B6B" w14:textId="77777777" w:rsidTr="002D5BEC">
        <w:tc>
          <w:tcPr>
            <w:tcW w:w="4320" w:type="dxa"/>
          </w:tcPr>
          <w:p w14:paraId="7D803765" w14:textId="77777777" w:rsidR="0028569A" w:rsidRPr="0028569A" w:rsidRDefault="0028569A" w:rsidP="0028569A">
            <w:pPr>
              <w:rPr>
                <w:rFonts w:ascii="Arial" w:hAnsi="Arial" w:cs="Arial"/>
              </w:rPr>
            </w:pPr>
            <w:r w:rsidRPr="0028569A">
              <w:rPr>
                <w:rFonts w:ascii="Arial" w:hAnsi="Arial" w:cs="Arial"/>
              </w:rPr>
              <w:lastRenderedPageBreak/>
              <w:t>Bonuses</w:t>
            </w:r>
          </w:p>
        </w:tc>
        <w:tc>
          <w:tcPr>
            <w:tcW w:w="4320" w:type="dxa"/>
          </w:tcPr>
          <w:p w14:paraId="3ADA1E32" w14:textId="77777777" w:rsidR="0028569A" w:rsidRPr="0028569A" w:rsidRDefault="0028569A" w:rsidP="0028569A">
            <w:pPr>
              <w:rPr>
                <w:rFonts w:ascii="Arial" w:hAnsi="Arial" w:cs="Arial"/>
              </w:rPr>
            </w:pPr>
            <w:r w:rsidRPr="0028569A">
              <w:rPr>
                <w:rFonts w:ascii="Arial" w:hAnsi="Arial" w:cs="Arial"/>
              </w:rPr>
              <w:t>13th salary (June); Annual Performance Bonus</w:t>
            </w:r>
          </w:p>
        </w:tc>
      </w:tr>
      <w:tr w:rsidR="0028569A" w:rsidRPr="0028569A" w14:paraId="335D8756" w14:textId="77777777" w:rsidTr="002D5BEC">
        <w:tc>
          <w:tcPr>
            <w:tcW w:w="4320" w:type="dxa"/>
          </w:tcPr>
          <w:p w14:paraId="131F9E1C" w14:textId="77777777" w:rsidR="0028569A" w:rsidRPr="0028569A" w:rsidRDefault="0028569A" w:rsidP="0028569A">
            <w:pPr>
              <w:rPr>
                <w:rFonts w:ascii="Arial" w:hAnsi="Arial" w:cs="Arial"/>
              </w:rPr>
            </w:pPr>
            <w:r w:rsidRPr="0028569A">
              <w:rPr>
                <w:rFonts w:ascii="Arial" w:hAnsi="Arial" w:cs="Arial"/>
              </w:rPr>
              <w:t>Insurance</w:t>
            </w:r>
          </w:p>
        </w:tc>
        <w:tc>
          <w:tcPr>
            <w:tcW w:w="4320" w:type="dxa"/>
          </w:tcPr>
          <w:p w14:paraId="3F0163C6" w14:textId="77777777" w:rsidR="0028569A" w:rsidRPr="0028569A" w:rsidRDefault="0028569A" w:rsidP="0028569A">
            <w:pPr>
              <w:rPr>
                <w:rFonts w:ascii="Arial" w:hAnsi="Arial" w:cs="Arial"/>
              </w:rPr>
            </w:pPr>
            <w:r w:rsidRPr="0028569A">
              <w:rPr>
                <w:rFonts w:ascii="Arial" w:hAnsi="Arial" w:cs="Arial"/>
              </w:rPr>
              <w:t>Life &amp; Health insurance provided</w:t>
            </w:r>
          </w:p>
        </w:tc>
      </w:tr>
    </w:tbl>
    <w:p w14:paraId="261DB101"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Transportation Reimbursement Policy</w:t>
      </w:r>
    </w:p>
    <w:p w14:paraId="5C1C472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Quick Reference Table (Fixed Allowances by City):</w:t>
      </w:r>
    </w:p>
    <w:tbl>
      <w:tblPr>
        <w:tblStyle w:val="TableGrid1"/>
        <w:tblW w:w="0" w:type="auto"/>
        <w:tblLook w:val="04A0" w:firstRow="1" w:lastRow="0" w:firstColumn="1" w:lastColumn="0" w:noHBand="0" w:noVBand="1"/>
      </w:tblPr>
      <w:tblGrid>
        <w:gridCol w:w="4320"/>
        <w:gridCol w:w="4320"/>
      </w:tblGrid>
      <w:tr w:rsidR="0028569A" w:rsidRPr="0028569A" w14:paraId="45C1FD31" w14:textId="77777777" w:rsidTr="002D5BEC">
        <w:tc>
          <w:tcPr>
            <w:tcW w:w="4320" w:type="dxa"/>
          </w:tcPr>
          <w:p w14:paraId="43E1C00A" w14:textId="77777777" w:rsidR="0028569A" w:rsidRPr="0028569A" w:rsidRDefault="0028569A" w:rsidP="0028569A">
            <w:pPr>
              <w:rPr>
                <w:rFonts w:ascii="Arial" w:hAnsi="Arial" w:cs="Arial"/>
              </w:rPr>
            </w:pPr>
            <w:r w:rsidRPr="0028569A">
              <w:rPr>
                <w:rFonts w:ascii="Arial" w:hAnsi="Arial" w:cs="Arial"/>
              </w:rPr>
              <w:t>Residence City</w:t>
            </w:r>
          </w:p>
        </w:tc>
        <w:tc>
          <w:tcPr>
            <w:tcW w:w="4320" w:type="dxa"/>
          </w:tcPr>
          <w:p w14:paraId="46910D8F" w14:textId="77777777" w:rsidR="0028569A" w:rsidRPr="0028569A" w:rsidRDefault="0028569A" w:rsidP="0028569A">
            <w:pPr>
              <w:rPr>
                <w:rFonts w:ascii="Arial" w:hAnsi="Arial" w:cs="Arial"/>
              </w:rPr>
            </w:pPr>
            <w:r w:rsidRPr="0028569A">
              <w:rPr>
                <w:rFonts w:ascii="Arial" w:hAnsi="Arial" w:cs="Arial"/>
              </w:rPr>
              <w:t>Allowance (JOD)</w:t>
            </w:r>
          </w:p>
        </w:tc>
      </w:tr>
      <w:tr w:rsidR="0028569A" w:rsidRPr="0028569A" w14:paraId="43C405D0" w14:textId="77777777" w:rsidTr="002D5BEC">
        <w:tc>
          <w:tcPr>
            <w:tcW w:w="4320" w:type="dxa"/>
          </w:tcPr>
          <w:p w14:paraId="3E1B1D43" w14:textId="77777777" w:rsidR="0028569A" w:rsidRPr="0028569A" w:rsidRDefault="0028569A" w:rsidP="0028569A">
            <w:pPr>
              <w:rPr>
                <w:rFonts w:ascii="Arial" w:hAnsi="Arial" w:cs="Arial"/>
              </w:rPr>
            </w:pPr>
            <w:r w:rsidRPr="0028569A">
              <w:rPr>
                <w:rFonts w:ascii="Arial" w:hAnsi="Arial" w:cs="Arial"/>
              </w:rPr>
              <w:t>Amman</w:t>
            </w:r>
          </w:p>
        </w:tc>
        <w:tc>
          <w:tcPr>
            <w:tcW w:w="4320" w:type="dxa"/>
          </w:tcPr>
          <w:p w14:paraId="313E72BA" w14:textId="77777777" w:rsidR="0028569A" w:rsidRPr="0028569A" w:rsidRDefault="0028569A" w:rsidP="0028569A">
            <w:pPr>
              <w:rPr>
                <w:rFonts w:ascii="Arial" w:hAnsi="Arial" w:cs="Arial"/>
              </w:rPr>
            </w:pPr>
            <w:r w:rsidRPr="0028569A">
              <w:rPr>
                <w:rFonts w:ascii="Arial" w:hAnsi="Arial" w:cs="Arial"/>
              </w:rPr>
              <w:t>26</w:t>
            </w:r>
          </w:p>
        </w:tc>
      </w:tr>
      <w:tr w:rsidR="0028569A" w:rsidRPr="0028569A" w14:paraId="6977348E" w14:textId="77777777" w:rsidTr="002D5BEC">
        <w:tc>
          <w:tcPr>
            <w:tcW w:w="4320" w:type="dxa"/>
          </w:tcPr>
          <w:p w14:paraId="521FD7E6" w14:textId="77777777" w:rsidR="0028569A" w:rsidRPr="0028569A" w:rsidRDefault="0028569A" w:rsidP="0028569A">
            <w:pPr>
              <w:rPr>
                <w:rFonts w:ascii="Arial" w:hAnsi="Arial" w:cs="Arial"/>
              </w:rPr>
            </w:pPr>
            <w:r w:rsidRPr="0028569A">
              <w:rPr>
                <w:rFonts w:ascii="Arial" w:hAnsi="Arial" w:cs="Arial"/>
              </w:rPr>
              <w:t>Zarqa</w:t>
            </w:r>
          </w:p>
        </w:tc>
        <w:tc>
          <w:tcPr>
            <w:tcW w:w="4320" w:type="dxa"/>
          </w:tcPr>
          <w:p w14:paraId="2AAA7C81" w14:textId="77777777" w:rsidR="0028569A" w:rsidRPr="0028569A" w:rsidRDefault="0028569A" w:rsidP="0028569A">
            <w:pPr>
              <w:rPr>
                <w:rFonts w:ascii="Arial" w:hAnsi="Arial" w:cs="Arial"/>
              </w:rPr>
            </w:pPr>
            <w:r w:rsidRPr="0028569A">
              <w:rPr>
                <w:rFonts w:ascii="Arial" w:hAnsi="Arial" w:cs="Arial"/>
              </w:rPr>
              <w:t>28</w:t>
            </w:r>
          </w:p>
        </w:tc>
      </w:tr>
      <w:tr w:rsidR="0028569A" w:rsidRPr="0028569A" w14:paraId="4F48507D" w14:textId="77777777" w:rsidTr="002D5BEC">
        <w:tc>
          <w:tcPr>
            <w:tcW w:w="4320" w:type="dxa"/>
          </w:tcPr>
          <w:p w14:paraId="1D2827AB" w14:textId="77777777" w:rsidR="0028569A" w:rsidRPr="0028569A" w:rsidRDefault="0028569A" w:rsidP="0028569A">
            <w:pPr>
              <w:rPr>
                <w:rFonts w:ascii="Arial" w:hAnsi="Arial" w:cs="Arial"/>
              </w:rPr>
            </w:pPr>
            <w:r w:rsidRPr="0028569A">
              <w:rPr>
                <w:rFonts w:ascii="Arial" w:hAnsi="Arial" w:cs="Arial"/>
              </w:rPr>
              <w:t>Irbid</w:t>
            </w:r>
          </w:p>
        </w:tc>
        <w:tc>
          <w:tcPr>
            <w:tcW w:w="4320" w:type="dxa"/>
          </w:tcPr>
          <w:p w14:paraId="28869D2B" w14:textId="77777777" w:rsidR="0028569A" w:rsidRPr="0028569A" w:rsidRDefault="0028569A" w:rsidP="0028569A">
            <w:pPr>
              <w:rPr>
                <w:rFonts w:ascii="Arial" w:hAnsi="Arial" w:cs="Arial"/>
              </w:rPr>
            </w:pPr>
            <w:r w:rsidRPr="0028569A">
              <w:rPr>
                <w:rFonts w:ascii="Arial" w:hAnsi="Arial" w:cs="Arial"/>
              </w:rPr>
              <w:t>43</w:t>
            </w:r>
          </w:p>
        </w:tc>
      </w:tr>
      <w:tr w:rsidR="0028569A" w:rsidRPr="0028569A" w14:paraId="5B087728" w14:textId="77777777" w:rsidTr="002D5BEC">
        <w:tc>
          <w:tcPr>
            <w:tcW w:w="4320" w:type="dxa"/>
          </w:tcPr>
          <w:p w14:paraId="2444AB65" w14:textId="77777777" w:rsidR="0028569A" w:rsidRPr="0028569A" w:rsidRDefault="0028569A" w:rsidP="0028569A">
            <w:pPr>
              <w:rPr>
                <w:rFonts w:ascii="Arial" w:hAnsi="Arial" w:cs="Arial"/>
              </w:rPr>
            </w:pPr>
            <w:r w:rsidRPr="0028569A">
              <w:rPr>
                <w:rFonts w:ascii="Arial" w:hAnsi="Arial" w:cs="Arial"/>
              </w:rPr>
              <w:t>Al Karak</w:t>
            </w:r>
          </w:p>
        </w:tc>
        <w:tc>
          <w:tcPr>
            <w:tcW w:w="4320" w:type="dxa"/>
          </w:tcPr>
          <w:p w14:paraId="79700F50" w14:textId="77777777" w:rsidR="0028569A" w:rsidRPr="0028569A" w:rsidRDefault="0028569A" w:rsidP="0028569A">
            <w:pPr>
              <w:rPr>
                <w:rFonts w:ascii="Arial" w:hAnsi="Arial" w:cs="Arial"/>
              </w:rPr>
            </w:pPr>
            <w:r w:rsidRPr="0028569A">
              <w:rPr>
                <w:rFonts w:ascii="Arial" w:hAnsi="Arial" w:cs="Arial"/>
              </w:rPr>
              <w:t>23</w:t>
            </w:r>
          </w:p>
        </w:tc>
      </w:tr>
      <w:tr w:rsidR="0028569A" w:rsidRPr="0028569A" w14:paraId="0ACBC9A0" w14:textId="77777777" w:rsidTr="002D5BEC">
        <w:tc>
          <w:tcPr>
            <w:tcW w:w="4320" w:type="dxa"/>
          </w:tcPr>
          <w:p w14:paraId="6ED0268D" w14:textId="77777777" w:rsidR="0028569A" w:rsidRPr="0028569A" w:rsidRDefault="0028569A" w:rsidP="0028569A">
            <w:pPr>
              <w:rPr>
                <w:rFonts w:ascii="Arial" w:hAnsi="Arial" w:cs="Arial"/>
              </w:rPr>
            </w:pPr>
            <w:r w:rsidRPr="0028569A">
              <w:rPr>
                <w:rFonts w:ascii="Arial" w:hAnsi="Arial" w:cs="Arial"/>
              </w:rPr>
              <w:t>North Shuna</w:t>
            </w:r>
          </w:p>
        </w:tc>
        <w:tc>
          <w:tcPr>
            <w:tcW w:w="4320" w:type="dxa"/>
          </w:tcPr>
          <w:p w14:paraId="4263D414" w14:textId="77777777" w:rsidR="0028569A" w:rsidRPr="0028569A" w:rsidRDefault="0028569A" w:rsidP="0028569A">
            <w:pPr>
              <w:rPr>
                <w:rFonts w:ascii="Arial" w:hAnsi="Arial" w:cs="Arial"/>
              </w:rPr>
            </w:pPr>
            <w:r w:rsidRPr="0028569A">
              <w:rPr>
                <w:rFonts w:ascii="Arial" w:hAnsi="Arial" w:cs="Arial"/>
              </w:rPr>
              <w:t>48</w:t>
            </w:r>
          </w:p>
        </w:tc>
      </w:tr>
      <w:tr w:rsidR="0028569A" w:rsidRPr="0028569A" w14:paraId="78A53068" w14:textId="77777777" w:rsidTr="002D5BEC">
        <w:tc>
          <w:tcPr>
            <w:tcW w:w="4320" w:type="dxa"/>
          </w:tcPr>
          <w:p w14:paraId="4702C81B" w14:textId="77777777" w:rsidR="0028569A" w:rsidRPr="0028569A" w:rsidRDefault="0028569A" w:rsidP="0028569A">
            <w:pPr>
              <w:rPr>
                <w:rFonts w:ascii="Arial" w:hAnsi="Arial" w:cs="Arial"/>
              </w:rPr>
            </w:pPr>
            <w:r w:rsidRPr="0028569A">
              <w:rPr>
                <w:rFonts w:ascii="Arial" w:hAnsi="Arial" w:cs="Arial"/>
              </w:rPr>
              <w:t>Madaba</w:t>
            </w:r>
          </w:p>
        </w:tc>
        <w:tc>
          <w:tcPr>
            <w:tcW w:w="4320" w:type="dxa"/>
          </w:tcPr>
          <w:p w14:paraId="50C38A80" w14:textId="77777777" w:rsidR="0028569A" w:rsidRPr="0028569A" w:rsidRDefault="0028569A" w:rsidP="0028569A">
            <w:pPr>
              <w:rPr>
                <w:rFonts w:ascii="Arial" w:hAnsi="Arial" w:cs="Arial"/>
              </w:rPr>
            </w:pPr>
            <w:r w:rsidRPr="0028569A">
              <w:rPr>
                <w:rFonts w:ascii="Arial" w:hAnsi="Arial" w:cs="Arial"/>
              </w:rPr>
              <w:t>23</w:t>
            </w:r>
          </w:p>
        </w:tc>
      </w:tr>
      <w:tr w:rsidR="0028569A" w:rsidRPr="0028569A" w14:paraId="3F5847AB" w14:textId="77777777" w:rsidTr="002D5BEC">
        <w:tc>
          <w:tcPr>
            <w:tcW w:w="4320" w:type="dxa"/>
          </w:tcPr>
          <w:p w14:paraId="743EF2CD" w14:textId="77777777" w:rsidR="0028569A" w:rsidRPr="0028569A" w:rsidRDefault="0028569A" w:rsidP="0028569A">
            <w:pPr>
              <w:rPr>
                <w:rFonts w:ascii="Arial" w:hAnsi="Arial" w:cs="Arial"/>
              </w:rPr>
            </w:pPr>
            <w:r w:rsidRPr="0028569A">
              <w:rPr>
                <w:rFonts w:ascii="Arial" w:hAnsi="Arial" w:cs="Arial"/>
              </w:rPr>
              <w:t>Mafraq</w:t>
            </w:r>
          </w:p>
        </w:tc>
        <w:tc>
          <w:tcPr>
            <w:tcW w:w="4320" w:type="dxa"/>
          </w:tcPr>
          <w:p w14:paraId="2DF58767" w14:textId="77777777" w:rsidR="0028569A" w:rsidRPr="0028569A" w:rsidRDefault="0028569A" w:rsidP="0028569A">
            <w:pPr>
              <w:rPr>
                <w:rFonts w:ascii="Arial" w:hAnsi="Arial" w:cs="Arial"/>
              </w:rPr>
            </w:pPr>
            <w:r w:rsidRPr="0028569A">
              <w:rPr>
                <w:rFonts w:ascii="Arial" w:hAnsi="Arial" w:cs="Arial"/>
              </w:rPr>
              <w:t>37</w:t>
            </w:r>
          </w:p>
        </w:tc>
      </w:tr>
      <w:tr w:rsidR="0028569A" w:rsidRPr="0028569A" w14:paraId="750BCED2" w14:textId="77777777" w:rsidTr="002D5BEC">
        <w:tc>
          <w:tcPr>
            <w:tcW w:w="4320" w:type="dxa"/>
          </w:tcPr>
          <w:p w14:paraId="38C24F60" w14:textId="77777777" w:rsidR="0028569A" w:rsidRPr="0028569A" w:rsidRDefault="0028569A" w:rsidP="0028569A">
            <w:pPr>
              <w:rPr>
                <w:rFonts w:ascii="Arial" w:hAnsi="Arial" w:cs="Arial"/>
              </w:rPr>
            </w:pPr>
            <w:r w:rsidRPr="0028569A">
              <w:rPr>
                <w:rFonts w:ascii="Arial" w:hAnsi="Arial" w:cs="Arial"/>
              </w:rPr>
              <w:t>Al Salt</w:t>
            </w:r>
          </w:p>
        </w:tc>
        <w:tc>
          <w:tcPr>
            <w:tcW w:w="4320" w:type="dxa"/>
          </w:tcPr>
          <w:p w14:paraId="116BF111" w14:textId="77777777" w:rsidR="0028569A" w:rsidRPr="0028569A" w:rsidRDefault="0028569A" w:rsidP="0028569A">
            <w:pPr>
              <w:rPr>
                <w:rFonts w:ascii="Arial" w:hAnsi="Arial" w:cs="Arial"/>
              </w:rPr>
            </w:pPr>
            <w:r w:rsidRPr="0028569A">
              <w:rPr>
                <w:rFonts w:ascii="Arial" w:hAnsi="Arial" w:cs="Arial"/>
              </w:rPr>
              <w:t>30</w:t>
            </w:r>
          </w:p>
        </w:tc>
      </w:tr>
      <w:tr w:rsidR="0028569A" w:rsidRPr="0028569A" w14:paraId="3897A89D" w14:textId="77777777" w:rsidTr="002D5BEC">
        <w:tc>
          <w:tcPr>
            <w:tcW w:w="4320" w:type="dxa"/>
          </w:tcPr>
          <w:p w14:paraId="610A5096" w14:textId="77777777" w:rsidR="0028569A" w:rsidRPr="0028569A" w:rsidRDefault="0028569A" w:rsidP="0028569A">
            <w:pPr>
              <w:rPr>
                <w:rFonts w:ascii="Arial" w:hAnsi="Arial" w:cs="Arial"/>
              </w:rPr>
            </w:pPr>
            <w:r w:rsidRPr="0028569A">
              <w:rPr>
                <w:rFonts w:ascii="Arial" w:hAnsi="Arial" w:cs="Arial"/>
              </w:rPr>
              <w:t>Tafila</w:t>
            </w:r>
          </w:p>
        </w:tc>
        <w:tc>
          <w:tcPr>
            <w:tcW w:w="4320" w:type="dxa"/>
          </w:tcPr>
          <w:p w14:paraId="63C285E6" w14:textId="77777777" w:rsidR="0028569A" w:rsidRPr="0028569A" w:rsidRDefault="0028569A" w:rsidP="0028569A">
            <w:pPr>
              <w:rPr>
                <w:rFonts w:ascii="Arial" w:hAnsi="Arial" w:cs="Arial"/>
              </w:rPr>
            </w:pPr>
            <w:r w:rsidRPr="0028569A">
              <w:rPr>
                <w:rFonts w:ascii="Arial" w:hAnsi="Arial" w:cs="Arial"/>
              </w:rPr>
              <w:t>33</w:t>
            </w:r>
          </w:p>
        </w:tc>
      </w:tr>
      <w:tr w:rsidR="0028569A" w:rsidRPr="0028569A" w14:paraId="0EFF5068" w14:textId="77777777" w:rsidTr="002D5BEC">
        <w:tc>
          <w:tcPr>
            <w:tcW w:w="4320" w:type="dxa"/>
          </w:tcPr>
          <w:p w14:paraId="2D2C63A1" w14:textId="77777777" w:rsidR="0028569A" w:rsidRPr="0028569A" w:rsidRDefault="0028569A" w:rsidP="0028569A">
            <w:pPr>
              <w:rPr>
                <w:rFonts w:ascii="Arial" w:hAnsi="Arial" w:cs="Arial"/>
              </w:rPr>
            </w:pPr>
            <w:r w:rsidRPr="0028569A">
              <w:rPr>
                <w:rFonts w:ascii="Arial" w:hAnsi="Arial" w:cs="Arial"/>
              </w:rPr>
              <w:t>Ma'an</w:t>
            </w:r>
          </w:p>
        </w:tc>
        <w:tc>
          <w:tcPr>
            <w:tcW w:w="4320" w:type="dxa"/>
          </w:tcPr>
          <w:p w14:paraId="1AF6F41A" w14:textId="77777777" w:rsidR="0028569A" w:rsidRPr="0028569A" w:rsidRDefault="0028569A" w:rsidP="0028569A">
            <w:pPr>
              <w:rPr>
                <w:rFonts w:ascii="Arial" w:hAnsi="Arial" w:cs="Arial"/>
              </w:rPr>
            </w:pPr>
            <w:r w:rsidRPr="0028569A">
              <w:rPr>
                <w:rFonts w:ascii="Arial" w:hAnsi="Arial" w:cs="Arial"/>
              </w:rPr>
              <w:t>40</w:t>
            </w:r>
          </w:p>
        </w:tc>
      </w:tr>
    </w:tbl>
    <w:p w14:paraId="73BC59C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Other locations: 0.1 piaster per KM + JOD 2 amenities. Pre-approval is required. Submit receipts/justifications within 5 working days. Traffic fines and parking are excluded.</w:t>
      </w:r>
    </w:p>
    <w:p w14:paraId="1BCD29BF"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Recruitment Policy</w:t>
      </w:r>
    </w:p>
    <w:p w14:paraId="28C7410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Quick Reference Table (Stages):</w:t>
      </w:r>
    </w:p>
    <w:tbl>
      <w:tblPr>
        <w:tblStyle w:val="TableGrid1"/>
        <w:tblW w:w="0" w:type="auto"/>
        <w:tblLook w:val="04A0" w:firstRow="1" w:lastRow="0" w:firstColumn="1" w:lastColumn="0" w:noHBand="0" w:noVBand="1"/>
      </w:tblPr>
      <w:tblGrid>
        <w:gridCol w:w="4320"/>
        <w:gridCol w:w="4320"/>
      </w:tblGrid>
      <w:tr w:rsidR="0028569A" w:rsidRPr="0028569A" w14:paraId="3F3B33BB" w14:textId="77777777" w:rsidTr="002D5BEC">
        <w:tc>
          <w:tcPr>
            <w:tcW w:w="4320" w:type="dxa"/>
          </w:tcPr>
          <w:p w14:paraId="7F159B2D" w14:textId="77777777" w:rsidR="0028569A" w:rsidRPr="0028569A" w:rsidRDefault="0028569A" w:rsidP="0028569A">
            <w:pPr>
              <w:rPr>
                <w:rFonts w:ascii="Arial" w:hAnsi="Arial" w:cs="Arial"/>
              </w:rPr>
            </w:pPr>
            <w:r w:rsidRPr="0028569A">
              <w:rPr>
                <w:rFonts w:ascii="Arial" w:hAnsi="Arial" w:cs="Arial"/>
              </w:rPr>
              <w:t>Stage</w:t>
            </w:r>
          </w:p>
        </w:tc>
        <w:tc>
          <w:tcPr>
            <w:tcW w:w="4320" w:type="dxa"/>
          </w:tcPr>
          <w:p w14:paraId="7AEF090D" w14:textId="77777777" w:rsidR="0028569A" w:rsidRPr="0028569A" w:rsidRDefault="0028569A" w:rsidP="0028569A">
            <w:pPr>
              <w:rPr>
                <w:rFonts w:ascii="Arial" w:hAnsi="Arial" w:cs="Arial"/>
              </w:rPr>
            </w:pPr>
            <w:r w:rsidRPr="0028569A">
              <w:rPr>
                <w:rFonts w:ascii="Arial" w:hAnsi="Arial" w:cs="Arial"/>
              </w:rPr>
              <w:t>Summary</w:t>
            </w:r>
          </w:p>
        </w:tc>
      </w:tr>
      <w:tr w:rsidR="0028569A" w:rsidRPr="0028569A" w14:paraId="3FF259C4" w14:textId="77777777" w:rsidTr="002D5BEC">
        <w:tc>
          <w:tcPr>
            <w:tcW w:w="4320" w:type="dxa"/>
          </w:tcPr>
          <w:p w14:paraId="5D3C5816" w14:textId="77777777" w:rsidR="0028569A" w:rsidRPr="0028569A" w:rsidRDefault="0028569A" w:rsidP="0028569A">
            <w:pPr>
              <w:rPr>
                <w:rFonts w:ascii="Arial" w:hAnsi="Arial" w:cs="Arial"/>
              </w:rPr>
            </w:pPr>
            <w:r w:rsidRPr="0028569A">
              <w:rPr>
                <w:rFonts w:ascii="Arial" w:hAnsi="Arial" w:cs="Arial"/>
              </w:rPr>
              <w:t>Job Analysis</w:t>
            </w:r>
          </w:p>
        </w:tc>
        <w:tc>
          <w:tcPr>
            <w:tcW w:w="4320" w:type="dxa"/>
          </w:tcPr>
          <w:p w14:paraId="6F0C24F2" w14:textId="77777777" w:rsidR="0028569A" w:rsidRPr="0028569A" w:rsidRDefault="0028569A" w:rsidP="0028569A">
            <w:pPr>
              <w:rPr>
                <w:rFonts w:ascii="Arial" w:hAnsi="Arial" w:cs="Arial"/>
              </w:rPr>
            </w:pPr>
            <w:r w:rsidRPr="0028569A">
              <w:rPr>
                <w:rFonts w:ascii="Arial" w:hAnsi="Arial" w:cs="Arial"/>
              </w:rPr>
              <w:t>Define role &amp; requirements</w:t>
            </w:r>
          </w:p>
        </w:tc>
      </w:tr>
      <w:tr w:rsidR="0028569A" w:rsidRPr="0028569A" w14:paraId="2A4FB28A" w14:textId="77777777" w:rsidTr="002D5BEC">
        <w:tc>
          <w:tcPr>
            <w:tcW w:w="4320" w:type="dxa"/>
          </w:tcPr>
          <w:p w14:paraId="4F6A85CD" w14:textId="77777777" w:rsidR="0028569A" w:rsidRPr="0028569A" w:rsidRDefault="0028569A" w:rsidP="0028569A">
            <w:pPr>
              <w:rPr>
                <w:rFonts w:ascii="Arial" w:hAnsi="Arial" w:cs="Arial"/>
              </w:rPr>
            </w:pPr>
            <w:r w:rsidRPr="0028569A">
              <w:rPr>
                <w:rFonts w:ascii="Arial" w:hAnsi="Arial" w:cs="Arial"/>
              </w:rPr>
              <w:t>Hiring Request</w:t>
            </w:r>
          </w:p>
        </w:tc>
        <w:tc>
          <w:tcPr>
            <w:tcW w:w="4320" w:type="dxa"/>
          </w:tcPr>
          <w:p w14:paraId="449BDBE5" w14:textId="77777777" w:rsidR="0028569A" w:rsidRPr="0028569A" w:rsidRDefault="0028569A" w:rsidP="0028569A">
            <w:pPr>
              <w:rPr>
                <w:rFonts w:ascii="Arial" w:hAnsi="Arial" w:cs="Arial"/>
              </w:rPr>
            </w:pPr>
            <w:r w:rsidRPr="0028569A">
              <w:rPr>
                <w:rFonts w:ascii="Arial" w:hAnsi="Arial" w:cs="Arial"/>
              </w:rPr>
              <w:t>Submit Hiring Request Form with updated Job Description</w:t>
            </w:r>
          </w:p>
        </w:tc>
      </w:tr>
      <w:tr w:rsidR="0028569A" w:rsidRPr="0028569A" w14:paraId="5DDAC97A" w14:textId="77777777" w:rsidTr="002D5BEC">
        <w:tc>
          <w:tcPr>
            <w:tcW w:w="4320" w:type="dxa"/>
          </w:tcPr>
          <w:p w14:paraId="4E812383" w14:textId="77777777" w:rsidR="0028569A" w:rsidRPr="0028569A" w:rsidRDefault="0028569A" w:rsidP="0028569A">
            <w:pPr>
              <w:rPr>
                <w:rFonts w:ascii="Arial" w:hAnsi="Arial" w:cs="Arial"/>
              </w:rPr>
            </w:pPr>
            <w:r w:rsidRPr="0028569A">
              <w:rPr>
                <w:rFonts w:ascii="Arial" w:hAnsi="Arial" w:cs="Arial"/>
              </w:rPr>
              <w:t>Job Posting</w:t>
            </w:r>
          </w:p>
        </w:tc>
        <w:tc>
          <w:tcPr>
            <w:tcW w:w="4320" w:type="dxa"/>
          </w:tcPr>
          <w:p w14:paraId="4B3C2817" w14:textId="77777777" w:rsidR="0028569A" w:rsidRPr="0028569A" w:rsidRDefault="0028569A" w:rsidP="0028569A">
            <w:pPr>
              <w:rPr>
                <w:rFonts w:ascii="Arial" w:hAnsi="Arial" w:cs="Arial"/>
              </w:rPr>
            </w:pPr>
            <w:r w:rsidRPr="0028569A">
              <w:rPr>
                <w:rFonts w:ascii="Arial" w:hAnsi="Arial" w:cs="Arial"/>
              </w:rPr>
              <w:t>Internal; external if needed (agencies, website, media)</w:t>
            </w:r>
          </w:p>
        </w:tc>
      </w:tr>
      <w:tr w:rsidR="0028569A" w:rsidRPr="0028569A" w14:paraId="06CFA396" w14:textId="77777777" w:rsidTr="002D5BEC">
        <w:tc>
          <w:tcPr>
            <w:tcW w:w="4320" w:type="dxa"/>
          </w:tcPr>
          <w:p w14:paraId="2D704655" w14:textId="77777777" w:rsidR="0028569A" w:rsidRPr="0028569A" w:rsidRDefault="0028569A" w:rsidP="0028569A">
            <w:pPr>
              <w:rPr>
                <w:rFonts w:ascii="Arial" w:hAnsi="Arial" w:cs="Arial"/>
              </w:rPr>
            </w:pPr>
            <w:r w:rsidRPr="0028569A">
              <w:rPr>
                <w:rFonts w:ascii="Arial" w:hAnsi="Arial" w:cs="Arial"/>
              </w:rPr>
              <w:t>CV Screening</w:t>
            </w:r>
          </w:p>
        </w:tc>
        <w:tc>
          <w:tcPr>
            <w:tcW w:w="4320" w:type="dxa"/>
          </w:tcPr>
          <w:p w14:paraId="4746EBC4" w14:textId="77777777" w:rsidR="0028569A" w:rsidRPr="0028569A" w:rsidRDefault="0028569A" w:rsidP="0028569A">
            <w:pPr>
              <w:rPr>
                <w:rFonts w:ascii="Arial" w:hAnsi="Arial" w:cs="Arial"/>
              </w:rPr>
            </w:pPr>
            <w:r w:rsidRPr="0028569A">
              <w:rPr>
                <w:rFonts w:ascii="Arial" w:hAnsi="Arial" w:cs="Arial"/>
              </w:rPr>
              <w:t>Shortlist ≥5 candidates</w:t>
            </w:r>
          </w:p>
        </w:tc>
      </w:tr>
      <w:tr w:rsidR="0028569A" w:rsidRPr="0028569A" w14:paraId="77FD0B0A" w14:textId="77777777" w:rsidTr="002D5BEC">
        <w:tc>
          <w:tcPr>
            <w:tcW w:w="4320" w:type="dxa"/>
          </w:tcPr>
          <w:p w14:paraId="66C35BC0" w14:textId="77777777" w:rsidR="0028569A" w:rsidRPr="0028569A" w:rsidRDefault="0028569A" w:rsidP="0028569A">
            <w:pPr>
              <w:rPr>
                <w:rFonts w:ascii="Arial" w:hAnsi="Arial" w:cs="Arial"/>
              </w:rPr>
            </w:pPr>
            <w:r w:rsidRPr="0028569A">
              <w:rPr>
                <w:rFonts w:ascii="Arial" w:hAnsi="Arial" w:cs="Arial"/>
              </w:rPr>
              <w:t>Testing</w:t>
            </w:r>
          </w:p>
        </w:tc>
        <w:tc>
          <w:tcPr>
            <w:tcW w:w="4320" w:type="dxa"/>
          </w:tcPr>
          <w:p w14:paraId="6FA3BFAC" w14:textId="77777777" w:rsidR="0028569A" w:rsidRPr="0028569A" w:rsidRDefault="0028569A" w:rsidP="0028569A">
            <w:pPr>
              <w:rPr>
                <w:rFonts w:ascii="Arial" w:hAnsi="Arial" w:cs="Arial"/>
              </w:rPr>
            </w:pPr>
            <w:r w:rsidRPr="0028569A">
              <w:rPr>
                <w:rFonts w:ascii="Arial" w:hAnsi="Arial" w:cs="Arial"/>
              </w:rPr>
              <w:t>IQ, English, technical</w:t>
            </w:r>
          </w:p>
        </w:tc>
      </w:tr>
      <w:tr w:rsidR="0028569A" w:rsidRPr="0028569A" w14:paraId="2A641CC3" w14:textId="77777777" w:rsidTr="002D5BEC">
        <w:tc>
          <w:tcPr>
            <w:tcW w:w="4320" w:type="dxa"/>
          </w:tcPr>
          <w:p w14:paraId="419D6BA7" w14:textId="77777777" w:rsidR="0028569A" w:rsidRPr="0028569A" w:rsidRDefault="0028569A" w:rsidP="0028569A">
            <w:pPr>
              <w:rPr>
                <w:rFonts w:ascii="Arial" w:hAnsi="Arial" w:cs="Arial"/>
              </w:rPr>
            </w:pPr>
            <w:r w:rsidRPr="0028569A">
              <w:rPr>
                <w:rFonts w:ascii="Arial" w:hAnsi="Arial" w:cs="Arial"/>
              </w:rPr>
              <w:t>Interviews</w:t>
            </w:r>
          </w:p>
        </w:tc>
        <w:tc>
          <w:tcPr>
            <w:tcW w:w="4320" w:type="dxa"/>
          </w:tcPr>
          <w:p w14:paraId="4F37CA99" w14:textId="77777777" w:rsidR="0028569A" w:rsidRPr="0028569A" w:rsidRDefault="0028569A" w:rsidP="0028569A">
            <w:pPr>
              <w:rPr>
                <w:rFonts w:ascii="Arial" w:hAnsi="Arial" w:cs="Arial"/>
              </w:rPr>
            </w:pPr>
            <w:r w:rsidRPr="0028569A">
              <w:rPr>
                <w:rFonts w:ascii="Arial" w:hAnsi="Arial" w:cs="Arial"/>
              </w:rPr>
              <w:t>Panel: Line Manager + HOD + HR</w:t>
            </w:r>
          </w:p>
        </w:tc>
      </w:tr>
      <w:tr w:rsidR="0028569A" w:rsidRPr="0028569A" w14:paraId="71217870" w14:textId="77777777" w:rsidTr="002D5BEC">
        <w:tc>
          <w:tcPr>
            <w:tcW w:w="4320" w:type="dxa"/>
          </w:tcPr>
          <w:p w14:paraId="5DB01BC3" w14:textId="77777777" w:rsidR="0028569A" w:rsidRPr="0028569A" w:rsidRDefault="0028569A" w:rsidP="0028569A">
            <w:pPr>
              <w:rPr>
                <w:rFonts w:ascii="Arial" w:hAnsi="Arial" w:cs="Arial"/>
              </w:rPr>
            </w:pPr>
            <w:r w:rsidRPr="0028569A">
              <w:rPr>
                <w:rFonts w:ascii="Arial" w:hAnsi="Arial" w:cs="Arial"/>
              </w:rPr>
              <w:t>Reference Checks</w:t>
            </w:r>
          </w:p>
        </w:tc>
        <w:tc>
          <w:tcPr>
            <w:tcW w:w="4320" w:type="dxa"/>
          </w:tcPr>
          <w:p w14:paraId="4825E726" w14:textId="77777777" w:rsidR="0028569A" w:rsidRPr="0028569A" w:rsidRDefault="0028569A" w:rsidP="0028569A">
            <w:pPr>
              <w:rPr>
                <w:rFonts w:ascii="Arial" w:hAnsi="Arial" w:cs="Arial"/>
              </w:rPr>
            </w:pPr>
            <w:r w:rsidRPr="0028569A">
              <w:rPr>
                <w:rFonts w:ascii="Arial" w:hAnsi="Arial" w:cs="Arial"/>
              </w:rPr>
              <w:t>Use Candidate Reference Check Form (2 employers)</w:t>
            </w:r>
          </w:p>
        </w:tc>
      </w:tr>
      <w:tr w:rsidR="0028569A" w:rsidRPr="0028569A" w14:paraId="05B1B96F" w14:textId="77777777" w:rsidTr="002D5BEC">
        <w:tc>
          <w:tcPr>
            <w:tcW w:w="4320" w:type="dxa"/>
          </w:tcPr>
          <w:p w14:paraId="2C166683" w14:textId="77777777" w:rsidR="0028569A" w:rsidRPr="0028569A" w:rsidRDefault="0028569A" w:rsidP="0028569A">
            <w:pPr>
              <w:rPr>
                <w:rFonts w:ascii="Arial" w:hAnsi="Arial" w:cs="Arial"/>
              </w:rPr>
            </w:pPr>
            <w:r w:rsidRPr="0028569A">
              <w:rPr>
                <w:rFonts w:ascii="Arial" w:hAnsi="Arial" w:cs="Arial"/>
              </w:rPr>
              <w:t>Offer &amp; contract</w:t>
            </w:r>
          </w:p>
        </w:tc>
        <w:tc>
          <w:tcPr>
            <w:tcW w:w="4320" w:type="dxa"/>
          </w:tcPr>
          <w:p w14:paraId="726772F3" w14:textId="77777777" w:rsidR="0028569A" w:rsidRPr="0028569A" w:rsidRDefault="0028569A" w:rsidP="0028569A">
            <w:pPr>
              <w:rPr>
                <w:rFonts w:ascii="Arial" w:hAnsi="Arial" w:cs="Arial"/>
              </w:rPr>
            </w:pPr>
            <w:r w:rsidRPr="0028569A">
              <w:rPr>
                <w:rFonts w:ascii="Arial" w:hAnsi="Arial" w:cs="Arial"/>
              </w:rPr>
              <w:t>Prepare approvals, job offer, and contract</w:t>
            </w:r>
          </w:p>
        </w:tc>
      </w:tr>
      <w:tr w:rsidR="0028569A" w:rsidRPr="0028569A" w14:paraId="7BF73495" w14:textId="77777777" w:rsidTr="002D5BEC">
        <w:tc>
          <w:tcPr>
            <w:tcW w:w="4320" w:type="dxa"/>
          </w:tcPr>
          <w:p w14:paraId="0E239332" w14:textId="77777777" w:rsidR="0028569A" w:rsidRPr="0028569A" w:rsidRDefault="0028569A" w:rsidP="0028569A">
            <w:pPr>
              <w:rPr>
                <w:rFonts w:ascii="Arial" w:hAnsi="Arial" w:cs="Arial"/>
              </w:rPr>
            </w:pPr>
            <w:r w:rsidRPr="0028569A">
              <w:rPr>
                <w:rFonts w:ascii="Arial" w:hAnsi="Arial" w:cs="Arial"/>
              </w:rPr>
              <w:t>Onboarding</w:t>
            </w:r>
          </w:p>
        </w:tc>
        <w:tc>
          <w:tcPr>
            <w:tcW w:w="4320" w:type="dxa"/>
          </w:tcPr>
          <w:p w14:paraId="05D29DAA" w14:textId="77777777" w:rsidR="0028569A" w:rsidRPr="0028569A" w:rsidRDefault="0028569A" w:rsidP="0028569A">
            <w:pPr>
              <w:rPr>
                <w:rFonts w:ascii="Arial" w:hAnsi="Arial" w:cs="Arial"/>
              </w:rPr>
            </w:pPr>
            <w:r w:rsidRPr="0028569A">
              <w:rPr>
                <w:rFonts w:ascii="Arial" w:hAnsi="Arial" w:cs="Arial"/>
              </w:rPr>
              <w:t>Orientation and coordination with HSE/Security/Transportation</w:t>
            </w:r>
          </w:p>
        </w:tc>
      </w:tr>
    </w:tbl>
    <w:p w14:paraId="55A93050"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Communication Policy &amp; Guidelines</w:t>
      </w:r>
    </w:p>
    <w:p w14:paraId="56AF546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Quick Reference Table:</w:t>
      </w:r>
    </w:p>
    <w:tbl>
      <w:tblPr>
        <w:tblStyle w:val="TableGrid1"/>
        <w:tblW w:w="0" w:type="auto"/>
        <w:tblLook w:val="04A0" w:firstRow="1" w:lastRow="0" w:firstColumn="1" w:lastColumn="0" w:noHBand="0" w:noVBand="1"/>
      </w:tblPr>
      <w:tblGrid>
        <w:gridCol w:w="4320"/>
        <w:gridCol w:w="4320"/>
      </w:tblGrid>
      <w:tr w:rsidR="0028569A" w:rsidRPr="0028569A" w14:paraId="0D0B7A9D" w14:textId="77777777" w:rsidTr="002D5BEC">
        <w:tc>
          <w:tcPr>
            <w:tcW w:w="4320" w:type="dxa"/>
          </w:tcPr>
          <w:p w14:paraId="1F454650" w14:textId="77777777" w:rsidR="0028569A" w:rsidRPr="0028569A" w:rsidRDefault="0028569A" w:rsidP="0028569A">
            <w:pPr>
              <w:rPr>
                <w:rFonts w:ascii="Arial" w:hAnsi="Arial" w:cs="Arial"/>
              </w:rPr>
            </w:pPr>
            <w:r w:rsidRPr="0028569A">
              <w:rPr>
                <w:rFonts w:ascii="Arial" w:hAnsi="Arial" w:cs="Arial"/>
              </w:rPr>
              <w:t>Area</w:t>
            </w:r>
          </w:p>
        </w:tc>
        <w:tc>
          <w:tcPr>
            <w:tcW w:w="4320" w:type="dxa"/>
          </w:tcPr>
          <w:p w14:paraId="3FA73791" w14:textId="77777777" w:rsidR="0028569A" w:rsidRPr="0028569A" w:rsidRDefault="0028569A" w:rsidP="0028569A">
            <w:pPr>
              <w:rPr>
                <w:rFonts w:ascii="Arial" w:hAnsi="Arial" w:cs="Arial"/>
              </w:rPr>
            </w:pPr>
            <w:r w:rsidRPr="0028569A">
              <w:rPr>
                <w:rFonts w:ascii="Arial" w:hAnsi="Arial" w:cs="Arial"/>
              </w:rPr>
              <w:t>Guideline</w:t>
            </w:r>
          </w:p>
        </w:tc>
      </w:tr>
      <w:tr w:rsidR="0028569A" w:rsidRPr="0028569A" w14:paraId="0126C09C" w14:textId="77777777" w:rsidTr="002D5BEC">
        <w:tc>
          <w:tcPr>
            <w:tcW w:w="4320" w:type="dxa"/>
          </w:tcPr>
          <w:p w14:paraId="0C6B90B6" w14:textId="77777777" w:rsidR="0028569A" w:rsidRPr="0028569A" w:rsidRDefault="0028569A" w:rsidP="0028569A">
            <w:pPr>
              <w:rPr>
                <w:rFonts w:ascii="Arial" w:hAnsi="Arial" w:cs="Arial"/>
              </w:rPr>
            </w:pPr>
            <w:r w:rsidRPr="0028569A">
              <w:rPr>
                <w:rFonts w:ascii="Arial" w:hAnsi="Arial" w:cs="Arial"/>
              </w:rPr>
              <w:t>Internal</w:t>
            </w:r>
          </w:p>
        </w:tc>
        <w:tc>
          <w:tcPr>
            <w:tcW w:w="4320" w:type="dxa"/>
          </w:tcPr>
          <w:p w14:paraId="159B4806" w14:textId="77777777" w:rsidR="0028569A" w:rsidRPr="0028569A" w:rsidRDefault="0028569A" w:rsidP="0028569A">
            <w:pPr>
              <w:rPr>
                <w:rFonts w:ascii="Arial" w:hAnsi="Arial" w:cs="Arial"/>
              </w:rPr>
            </w:pPr>
            <w:r w:rsidRPr="0028569A">
              <w:rPr>
                <w:rFonts w:ascii="Arial" w:hAnsi="Arial" w:cs="Arial"/>
              </w:rPr>
              <w:t>Start with Line Manager; escalate to HOD/HR after reminders; respectful tone; bulk emails by HR/IT/SMT</w:t>
            </w:r>
          </w:p>
        </w:tc>
      </w:tr>
      <w:tr w:rsidR="0028569A" w:rsidRPr="0028569A" w14:paraId="7285EC81" w14:textId="77777777" w:rsidTr="002D5BEC">
        <w:tc>
          <w:tcPr>
            <w:tcW w:w="4320" w:type="dxa"/>
          </w:tcPr>
          <w:p w14:paraId="46B7DD83" w14:textId="77777777" w:rsidR="0028569A" w:rsidRPr="0028569A" w:rsidRDefault="0028569A" w:rsidP="0028569A">
            <w:pPr>
              <w:rPr>
                <w:rFonts w:ascii="Arial" w:hAnsi="Arial" w:cs="Arial"/>
              </w:rPr>
            </w:pPr>
            <w:r w:rsidRPr="0028569A">
              <w:rPr>
                <w:rFonts w:ascii="Arial" w:hAnsi="Arial" w:cs="Arial"/>
              </w:rPr>
              <w:t>External</w:t>
            </w:r>
          </w:p>
        </w:tc>
        <w:tc>
          <w:tcPr>
            <w:tcW w:w="4320" w:type="dxa"/>
          </w:tcPr>
          <w:p w14:paraId="16B9D751" w14:textId="77777777" w:rsidR="0028569A" w:rsidRPr="0028569A" w:rsidRDefault="0028569A" w:rsidP="0028569A">
            <w:pPr>
              <w:rPr>
                <w:rFonts w:ascii="Arial" w:hAnsi="Arial" w:cs="Arial"/>
              </w:rPr>
            </w:pPr>
            <w:r w:rsidRPr="0028569A">
              <w:rPr>
                <w:rFonts w:ascii="Arial" w:hAnsi="Arial" w:cs="Arial"/>
              </w:rPr>
              <w:t>No unauthorized statements; protect confidentiality; professional social media conduct</w:t>
            </w:r>
          </w:p>
        </w:tc>
      </w:tr>
    </w:tbl>
    <w:p w14:paraId="16CF05E7"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lastRenderedPageBreak/>
        <w:t>Business Code of Conduct</w:t>
      </w:r>
    </w:p>
    <w:p w14:paraId="1F223E4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Core Values (VR GREAT): professional conduct; respectful workplace free of discrimination/harassment; conflicts of interest &amp; gifts policy; anti-bribery &amp; accurate record-keeping; asset &amp; confidentiality protection; HSE compliance; community awareness; reporting channels and consequences.</w:t>
      </w:r>
    </w:p>
    <w:p w14:paraId="7FBB9E40"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Disciplinary Policy &amp; Penalties</w:t>
      </w:r>
    </w:p>
    <w:tbl>
      <w:tblPr>
        <w:tblStyle w:val="TableGrid1"/>
        <w:tblW w:w="0" w:type="auto"/>
        <w:tblLook w:val="04A0" w:firstRow="1" w:lastRow="0" w:firstColumn="1" w:lastColumn="0" w:noHBand="0" w:noVBand="1"/>
      </w:tblPr>
      <w:tblGrid>
        <w:gridCol w:w="2880"/>
        <w:gridCol w:w="2880"/>
        <w:gridCol w:w="2880"/>
      </w:tblGrid>
      <w:tr w:rsidR="0028569A" w:rsidRPr="0028569A" w14:paraId="69BD9B98" w14:textId="77777777" w:rsidTr="002D5BEC">
        <w:tc>
          <w:tcPr>
            <w:tcW w:w="2880" w:type="dxa"/>
          </w:tcPr>
          <w:p w14:paraId="5BB2FE80" w14:textId="77777777" w:rsidR="0028569A" w:rsidRPr="0028569A" w:rsidRDefault="0028569A" w:rsidP="0028569A">
            <w:pPr>
              <w:rPr>
                <w:rFonts w:ascii="Arial" w:hAnsi="Arial" w:cs="Arial"/>
              </w:rPr>
            </w:pPr>
            <w:r w:rsidRPr="0028569A">
              <w:rPr>
                <w:rFonts w:ascii="Arial" w:hAnsi="Arial" w:cs="Arial"/>
              </w:rPr>
              <w:t>Violation Type</w:t>
            </w:r>
          </w:p>
        </w:tc>
        <w:tc>
          <w:tcPr>
            <w:tcW w:w="2880" w:type="dxa"/>
          </w:tcPr>
          <w:p w14:paraId="7CDA5B13" w14:textId="77777777" w:rsidR="0028569A" w:rsidRPr="0028569A" w:rsidRDefault="0028569A" w:rsidP="0028569A">
            <w:pPr>
              <w:rPr>
                <w:rFonts w:ascii="Arial" w:hAnsi="Arial" w:cs="Arial"/>
              </w:rPr>
            </w:pPr>
            <w:r w:rsidRPr="0028569A">
              <w:rPr>
                <w:rFonts w:ascii="Arial" w:hAnsi="Arial" w:cs="Arial"/>
              </w:rPr>
              <w:t>Examples</w:t>
            </w:r>
          </w:p>
        </w:tc>
        <w:tc>
          <w:tcPr>
            <w:tcW w:w="2880" w:type="dxa"/>
          </w:tcPr>
          <w:p w14:paraId="5FE4DB4A" w14:textId="77777777" w:rsidR="0028569A" w:rsidRPr="0028569A" w:rsidRDefault="0028569A" w:rsidP="0028569A">
            <w:pPr>
              <w:rPr>
                <w:rFonts w:ascii="Arial" w:hAnsi="Arial" w:cs="Arial"/>
              </w:rPr>
            </w:pPr>
            <w:r w:rsidRPr="0028569A">
              <w:rPr>
                <w:rFonts w:ascii="Arial" w:hAnsi="Arial" w:cs="Arial"/>
              </w:rPr>
              <w:t>Potential Penalties</w:t>
            </w:r>
          </w:p>
        </w:tc>
      </w:tr>
      <w:tr w:rsidR="0028569A" w:rsidRPr="0028569A" w14:paraId="7FC5F8FF" w14:textId="77777777" w:rsidTr="002D5BEC">
        <w:tc>
          <w:tcPr>
            <w:tcW w:w="2880" w:type="dxa"/>
          </w:tcPr>
          <w:p w14:paraId="2A06FDC5" w14:textId="77777777" w:rsidR="0028569A" w:rsidRPr="0028569A" w:rsidRDefault="0028569A" w:rsidP="0028569A">
            <w:pPr>
              <w:rPr>
                <w:rFonts w:ascii="Arial" w:hAnsi="Arial" w:cs="Arial"/>
              </w:rPr>
            </w:pPr>
            <w:r w:rsidRPr="0028569A">
              <w:rPr>
                <w:rFonts w:ascii="Arial" w:hAnsi="Arial" w:cs="Arial"/>
              </w:rPr>
              <w:t>Minor</w:t>
            </w:r>
          </w:p>
        </w:tc>
        <w:tc>
          <w:tcPr>
            <w:tcW w:w="2880" w:type="dxa"/>
          </w:tcPr>
          <w:p w14:paraId="69424974" w14:textId="77777777" w:rsidR="0028569A" w:rsidRPr="0028569A" w:rsidRDefault="0028569A" w:rsidP="0028569A">
            <w:pPr>
              <w:rPr>
                <w:rFonts w:ascii="Arial" w:hAnsi="Arial" w:cs="Arial"/>
              </w:rPr>
            </w:pPr>
            <w:r w:rsidRPr="0028569A">
              <w:rPr>
                <w:rFonts w:ascii="Arial" w:hAnsi="Arial" w:cs="Arial"/>
              </w:rPr>
              <w:t>Lateness, minor negligence, minor insubordination</w:t>
            </w:r>
          </w:p>
        </w:tc>
        <w:tc>
          <w:tcPr>
            <w:tcW w:w="2880" w:type="dxa"/>
          </w:tcPr>
          <w:p w14:paraId="2F08CDA5" w14:textId="77777777" w:rsidR="0028569A" w:rsidRPr="0028569A" w:rsidRDefault="0028569A" w:rsidP="0028569A">
            <w:pPr>
              <w:rPr>
                <w:rFonts w:ascii="Arial" w:hAnsi="Arial" w:cs="Arial"/>
              </w:rPr>
            </w:pPr>
            <w:r w:rsidRPr="0028569A">
              <w:rPr>
                <w:rFonts w:ascii="Arial" w:hAnsi="Arial" w:cs="Arial"/>
              </w:rPr>
              <w:t>Verbal/Written warning; salary deduction</w:t>
            </w:r>
          </w:p>
        </w:tc>
      </w:tr>
      <w:tr w:rsidR="0028569A" w:rsidRPr="0028569A" w14:paraId="63D7F058" w14:textId="77777777" w:rsidTr="002D5BEC">
        <w:tc>
          <w:tcPr>
            <w:tcW w:w="2880" w:type="dxa"/>
          </w:tcPr>
          <w:p w14:paraId="68EE4878" w14:textId="77777777" w:rsidR="0028569A" w:rsidRPr="0028569A" w:rsidRDefault="0028569A" w:rsidP="0028569A">
            <w:pPr>
              <w:rPr>
                <w:rFonts w:ascii="Arial" w:hAnsi="Arial" w:cs="Arial"/>
              </w:rPr>
            </w:pPr>
            <w:r w:rsidRPr="0028569A">
              <w:rPr>
                <w:rFonts w:ascii="Arial" w:hAnsi="Arial" w:cs="Arial"/>
              </w:rPr>
              <w:t>Major</w:t>
            </w:r>
          </w:p>
        </w:tc>
        <w:tc>
          <w:tcPr>
            <w:tcW w:w="2880" w:type="dxa"/>
          </w:tcPr>
          <w:p w14:paraId="185F0AEC" w14:textId="77777777" w:rsidR="0028569A" w:rsidRPr="0028569A" w:rsidRDefault="0028569A" w:rsidP="0028569A">
            <w:pPr>
              <w:rPr>
                <w:rFonts w:ascii="Arial" w:hAnsi="Arial" w:cs="Arial"/>
              </w:rPr>
            </w:pPr>
            <w:r w:rsidRPr="0028569A">
              <w:rPr>
                <w:rFonts w:ascii="Arial" w:hAnsi="Arial" w:cs="Arial"/>
              </w:rPr>
              <w:t>Repeated absence; violence; harassment; fraud; safety tampering</w:t>
            </w:r>
          </w:p>
        </w:tc>
        <w:tc>
          <w:tcPr>
            <w:tcW w:w="2880" w:type="dxa"/>
          </w:tcPr>
          <w:p w14:paraId="1132C5B8" w14:textId="77777777" w:rsidR="0028569A" w:rsidRPr="0028569A" w:rsidRDefault="0028569A" w:rsidP="0028569A">
            <w:pPr>
              <w:rPr>
                <w:rFonts w:ascii="Arial" w:hAnsi="Arial" w:cs="Arial"/>
              </w:rPr>
            </w:pPr>
            <w:r w:rsidRPr="0028569A">
              <w:rPr>
                <w:rFonts w:ascii="Arial" w:hAnsi="Arial" w:cs="Arial"/>
              </w:rPr>
              <w:t>Suspension; termination</w:t>
            </w:r>
          </w:p>
        </w:tc>
      </w:tr>
    </w:tbl>
    <w:p w14:paraId="6E2C4B43" w14:textId="77777777" w:rsidR="0028569A" w:rsidRPr="0028569A" w:rsidRDefault="0028569A" w:rsidP="0028569A">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28569A">
        <w:rPr>
          <w:rFonts w:ascii="Calibri" w:eastAsia="MS Gothic" w:hAnsi="Calibri" w:cs="Times New Roman"/>
          <w:b/>
          <w:bCs/>
          <w:color w:val="365F91"/>
          <w:kern w:val="0"/>
          <w:sz w:val="28"/>
          <w:szCs w:val="28"/>
          <w:lang w:val="en-US"/>
          <w14:ligatures w14:val="none"/>
        </w:rPr>
        <w:t>Procedures</w:t>
      </w:r>
    </w:p>
    <w:p w14:paraId="34504DBD"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Leave Application (Annual/Sick/Hourly/WFH)</w:t>
      </w:r>
    </w:p>
    <w:p w14:paraId="07C3240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Submit via the TA system; approvals within 72h by Line Manager/HOD; sick leave requires a medical report within 24h.</w:t>
      </w:r>
    </w:p>
    <w:p w14:paraId="6448F3C2"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Recruitment Process</w:t>
      </w:r>
    </w:p>
    <w:p w14:paraId="5DBC388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Hiring request → Posting → Screening → Testing → Interviews → Reference check → Offer → Onboarding.</w:t>
      </w:r>
    </w:p>
    <w:p w14:paraId="18D2B30C"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Performance Appraisal</w:t>
      </w:r>
    </w:p>
    <w:p w14:paraId="662B98D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Annual cycle (Jul–Jun); manager completes forms; review meeting with employee; approvals by HOD/SMT.</w:t>
      </w:r>
    </w:p>
    <w:p w14:paraId="31927261"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Overtime Request</w:t>
      </w:r>
    </w:p>
    <w:p w14:paraId="5A3AAEA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Pre-approval required; submit OT form; record hours; claim via HR system; HR validation; payroll by 15th.</w:t>
      </w:r>
    </w:p>
    <w:p w14:paraId="184B3E72"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Transportation Reimbursement</w:t>
      </w:r>
    </w:p>
    <w:p w14:paraId="19A765F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Pre-approval; submit receipts &amp; justification within 5 working days; HR compliance review.</w:t>
      </w:r>
    </w:p>
    <w:p w14:paraId="45FFAAAB" w14:textId="77777777" w:rsidR="0028569A" w:rsidRPr="0028569A" w:rsidRDefault="0028569A" w:rsidP="0028569A">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28569A">
        <w:rPr>
          <w:rFonts w:ascii="Calibri" w:eastAsia="MS Gothic" w:hAnsi="Calibri" w:cs="Times New Roman"/>
          <w:b/>
          <w:bCs/>
          <w:color w:val="365F91"/>
          <w:kern w:val="0"/>
          <w:sz w:val="28"/>
          <w:szCs w:val="28"/>
          <w:lang w:val="en-US"/>
          <w14:ligatures w14:val="none"/>
        </w:rPr>
        <w:t>Forms</w:t>
      </w:r>
    </w:p>
    <w:p w14:paraId="7C433836"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Leave Request Form</w:t>
      </w:r>
    </w:p>
    <w:p w14:paraId="39D0648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Request annual/sick/hourly/business leaves via the MenaMe system.</w:t>
      </w:r>
    </w:p>
    <w:p w14:paraId="0AAC907E"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Overtime Request Form (AMCO)</w:t>
      </w:r>
    </w:p>
    <w:p w14:paraId="192FED4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Pre-approval of overtime hours; attached to the monthly claim.</w:t>
      </w:r>
    </w:p>
    <w:p w14:paraId="5EAE2C15"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Hiring Request Form</w:t>
      </w:r>
    </w:p>
    <w:p w14:paraId="5ADE0E6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Initiate recruitment with updated JD and justification.</w:t>
      </w:r>
    </w:p>
    <w:p w14:paraId="13DC3B8D"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lastRenderedPageBreak/>
        <w:t>Candidate Reference Check Form</w:t>
      </w:r>
    </w:p>
    <w:p w14:paraId="02E53C6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Document references from two previous employers.</w:t>
      </w:r>
    </w:p>
    <w:p w14:paraId="2F4C283F"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Performance Appraisal Form</w:t>
      </w:r>
    </w:p>
    <w:p w14:paraId="17B0BC0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Annual appraisal for confirmed employees.</w:t>
      </w:r>
    </w:p>
    <w:p w14:paraId="722A196E"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Transportation Reimbursement Form</w:t>
      </w:r>
    </w:p>
    <w:p w14:paraId="541E765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Pre-approval and claim form with receipts.</w:t>
      </w:r>
    </w:p>
    <w:p w14:paraId="2FAEB84E" w14:textId="77777777" w:rsidR="0028569A" w:rsidRPr="0028569A" w:rsidRDefault="0028569A" w:rsidP="0028569A">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28569A">
        <w:rPr>
          <w:rFonts w:ascii="Calibri" w:eastAsia="MS Gothic" w:hAnsi="Calibri" w:cs="Times New Roman"/>
          <w:b/>
          <w:bCs/>
          <w:color w:val="365F91"/>
          <w:kern w:val="0"/>
          <w:sz w:val="28"/>
          <w:szCs w:val="28"/>
          <w:lang w:val="en-US"/>
          <w14:ligatures w14:val="none"/>
        </w:rPr>
        <w:t>FAQs</w:t>
      </w:r>
    </w:p>
    <w:p w14:paraId="5CE153DD"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How do I check my leave balance?</w:t>
      </w:r>
    </w:p>
    <w:p w14:paraId="4B5B22B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Use the MenaMe Application system or contact HR.</w:t>
      </w:r>
    </w:p>
    <w:p w14:paraId="024FDA18"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How can I add a dependent to health insurance?</w:t>
      </w:r>
    </w:p>
    <w:p w14:paraId="4C6E77C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Submit an update request with the updated family book/birth certificate within 30 days for newborns.</w:t>
      </w:r>
    </w:p>
    <w:p w14:paraId="44F4E0F6"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What are the official working hours?</w:t>
      </w:r>
    </w:p>
    <w:p w14:paraId="0167108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Max 48 hours/week; Office 09:00–18:00; Site 08:00–17:00; Shift 12h.</w:t>
      </w:r>
    </w:p>
    <w:p w14:paraId="69F2496F"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Who is eligible for overtime payment?</w:t>
      </w:r>
    </w:p>
    <w:p w14:paraId="0EF81639"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Grades F–H receive payment; Grades B–D receive time-in-lieu; Grade E is paid except for supervisory roles.</w:t>
      </w:r>
    </w:p>
    <w:p w14:paraId="5E79410D"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What is maternity coverage?</w:t>
      </w:r>
    </w:p>
    <w:p w14:paraId="6CC1805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Normal &amp; C-section covered; complications covered; newborn covered from day one if added within 30 days.</w:t>
      </w:r>
    </w:p>
    <w:p w14:paraId="566563AB"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What is excluded from medical coverage?</w:t>
      </w:r>
    </w:p>
    <w:p w14:paraId="0AAD7DD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Cosmetic surgeries, fertility/IVF, mental illnesses, dialysis, glasses/lenses (unless added), etc.</w:t>
      </w:r>
    </w:p>
    <w:p w14:paraId="3CC1C8CC"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How do I claim transportation reimbursement?</w:t>
      </w:r>
    </w:p>
    <w:p w14:paraId="7141013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Obtain pre-approval; submit receipts &amp; justification along with the Transportation reimbursement form within 5 working days via the HR system.</w:t>
      </w:r>
    </w:p>
    <w:p w14:paraId="65D88347"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When is the 13th salary paid?</w:t>
      </w:r>
    </w:p>
    <w:p w14:paraId="3E31350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In June, for staff with 12 months of service (prorated otherwise).</w:t>
      </w:r>
    </w:p>
    <w:p w14:paraId="00CB24A9"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What happens if I forget to punch in/out?</w:t>
      </w:r>
    </w:p>
    <w:p w14:paraId="0C4A0AD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Report within 24h to the Line Manager and HR for correction.</w:t>
      </w:r>
    </w:p>
    <w:p w14:paraId="0F8E8A5D"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How are bonuses determined?</w:t>
      </w:r>
    </w:p>
    <w:p w14:paraId="6A5ECFD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Based on appraisal results and management approval, the KPI allowance is≥60% achieved.</w:t>
      </w:r>
    </w:p>
    <w:p w14:paraId="52592AB6" w14:textId="77777777" w:rsidR="0028569A" w:rsidRPr="0028569A" w:rsidRDefault="0028569A" w:rsidP="0028569A">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28569A">
        <w:rPr>
          <w:rFonts w:ascii="Calibri" w:eastAsia="MS Gothic" w:hAnsi="Calibri" w:cs="Times New Roman"/>
          <w:b/>
          <w:bCs/>
          <w:color w:val="365F91"/>
          <w:kern w:val="0"/>
          <w:sz w:val="28"/>
          <w:szCs w:val="28"/>
          <w:lang w:val="en-US"/>
          <w14:ligatures w14:val="none"/>
        </w:rPr>
        <w:lastRenderedPageBreak/>
        <w:t>References</w:t>
      </w:r>
    </w:p>
    <w:p w14:paraId="41C86CF9"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 Employee Handbook (latest version)</w:t>
      </w:r>
    </w:p>
    <w:p w14:paraId="410952A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 Business Code of Conduct (2025)</w:t>
      </w:r>
    </w:p>
    <w:p w14:paraId="1DB5252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 Attendance Policy &amp; Procedures (2025)</w:t>
      </w:r>
    </w:p>
    <w:p w14:paraId="495F9B3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 Overtime Policy &amp; Procedures</w:t>
      </w:r>
    </w:p>
    <w:p w14:paraId="73D185F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 Compensation &amp; Benefits Policy (2025)</w:t>
      </w:r>
    </w:p>
    <w:p w14:paraId="480CFC1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 Recruitment Policy &amp; Procedures</w:t>
      </w:r>
    </w:p>
    <w:p w14:paraId="352EFFF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 Communication Policy &amp; Guidelines</w:t>
      </w:r>
    </w:p>
    <w:p w14:paraId="671DFD1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 AMCO By-Laws – List of Penalties</w:t>
      </w:r>
    </w:p>
    <w:p w14:paraId="048275A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 Health Insurance – Mini Policy (2025)</w:t>
      </w:r>
    </w:p>
    <w:p w14:paraId="1BE95B6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 Transportation Reimbursement Policy (2025)</w:t>
      </w:r>
    </w:p>
    <w:p w14:paraId="6263FA9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p>
    <w:p w14:paraId="30918F4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p>
    <w:p w14:paraId="5B33875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p>
    <w:p w14:paraId="62DCE76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p>
    <w:p w14:paraId="4FA74F56" w14:textId="77777777" w:rsidR="0028569A" w:rsidRPr="0028569A" w:rsidRDefault="0028569A" w:rsidP="0028569A">
      <w:pPr>
        <w:keepNext/>
        <w:keepLines/>
        <w:spacing w:before="200" w:after="0" w:line="276" w:lineRule="auto"/>
        <w:outlineLvl w:val="1"/>
        <w:rPr>
          <w:rFonts w:ascii="Calibri" w:eastAsia="MS Gothic" w:hAnsi="Calibri" w:cs="Times New Roman"/>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Annex – Life Insurance</w:t>
      </w:r>
    </w:p>
    <w:p w14:paraId="609B710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company provides all employees with life insurance coverage only, issuing a policy for each employee under a group policy, whereby each employee is insured for a specific amount according to their job grade, as follows:</w:t>
      </w:r>
    </w:p>
    <w:p w14:paraId="464D059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Table 1:</w:t>
      </w:r>
    </w:p>
    <w:p w14:paraId="13DD6EF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Class A1 | 150000 | A | A</w:t>
      </w:r>
    </w:p>
    <w:p w14:paraId="30F5E6A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Class A2 | 100000 | - | B</w:t>
      </w:r>
    </w:p>
    <w:p w14:paraId="649E32A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Class A3 | 50000 | - | C</w:t>
      </w:r>
    </w:p>
    <w:p w14:paraId="24098A3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Class A4 | 20000 | B, C, D and E | D, and E</w:t>
      </w:r>
    </w:p>
    <w:p w14:paraId="1D08CC4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Class A5 | 10000 | F | F</w:t>
      </w:r>
    </w:p>
    <w:p w14:paraId="7592A22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Class A6 | 7500 | G, and H | -</w:t>
      </w:r>
    </w:p>
    <w:p w14:paraId="1562A502"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lastRenderedPageBreak/>
        <w:t>Travel Insurance</w:t>
      </w:r>
    </w:p>
    <w:p w14:paraId="0460E91D" w14:textId="77777777" w:rsidR="0028569A" w:rsidRPr="0028569A" w:rsidRDefault="0028569A" w:rsidP="0028569A">
      <w:pPr>
        <w:keepNext/>
        <w:keepLines/>
        <w:spacing w:before="200" w:after="0" w:line="276" w:lineRule="auto"/>
        <w:outlineLvl w:val="1"/>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company provides all employees—local and expatriate—with a travel insurance benefit when they have a business trip, issuing an individual policy for each employee, with coverage tailored to the destination country. Expatriate employees are also provided with a travel insurance policy when returning to their home countries, since each expatriate employee is granted two tickets per year for themselves and for each member of their family</w:t>
      </w:r>
    </w:p>
    <w:p w14:paraId="14DBB788"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Recruitment Policy Procedures</w:t>
      </w:r>
    </w:p>
    <w:p w14:paraId="4C1CA68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Purpose:</w:t>
      </w:r>
    </w:p>
    <w:p w14:paraId="022CBBB9"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purpose of this policy and procedure is to demonstrate to internal and external parties the transparent mechanism of the recruitment and hiring process.</w:t>
      </w:r>
    </w:p>
    <w:p w14:paraId="092A4A4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Attarat Group believes that recruiting talented people to fill positions is important to the company's overall success.</w:t>
      </w:r>
    </w:p>
    <w:p w14:paraId="3671384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We believe that each person is employed with the expectation of making a substantial contribution to Attarat entities.</w:t>
      </w:r>
    </w:p>
    <w:p w14:paraId="3087DCA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Scope:</w:t>
      </w:r>
    </w:p>
    <w:p w14:paraId="67282B4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These policies and procedures apply to all staff of Attarat entities (APCO, AMCO &amp; OMCO) and all potential candidates who are willing to join the Attarat team.</w:t>
      </w:r>
    </w:p>
    <w:p w14:paraId="0B107F3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Line Manager: An employee with direct managerial responsibility for other employees</w:t>
      </w:r>
    </w:p>
    <w:p w14:paraId="12ECF43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Employees within the same division or section.</w:t>
      </w:r>
    </w:p>
    <w:p w14:paraId="276295C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HOD</w:t>
      </w:r>
      <w:r w:rsidRPr="0028569A">
        <w:rPr>
          <w:rFonts w:ascii="Arial" w:eastAsia="MS Mincho" w:hAnsi="Arial" w:cs="Arial"/>
          <w:kern w:val="0"/>
          <w:sz w:val="22"/>
          <w:szCs w:val="22"/>
          <w:lang w:val="en-US"/>
          <w14:ligatures w14:val="none"/>
        </w:rPr>
        <w:tab/>
        <w:t>“Head of Department” is an employee with direct managerial</w:t>
      </w:r>
    </w:p>
    <w:p w14:paraId="0C1920C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responsibility for all employees within the same department.</w:t>
      </w:r>
    </w:p>
    <w:p w14:paraId="3B0A52B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SMT</w:t>
      </w:r>
      <w:r w:rsidRPr="0028569A">
        <w:rPr>
          <w:rFonts w:ascii="Arial" w:eastAsia="MS Mincho" w:hAnsi="Arial" w:cs="Arial"/>
          <w:kern w:val="0"/>
          <w:sz w:val="22"/>
          <w:szCs w:val="22"/>
          <w:lang w:val="en-US"/>
          <w14:ligatures w14:val="none"/>
        </w:rPr>
        <w:tab/>
        <w:t>“Senior Management Team” is an employee with direct managerial</w:t>
      </w:r>
    </w:p>
    <w:p w14:paraId="1613548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responsibility for the entity (CEO, CFO, CTO, and CMO).</w:t>
      </w:r>
    </w:p>
    <w:p w14:paraId="7E9F6F8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SSC</w:t>
      </w:r>
      <w:r w:rsidRPr="0028569A">
        <w:rPr>
          <w:rFonts w:ascii="Arial" w:eastAsia="MS Mincho" w:hAnsi="Arial" w:cs="Arial"/>
          <w:kern w:val="0"/>
          <w:sz w:val="22"/>
          <w:szCs w:val="22"/>
          <w:lang w:val="en-US"/>
          <w14:ligatures w14:val="none"/>
        </w:rPr>
        <w:tab/>
        <w:t>Social Security Corporation.</w:t>
      </w:r>
    </w:p>
    <w:p w14:paraId="4587554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Responsibilities:</w:t>
      </w:r>
    </w:p>
    <w:p w14:paraId="73DE812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Attarat Staff: All staff are responsible for introducing a clear image of recruitment policy and procedures to external parties in a transparent manner.</w:t>
      </w:r>
    </w:p>
    <w:p w14:paraId="3A0D3CD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Line Managers/HoD: All Line Managers and HoD are responsible for:</w:t>
      </w:r>
    </w:p>
    <w:p w14:paraId="28E2BF6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Full understanding of recruitment policy and procedures.</w:t>
      </w:r>
    </w:p>
    <w:p w14:paraId="1DD64D2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Conduct a job analysis and request the positions needed from the HR team.</w:t>
      </w:r>
    </w:p>
    <w:p w14:paraId="4159BBF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Fill Hiring Request Form (Annex 1) including: Title, Working Hours/Shifts, Reason of Hiring, special requirements to be announced, with up-to-date job description.</w:t>
      </w:r>
    </w:p>
    <w:p w14:paraId="2A8D99F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HR &amp; Admin: The HR &amp; Admin team is responsible for:</w:t>
      </w:r>
    </w:p>
    <w:p w14:paraId="1557CC3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lastRenderedPageBreak/>
        <w:t>Ensure all staff and other external parties understand the recruitment policy and mechanism.</w:t>
      </w:r>
    </w:p>
    <w:p w14:paraId="6442BBD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Coordinate with Line Managers/HOD for any transaction related to hiring/recruiting.</w:t>
      </w:r>
    </w:p>
    <w:p w14:paraId="6F2C063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Coordinate among Line Managers/HOD and others (Candidates, recruitment agency, etc.)</w:t>
      </w:r>
    </w:p>
    <w:p w14:paraId="06F8065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Draft and prepare all recruitment documents and get it approved by authorized signatories.</w:t>
      </w:r>
    </w:p>
    <w:p w14:paraId="7416EEB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Make sure all responsible parties are complying with the recruitment policy and procedures.</w:t>
      </w:r>
    </w:p>
    <w:p w14:paraId="2ED109D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Preparing JDs for all positions.</w:t>
      </w:r>
    </w:p>
    <w:p w14:paraId="247481C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Recruitment and Hiring Procedures</w:t>
      </w:r>
    </w:p>
    <w:p w14:paraId="24A2CFD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Job Analysis</w:t>
      </w:r>
    </w:p>
    <w:p w14:paraId="150C0ED9"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line manager shall study the job to find out what activities and duties it entails, how important it is in comparison to other jobs, what qualifications are required to do the job, and how the work is done.</w:t>
      </w:r>
    </w:p>
    <w:p w14:paraId="0AA266F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Job Requisition and Opening</w:t>
      </w:r>
    </w:p>
    <w:p w14:paraId="1354B3D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After conducting the job analysis and according to job needs, the line manager shall fill in the Hiring Request Form (Annex 1) and get the needed approvals.</w:t>
      </w:r>
    </w:p>
    <w:p w14:paraId="338371E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line manager will share it with the HR team to open a vacancy for the requested position.</w:t>
      </w:r>
    </w:p>
    <w:p w14:paraId="54B68DD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HR team will evaluate and assess the hiring request and share it with SMTs for approval.</w:t>
      </w:r>
    </w:p>
    <w:p w14:paraId="7A6CCE9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HR team will meet the line manager for data gathering. And add a new position to the structure.</w:t>
      </w:r>
    </w:p>
    <w:p w14:paraId="3B3E745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Upon SMT's approval, the HR team will start the process of hiring.</w:t>
      </w:r>
    </w:p>
    <w:p w14:paraId="6602D0D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Job Posting</w:t>
      </w:r>
    </w:p>
    <w:p w14:paraId="1513167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Internal Post: HR will develop job advertisements that include a brief description of the position and the project as well.</w:t>
      </w:r>
    </w:p>
    <w:p w14:paraId="1851697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Any job post shall be announced internally by the HR team through email, shared folders, announcement board, or any internal announcement method.</w:t>
      </w:r>
    </w:p>
    <w:p w14:paraId="064891D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If there are no interested candidates among internal employees, or internal candidates don’t meet the minimum qualifications of the job, then the HR team will post the job externally.</w:t>
      </w:r>
    </w:p>
    <w:p w14:paraId="2910A0A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HR team will nominate the proper announcement way of posting according to the requested position, whether: recruitment agency, recruitment websites, newspapers, Attarat’s website, and will take SMT’s approval before proceeding.</w:t>
      </w:r>
    </w:p>
    <w:p w14:paraId="7DEF160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Resumes Collection, Filtering, and Interview</w:t>
      </w:r>
    </w:p>
    <w:p w14:paraId="582E018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lastRenderedPageBreak/>
        <w:t>Upon the postal deadline, the HR team will collect all data and share it with the Line Manager.</w:t>
      </w:r>
    </w:p>
    <w:p w14:paraId="77FEA92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Line Manager will check and review the resumes received.</w:t>
      </w:r>
    </w:p>
    <w:p w14:paraId="7FAB638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Line Manager shall nominate a minimum of five (5) candidates to be interviewed and share them with the HR team.</w:t>
      </w:r>
    </w:p>
    <w:p w14:paraId="6D170F2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Candidate Selection, Check Reference, and Job Offer</w:t>
      </w:r>
    </w:p>
    <w:p w14:paraId="28AC6F6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During the interview, the interview evaluation form (Annex 1) will be filled out and signed by the interview committee.</w:t>
      </w:r>
    </w:p>
    <w:p w14:paraId="7A39C8F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candidate with the highest marks in both tests and the interviewer will be selected initially to fill the position.</w:t>
      </w:r>
    </w:p>
    <w:p w14:paraId="15DF4E5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HR team will conduct a check reference for the selected candidates, whether by asking the last two employees to fill in the Candidate Reference Check Form, or by doing that verbally through a phone call.</w:t>
      </w:r>
    </w:p>
    <w:p w14:paraId="32CD832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If the reference check is with positive feedback, the HR team will confirm the selection and prepare a job offer to be shared with the candidates.</w:t>
      </w:r>
    </w:p>
    <w:p w14:paraId="112E1CD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Job Offer Acceptance and Rejection:</w:t>
      </w:r>
    </w:p>
    <w:p w14:paraId="3114D5C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Candidates may refuse a job offer for any reason, and in this case HR team shall go to the next best candidate after him/her, and if no candidate fits for position, then the HR team will redo the hiring process again from the beginning.</w:t>
      </w:r>
    </w:p>
    <w:p w14:paraId="075AB25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If the candidate accepts the offer, then the HR team will identify the joining date according to business needs.</w:t>
      </w:r>
    </w:p>
    <w:p w14:paraId="3D78E5D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Joining dates are usually at the beginning of the month or after the mid the month for the purpose of organizing SSC.</w:t>
      </w:r>
    </w:p>
    <w:p w14:paraId="6217077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HR Team will prepare his employment contract and internal approval and get them signed by both management and the employee.</w:t>
      </w:r>
    </w:p>
    <w:p w14:paraId="2886DC5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HR Team will arrange all joining requirements, and will conduct HR orientation for new joiners, and will coordinate other inductions with other departments such as HSE, Warehouse, Security, transportation, and Facility.</w:t>
      </w:r>
    </w:p>
    <w:p w14:paraId="58C0BE1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p>
    <w:p w14:paraId="75495E2E"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AMCO Employee Handbook</w:t>
      </w:r>
    </w:p>
    <w:p w14:paraId="1AAF052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p>
    <w:p w14:paraId="47652ECA"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Communication Policy &amp; Guidelines</w:t>
      </w:r>
    </w:p>
    <w:p w14:paraId="0FC0C6C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p>
    <w:p w14:paraId="7195F65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Communication Policy &amp; Guidelines</w:t>
      </w:r>
    </w:p>
    <w:p w14:paraId="211836B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Purpose:</w:t>
      </w:r>
    </w:p>
    <w:p w14:paraId="38F8769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lastRenderedPageBreak/>
        <w:t>The purpose of this policy and guidelines is to promote the importance of internal and external communications to further our goal and mission in Attarat entities (APCO, AMCO, OMCO), and guide employees on how to communicate internally among each other and externally with third parties.</w:t>
      </w:r>
    </w:p>
    <w:p w14:paraId="2EE9F30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Productivity, business outcomes, and employee well-being are enhanced in organizations that have clear and professional communication channels.</w:t>
      </w:r>
    </w:p>
    <w:p w14:paraId="601CC5D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Scope:</w:t>
      </w:r>
    </w:p>
    <w:p w14:paraId="4ADE4D0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This procedure applies to all staff of Attarat entities (APCO, AMCO, OMCO).</w:t>
      </w:r>
    </w:p>
    <w:p w14:paraId="4D3CE3E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Line Managers &amp; HoD: All Line Managers &amp; HoD are responsible for:</w:t>
      </w:r>
    </w:p>
    <w:p w14:paraId="3400B64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Communicate this policy and its importance to their subordinates.</w:t>
      </w:r>
    </w:p>
    <w:p w14:paraId="1A5E21C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Shows and demonstrates the section’s/department’s hierarchy.</w:t>
      </w:r>
    </w:p>
    <w:p w14:paraId="2841C00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Liaise with their team verbally in case of any violation related to communication.</w:t>
      </w:r>
    </w:p>
    <w:p w14:paraId="7D70C15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Notify the HR team of any violations related to communications.</w:t>
      </w:r>
    </w:p>
    <w:p w14:paraId="69B6A0B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HR &amp; Admin: The HR &amp; Admin team is responsible for:</w:t>
      </w:r>
    </w:p>
    <w:p w14:paraId="1E40729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Circulate the Communication Policy and make sure that all staff acknowledge receipt and understanding.</w:t>
      </w:r>
    </w:p>
    <w:p w14:paraId="2979944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Examine and investigate any violations reported by employees/staff members related to communication.</w:t>
      </w:r>
    </w:p>
    <w:p w14:paraId="3839435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Implement internal regulations and take proper disciplinary actions as per the Company’s bylaws.</w:t>
      </w:r>
    </w:p>
    <w:p w14:paraId="07D8AC7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Internal and External Communication Guidelines</w:t>
      </w:r>
    </w:p>
    <w:p w14:paraId="1E5CCE29"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 xml:space="preserve">5.1 </w:t>
      </w:r>
      <w:r w:rsidRPr="0028569A">
        <w:rPr>
          <w:rFonts w:ascii="Arial" w:eastAsia="MS Mincho" w:hAnsi="Arial" w:cs="Arial"/>
          <w:kern w:val="0"/>
          <w:sz w:val="22"/>
          <w:szCs w:val="22"/>
          <w:lang w:val="en-US"/>
          <w14:ligatures w14:val="none"/>
        </w:rPr>
        <w:tab/>
        <w:t>Internal Communication Guidelines</w:t>
      </w:r>
    </w:p>
    <w:p w14:paraId="695DC39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Internal communication is related to communication channels among employees and staff members within Attarat entities, and below are a few guidelines that should be followed to guarantee proper and professional communication:</w:t>
      </w:r>
    </w:p>
    <w:p w14:paraId="4D24BF9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E-mail is not always the best form of communication; speak to the person directly.</w:t>
      </w:r>
    </w:p>
    <w:p w14:paraId="15D6A78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Regardless of the channel you are going to use, you need to refer to your line manager without copying anyone in the initial stage.</w:t>
      </w:r>
    </w:p>
    <w:p w14:paraId="66E584D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Politeness, friendliness, and a spirit of helpfulness are important and guide the company’s dealings between staff members.</w:t>
      </w:r>
    </w:p>
    <w:p w14:paraId="0E25F8B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Employees should strive to always maintain a work atmosphere and refrain from shouting, yelling, using vulgarities, or swearing at co-workers.</w:t>
      </w:r>
    </w:p>
    <w:p w14:paraId="61C21D7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After 3 days of your communication, you have the right to remind your line manager by copying his/her line manager this time.</w:t>
      </w:r>
    </w:p>
    <w:p w14:paraId="6EF1AB3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lastRenderedPageBreak/>
        <w:t>If you did not receive a response to your communication within 3 days, you have to refer to the HR team to intervene and follow up on your communication and matter.</w:t>
      </w:r>
    </w:p>
    <w:p w14:paraId="4842F57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As a final stage, if none of the above levels were able to sort out your matter, you can liaise with the CEO directly, on condition that your communication shall be justified, and due to that, no responses from the below levels were communicated to you.</w:t>
      </w:r>
    </w:p>
    <w:p w14:paraId="4BCE9F0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Make sure that your message is short, with a relevant title, and basic use of grammar and spelling.</w:t>
      </w:r>
    </w:p>
    <w:p w14:paraId="50B7CB79"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If you are using an email address, Email signatures, covering basic information such as name, job title, and contact details, including extension number and business mobile number, should be used on all initial e-mails.</w:t>
      </w:r>
    </w:p>
    <w:p w14:paraId="3605CB6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Only HR Managers, HR supervisors, IT Manager, and SMTs can send a circulation email to all employees to communicate specific matters.</w:t>
      </w:r>
    </w:p>
    <w:p w14:paraId="175A191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Email circulation shall be approved by SMT on the entity level, and by the CEO if the circulation will cover the whole entity.</w:t>
      </w:r>
    </w:p>
    <w:p w14:paraId="7680A6C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Differences of opinion should be handled privately and discreetly. Gossip and backbiting are to be avoided. Communicate directly with the person or people involved to resolve differences.</w:t>
      </w:r>
    </w:p>
    <w:p w14:paraId="408ACE99"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Conservative criticism — that which will improve business by clarifying or instructing — should be welcomed when delivered with respect and tact. Destructive criticism — that which is designed to harm business or another person — is not to be practiced.</w:t>
      </w:r>
    </w:p>
    <w:p w14:paraId="2824A75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Hierarchy and managerial levels should be considered before communication.</w:t>
      </w:r>
    </w:p>
    <w:p w14:paraId="213378D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 xml:space="preserve">5.2 </w:t>
      </w:r>
      <w:r w:rsidRPr="0028569A">
        <w:rPr>
          <w:rFonts w:ascii="Arial" w:eastAsia="MS Mincho" w:hAnsi="Arial" w:cs="Arial"/>
          <w:kern w:val="0"/>
          <w:sz w:val="22"/>
          <w:szCs w:val="22"/>
          <w:lang w:val="en-US"/>
          <w14:ligatures w14:val="none"/>
        </w:rPr>
        <w:tab/>
        <w:t>External Communication Guidelines</w:t>
      </w:r>
    </w:p>
    <w:p w14:paraId="4EAF7C3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External communication is related to communication channels among Attarat employees and staff members with external parties, and below are a few guidelines that should be followed to guarantee proper and professional communication:</w:t>
      </w:r>
    </w:p>
    <w:p w14:paraId="3D3E097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Social media: a tool that can be used to further our mission and goals and can provide a cost-effective method of engaging our communities in discussion, fostering positive relationships with our stakeholders, and representing Attarat in the Internet World.</w:t>
      </w:r>
    </w:p>
    <w:p w14:paraId="0FFE549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If you are writing on social media about Attarat Power Plant, use your real name, identify that you work for Attarat entities, and be clear about your role. If you have a vested interest in what you are discussing, be the first to say so.</w:t>
      </w:r>
    </w:p>
    <w:p w14:paraId="2AFF81A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Never represent yourself or Attarat entities falsely or misleadingly. All statements must be true and not misleading; all claims must be substantiated.</w:t>
      </w:r>
    </w:p>
    <w:p w14:paraId="271D3C2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Post meaningful, respectful comments — no spam and no remarks that are off-topic or offensive. Use common sense and common courtesy.</w:t>
      </w:r>
    </w:p>
    <w:p w14:paraId="279A951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lastRenderedPageBreak/>
        <w:t>Protect sensitive or personal information. Make sure your efforts to be transparent don't violate Attarat entities' privacy, confidentiality, and legal guidelines for external communication.</w:t>
      </w:r>
    </w:p>
    <w:p w14:paraId="705762A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Stick to your area of expertise, and do feel free to provide unique, individual perspectives on non-confidential activities at Attarat entities.</w:t>
      </w:r>
    </w:p>
    <w:p w14:paraId="6370C12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When disagreeing with others' opinions, keep it appropriate and polite.</w:t>
      </w:r>
    </w:p>
    <w:p w14:paraId="77AF451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Never comment on anything related to legal matters, litigation, or any parties Attarat entities may be in litigation.</w:t>
      </w:r>
    </w:p>
    <w:p w14:paraId="19FA859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Always protect yourself, your privacy, and Attarat entities’ confidential information. What you publish is widely accessible and will be around for a long time, so consider the content carefully. Social Media users should always be aware that these types of communications are considered public records.</w:t>
      </w:r>
    </w:p>
    <w:p w14:paraId="3AE3734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Guidance</w:t>
      </w:r>
    </w:p>
    <w:p w14:paraId="42CA55F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HR team, in coordination, to conduct awareness sessions for all staff to guide and communicate to them the Communication Policy &amp; Guidelines.</w:t>
      </w:r>
    </w:p>
    <w:p w14:paraId="674FCEA6"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Overtime Policy &amp; Procedures</w:t>
      </w:r>
    </w:p>
    <w:p w14:paraId="7BB796C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Purpose:</w:t>
      </w:r>
    </w:p>
    <w:p w14:paraId="4D21819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purpose of this policy and procedure is to demonstrate to employees and staff members the compensation mechanism for overtime according to Jordanian Labor Law when it is required to exceed the normal working hours limit within the working day or during the weekly off days or Official Holidays.</w:t>
      </w:r>
    </w:p>
    <w:p w14:paraId="1975DB4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Scope:</w:t>
      </w:r>
    </w:p>
    <w:p w14:paraId="5969B63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These policies and procedures apply to all staff of Attarat ("APCO, AMCO, OMCO").</w:t>
      </w:r>
    </w:p>
    <w:p w14:paraId="478129A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Responsibilities:</w:t>
      </w:r>
    </w:p>
    <w:p w14:paraId="4127262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4.1 Attarat Staff:</w:t>
      </w:r>
    </w:p>
    <w:p w14:paraId="15EED0F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All staff are responsible for utilizing their normal working hours in an efficient way and avoiding extra working hours. In case there is a work requirement, urgent or emergency cases, staff should get written approval from their Line Manager and HoD after submitting the OT request and claim.</w:t>
      </w:r>
    </w:p>
    <w:p w14:paraId="05D3CC8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4.2 Line Managers/HoD:</w:t>
      </w:r>
    </w:p>
    <w:p w14:paraId="295947D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All Line Managers and HoDs are responsible for:</w:t>
      </w:r>
    </w:p>
    <w:p w14:paraId="612671F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 Initiate an efficient work schedule/roster among the team according to business needs during the required working hours/days.</w:t>
      </w:r>
    </w:p>
    <w:p w14:paraId="1AEF605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Ensure the implementation of the workforce optimization (WFO).</w:t>
      </w:r>
    </w:p>
    <w:p w14:paraId="6C506969"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 Adopt fair practices in overtime management among team members.</w:t>
      </w:r>
    </w:p>
    <w:p w14:paraId="63E8BFA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lastRenderedPageBreak/>
        <w:t>d) Validate and approve all OT requests and claims.</w:t>
      </w:r>
    </w:p>
    <w:p w14:paraId="730C5F4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4.3 HR &amp; Admin:</w:t>
      </w:r>
    </w:p>
    <w:p w14:paraId="3CAFEDD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HR &amp; Admin team is responsible for:</w:t>
      </w:r>
    </w:p>
    <w:p w14:paraId="444398F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 Ensure all staff acknowledge receipt and understanding of the OT policy and mechanism.</w:t>
      </w:r>
    </w:p>
    <w:p w14:paraId="7050D38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b) Inform concerned staff of Official Holiday dates at least two (2) days before the holiday date.</w:t>
      </w:r>
    </w:p>
    <w:p w14:paraId="67CF2BD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 Accumulate overtime balance per staff member per month.</w:t>
      </w:r>
    </w:p>
    <w:p w14:paraId="11D2D76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d) Get final approval from relevant SMTs on the OT monthly report.</w:t>
      </w:r>
    </w:p>
    <w:p w14:paraId="609EC95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 Ensure reflecting all approved OT claims in the HR payroll system.</w:t>
      </w:r>
    </w:p>
    <w:p w14:paraId="469EBB3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f) Make sure all responsible parties are complying with the OT policy and procedures.</w:t>
      </w:r>
    </w:p>
    <w:p w14:paraId="527FFD3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Official Working Hours, Overtime Management, Calculations &amp; Procedures</w:t>
      </w:r>
    </w:p>
    <w:p w14:paraId="1321626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5.1 Official Working Hours</w:t>
      </w:r>
    </w:p>
    <w:p w14:paraId="02C99B5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5.1.1 The working hours in a week shall not exceed forty-eight (48) hours per week, excluding.</w:t>
      </w:r>
    </w:p>
    <w:p w14:paraId="0B59CEE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 For non-shift Employees</w:t>
      </w:r>
    </w:p>
    <w:p w14:paraId="0F63030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Sunday to Thursday: 9.00 a.m. to 6.00 p.m. (Amman Office).</w:t>
      </w:r>
    </w:p>
    <w:p w14:paraId="6479151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Daily working hours: Eight (8) hours (excluding lunch break)</w:t>
      </w:r>
    </w:p>
    <w:p w14:paraId="142A8B8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Ramadan working hours: Six (6) hours, timing determined by the company’s decision. *</w:t>
      </w:r>
    </w:p>
    <w:p w14:paraId="3F37816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For shift Employees:</w:t>
      </w:r>
    </w:p>
    <w:p w14:paraId="4F6B16B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power plant will be operated according to the following 12-hour shift regime:</w:t>
      </w:r>
    </w:p>
    <w:p w14:paraId="5A53585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Day Shift &amp; Night Shift: According to business needs, * Should not exceed forty-eight (48) hours per week</w:t>
      </w:r>
    </w:p>
    <w:p w14:paraId="4A704CE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Ramadan working hours: Ten (10) hours, timing determined by the company’s decision.</w:t>
      </w:r>
    </w:p>
    <w:p w14:paraId="51442C1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Subject to business needs.</w:t>
      </w:r>
    </w:p>
    <w:p w14:paraId="3F5B475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5.2 Overtime Management:</w:t>
      </w:r>
    </w:p>
    <w:p w14:paraId="2BCCB32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 Employees who are required to work more than the normal work hours (excluding meal breaks) will be considered overtime work.</w:t>
      </w:r>
    </w:p>
    <w:p w14:paraId="670234F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b) All overtime must be pre-approved in writing by the Line Manager, Head of Department, and relevant SMT.</w:t>
      </w:r>
    </w:p>
    <w:p w14:paraId="5AB5BD7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 All overtime requested by staff at Attarat Amman Office should be pre-approved by the CEO or the CFO.</w:t>
      </w:r>
    </w:p>
    <w:p w14:paraId="0933709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lastRenderedPageBreak/>
        <w:t>d) The Company shall not be obliged to pay any remuneration for overtime work without any written pre-approval.</w:t>
      </w:r>
    </w:p>
    <w:p w14:paraId="1573980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 Scheduled OT based on shift roster will be approved as per procedures set out in clause 5.4, and no separate SMT’s approval is required.</w:t>
      </w:r>
    </w:p>
    <w:p w14:paraId="0E9BA3A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f) Only Executive and Non-Executive staff levels are eligible for payment against overtime work (Grade F, G, H).</w:t>
      </w:r>
    </w:p>
    <w:p w14:paraId="03E1FB1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g) Staff who are in Senior &amp; Managerial staff levels are eligible for extra hours with “time in lieu” compensation (Grade B, C, D).</w:t>
      </w:r>
    </w:p>
    <w:p w14:paraId="0F6B38E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Extra hours to be added to the annual leave balance in the cases below:</w:t>
      </w:r>
    </w:p>
    <w:p w14:paraId="1F73376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Grades (B &amp; C) are eligible for “time in lieu” compensation, in case they are assigned to work on &amp; Official Holidays.</w:t>
      </w:r>
    </w:p>
    <w:p w14:paraId="2220844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Grades (D) are eligible for “time in lieu” compensation on all weekdays.</w:t>
      </w:r>
    </w:p>
    <w:p w14:paraId="547FF4F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Grade (E) employees are eligible for repayment against overtime work, except Managers, Supervisors, Leads &amp; Superintendents who work on a regular regime will be entitled to “time in lieu” compensation.</w:t>
      </w:r>
    </w:p>
    <w:p w14:paraId="4BE622D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h) A “time in lieu” compensation will be transferable to the immediate coming year and forward.</w:t>
      </w:r>
    </w:p>
    <w:p w14:paraId="56D2796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 Staff are not entitled to OT during the period of Training or taking courses inside or outside Jordan.</w:t>
      </w:r>
    </w:p>
    <w:p w14:paraId="6388373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j) Staff are not entitled to OT during local or business trips, including traveling hours.</w:t>
      </w:r>
    </w:p>
    <w:p w14:paraId="7BBB07C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k) Overtime rate for eligible Employees on normal working days shall be 1.25 times the hourly entitled Basic Salary.</w:t>
      </w:r>
    </w:p>
    <w:p w14:paraId="512746F9"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l) Overtime rate for eligible Employees during the weekend or on official or religious holidays shall be 1.50 times the hourly entitled Basic Salary.</w:t>
      </w:r>
    </w:p>
    <w:p w14:paraId="6ADA8FE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m) Eligible staff may exceed the overtime hours limit per day in case of emergencies or the peak of production, and according to Jordanian Labor Law.</w:t>
      </w:r>
    </w:p>
    <w:p w14:paraId="5DCF7BC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n) Shift Regime staff are entitled to Fixed OT Allowance as compensation for excess hours worked according to Jordan Labor Law and the Company’s Internal Regulations.</w:t>
      </w:r>
    </w:p>
    <w:p w14:paraId="7BCBE8F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o) For eligible staff who work on a shift regime, overtime rate during the official holidays shall be 1.50 times the hourly entitled Basic Salary for nine (9) working hours, the extra working hours above nine (9) hours are covered under the Fixed OT allowance.</w:t>
      </w:r>
    </w:p>
    <w:p w14:paraId="58B43E1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 OT in normal circumstances means the employee has a lack of effectiveness, and the manager/supervisor cannot plan the work well for the employee.</w:t>
      </w:r>
    </w:p>
    <w:p w14:paraId="15BFD35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OT in normal circumstances will reflect negatively on annual performance.</w:t>
      </w:r>
    </w:p>
    <w:p w14:paraId="7B1BDDF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5.3 Overtime Calculations:</w:t>
      </w:r>
    </w:p>
    <w:p w14:paraId="772018E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lastRenderedPageBreak/>
        <w:t>To understand the mechanism of overtime remuneration, below shows the formula for OT calculation:</w:t>
      </w:r>
    </w:p>
    <w:p w14:paraId="25679E8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Segoe UI Symbol" w:eastAsia="MS Mincho" w:hAnsi="Segoe UI Symbol" w:cs="Segoe UI Symbol"/>
          <w:kern w:val="0"/>
          <w:sz w:val="22"/>
          <w:szCs w:val="22"/>
          <w:lang w:val="en-US"/>
          <w14:ligatures w14:val="none"/>
        </w:rPr>
        <w:t>➢</w:t>
      </w:r>
      <w:r w:rsidRPr="0028569A">
        <w:rPr>
          <w:rFonts w:ascii="Arial" w:eastAsia="MS Mincho" w:hAnsi="Arial" w:cs="Arial"/>
          <w:kern w:val="0"/>
          <w:sz w:val="22"/>
          <w:szCs w:val="22"/>
          <w:lang w:val="en-US"/>
          <w14:ligatures w14:val="none"/>
        </w:rPr>
        <w:t xml:space="preserve"> (Basic Salary / 30 / 8) X Overtime Hour X Overtime Hour Rate</w:t>
      </w:r>
    </w:p>
    <w:p w14:paraId="133A31D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5.4 Overtime Procedures:</w:t>
      </w:r>
    </w:p>
    <w:p w14:paraId="3A9785F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 Line Manager and HoD shall determine the allocation of overtime among staff when it is needed.</w:t>
      </w:r>
    </w:p>
    <w:p w14:paraId="61FAFB5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b) Staff shall fill out the OT Request form “Annex 1” and send it to the Line Manager and HoD by email or manually for approval before work.</w:t>
      </w:r>
    </w:p>
    <w:p w14:paraId="7488412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 Line Manager and HoD will examine and approve the request according to OT Policy &amp; Procedures.</w:t>
      </w:r>
    </w:p>
    <w:p w14:paraId="2A38FA4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d) Overtime requests will be approved by the relevant SMT.</w:t>
      </w:r>
    </w:p>
    <w:p w14:paraId="66E6E9D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 After completing actual OT work, staff shall submit an OT claim using the HR system reflecting the actual OT work and upload the approved request form within the HR system.</w:t>
      </w:r>
    </w:p>
    <w:p w14:paraId="43A5815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If actual overtime hours are more or less than the pre-approved overtime request, the Line Manager and HoD should examine the actual overtime working hours.</w:t>
      </w:r>
    </w:p>
    <w:p w14:paraId="3F60F00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g) Line Manager &amp; HoD shall confirm the actual OT claim through the HR system.</w:t>
      </w:r>
    </w:p>
    <w:p w14:paraId="04E61B1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h) If actual overtime hours are more than the pre-approved overtime request, the relevant SMT shall reapprove the actual overtime working hours.</w:t>
      </w:r>
    </w:p>
    <w:p w14:paraId="0AA8DD5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 All OT claims should be approved by the 15th of each month.</w:t>
      </w:r>
    </w:p>
    <w:p w14:paraId="0B40837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j) HR team will examine, review, and validate all claims received according to OT Policy &amp; Procedures.</w:t>
      </w:r>
    </w:p>
    <w:p w14:paraId="44FF2CF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k) All approved OT claims will be reflected in the HR system and will be considered in the payroll cycle during the same month.</w:t>
      </w:r>
    </w:p>
    <w:p w14:paraId="0C6BD77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l) If approved OT claims are received after the 15th of the month, OT payment will be paid in the payroll cycle of the following month.</w:t>
      </w:r>
    </w:p>
    <w:p w14:paraId="2034E53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m) The same procedures are applicable for any OT work that is compensated with “time in lieu”.</w:t>
      </w:r>
    </w:p>
    <w:p w14:paraId="284B312D"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 xml:space="preserve">Attendance Policy &amp; Procedures </w:t>
      </w:r>
    </w:p>
    <w:p w14:paraId="67AA40E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Purpose:</w:t>
      </w:r>
    </w:p>
    <w:p w14:paraId="098972B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This policy ensures attendance for employees and workers at Attarat entities (APCO, AMCO, OMCO) and clarifies attendance procedures. Productivity, business outcomes, and employee well-being are enhanced in organizations that control attendance professionally.</w:t>
      </w:r>
    </w:p>
    <w:p w14:paraId="79023C7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Responsibilities:</w:t>
      </w:r>
    </w:p>
    <w:p w14:paraId="65D7136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lastRenderedPageBreak/>
        <w:t>Attarat Staff: All shift and non-shift staff must log attendance by punching in and out using the Attendance mobile app and/or assigned facial recognition machines</w:t>
      </w:r>
    </w:p>
    <w:p w14:paraId="07100C4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Line Managers &amp; HOD:</w:t>
      </w:r>
    </w:p>
    <w:p w14:paraId="0DB463B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Update and share rosters with HR monthly for the next month.</w:t>
      </w:r>
    </w:p>
    <w:p w14:paraId="5C629F2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Notify HR of roster changes within 24 hours beforehand of any changes.</w:t>
      </w:r>
    </w:p>
    <w:p w14:paraId="4E815B9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Validate and approve leave requests.</w:t>
      </w:r>
    </w:p>
    <w:p w14:paraId="53A2717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HR &amp; Admin:</w:t>
      </w:r>
    </w:p>
    <w:p w14:paraId="19E7A70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Upload completed rosters into the Time Attendance system.</w:t>
      </w:r>
    </w:p>
    <w:p w14:paraId="66FF148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Update roster changes received from Line Managers and HODs.</w:t>
      </w:r>
    </w:p>
    <w:p w14:paraId="62C445B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Conduct attendance analysis, identify violations, and proceed according to the Company’s by-laws.</w:t>
      </w:r>
    </w:p>
    <w:p w14:paraId="1EB3EEF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All completed and approved transactions will be considered as an official working schedule.</w:t>
      </w:r>
    </w:p>
    <w:p w14:paraId="77E3B0B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Attendance Management:</w:t>
      </w:r>
    </w:p>
    <w:p w14:paraId="74FED8F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Rosters Management – Shift &amp; Non-Shift:</w:t>
      </w:r>
    </w:p>
    <w:p w14:paraId="6FD61AA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w:t>
      </w:r>
      <w:r w:rsidRPr="0028569A">
        <w:rPr>
          <w:rFonts w:ascii="Arial" w:eastAsia="MS Mincho" w:hAnsi="Arial" w:cs="Arial"/>
          <w:kern w:val="0"/>
          <w:sz w:val="22"/>
          <w:szCs w:val="22"/>
          <w:lang w:val="en-US"/>
          <w14:ligatures w14:val="none"/>
        </w:rPr>
        <w:tab/>
        <w:t>HR team shall provide further clarifications for the roster template set out in “Annex 1” along with steps and shift codes definition for Line Managers and HoD’s upon issuing this policy.</w:t>
      </w:r>
    </w:p>
    <w:p w14:paraId="03CA397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w:t>
      </w:r>
      <w:r w:rsidRPr="0028569A">
        <w:rPr>
          <w:rFonts w:ascii="Arial" w:eastAsia="MS Mincho" w:hAnsi="Arial" w:cs="Arial"/>
          <w:kern w:val="0"/>
          <w:sz w:val="22"/>
          <w:szCs w:val="22"/>
          <w:lang w:val="en-US"/>
          <w14:ligatures w14:val="none"/>
        </w:rPr>
        <w:tab/>
        <w:t>Line Managers should prepare and fill out the rosters for the following month and send completed rosters to the HR team by the 25th of the current month.</w:t>
      </w:r>
    </w:p>
    <w:p w14:paraId="000A486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w:t>
      </w:r>
      <w:r w:rsidRPr="0028569A">
        <w:rPr>
          <w:rFonts w:ascii="Arial" w:eastAsia="MS Mincho" w:hAnsi="Arial" w:cs="Arial"/>
          <w:kern w:val="0"/>
          <w:sz w:val="22"/>
          <w:szCs w:val="22"/>
          <w:lang w:val="en-US"/>
          <w14:ligatures w14:val="none"/>
        </w:rPr>
        <w:tab/>
        <w:t>The HR team will upload the completed rosters for the following month into the TA system on the 29th of the current month.</w:t>
      </w:r>
    </w:p>
    <w:p w14:paraId="258801D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w:t>
      </w:r>
      <w:r w:rsidRPr="0028569A">
        <w:rPr>
          <w:rFonts w:ascii="Arial" w:eastAsia="MS Mincho" w:hAnsi="Arial" w:cs="Arial"/>
          <w:kern w:val="0"/>
          <w:sz w:val="22"/>
          <w:szCs w:val="22"/>
          <w:lang w:val="en-US"/>
          <w14:ligatures w14:val="none"/>
        </w:rPr>
        <w:tab/>
        <w:t>Line Managers should provide HR with any changes roster in beforehand of any changes.</w:t>
      </w:r>
    </w:p>
    <w:p w14:paraId="6DBB62F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w:t>
      </w:r>
      <w:r w:rsidRPr="0028569A">
        <w:rPr>
          <w:rFonts w:ascii="Arial" w:eastAsia="MS Mincho" w:hAnsi="Arial" w:cs="Arial"/>
          <w:kern w:val="0"/>
          <w:sz w:val="22"/>
          <w:szCs w:val="22"/>
          <w:lang w:val="en-US"/>
          <w14:ligatures w14:val="none"/>
        </w:rPr>
        <w:tab/>
        <w:t>The HR team will update the TA system within one working day upon receiving the updated roster.</w:t>
      </w:r>
    </w:p>
    <w:p w14:paraId="48D02DE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w:t>
      </w:r>
      <w:r w:rsidRPr="0028569A">
        <w:rPr>
          <w:rFonts w:ascii="Arial" w:eastAsia="MS Mincho" w:hAnsi="Arial" w:cs="Arial"/>
          <w:kern w:val="0"/>
          <w:sz w:val="22"/>
          <w:szCs w:val="22"/>
          <w:lang w:val="en-US"/>
          <w14:ligatures w14:val="none"/>
        </w:rPr>
        <w:tab/>
        <w:t>Line Managers, HoD’s, or authorized representatives should validate and approve/reject all types of leave requests within 72 hours from the date of the request.</w:t>
      </w:r>
    </w:p>
    <w:p w14:paraId="757E4CD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Attendance coordinator will send a reminder to the line managers or HODs to validate and approve/reject the transactions.</w:t>
      </w:r>
    </w:p>
    <w:p w14:paraId="09569DF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line managers or HODs need to send justifications for the transactions that were not validated or not approved or not rejected from the previous month.</w:t>
      </w:r>
    </w:p>
    <w:p w14:paraId="5AF7AA4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Lateness and Early-Outs Management:</w:t>
      </w:r>
    </w:p>
    <w:p w14:paraId="6A4C6EE9"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Identification of Late:</w:t>
      </w:r>
    </w:p>
    <w:p w14:paraId="1147C9E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lastRenderedPageBreak/>
        <w:t>Late: is when the employee comes to the workplace after working hours have started.</w:t>
      </w:r>
    </w:p>
    <w:p w14:paraId="0A1A1E1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Attendance check-in/check-out must be used by all staff.</w:t>
      </w:r>
    </w:p>
    <w:p w14:paraId="2700B9B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If Employees arrive late will be marked as “Late,” and the arrival time should be recorded.</w:t>
      </w:r>
    </w:p>
    <w:p w14:paraId="61E149C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Staff must commit to official working hours. For general daily staff, a delay of up to 10 minutes is allowed without an hourly leave request.</w:t>
      </w:r>
    </w:p>
    <w:p w14:paraId="1AD8BFF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 valid reason should be provided, such as sick leave or a personal leave request, for the delay of more than 10 minutes; remarks should be reported and made within the same day of lateness.</w:t>
      </w:r>
    </w:p>
    <w:p w14:paraId="0848808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If there is no valid reason for the delayed submission, bylaw penalties will be applied, and the Late time will be deducted from the annual balance.</w:t>
      </w:r>
    </w:p>
    <w:p w14:paraId="60779E2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If there is no available annual leave balance, the delay will be deducted from the employee’s salary.</w:t>
      </w:r>
    </w:p>
    <w:p w14:paraId="67FBE3B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Staff working in a shift work regime must adhere to official working hours due to critical business needs. Any delay will result in disciplinary action per the Company’s bylaws.</w:t>
      </w:r>
    </w:p>
    <w:p w14:paraId="455C96C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Hourly leave requests should be submitted through the TA system before leaving work early. Leave deductions from the annual leave balance will be rounded every eight (8) hours to one (1) full day.</w:t>
      </w:r>
    </w:p>
    <w:p w14:paraId="0C108D29"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Hourly leave requests cannot exceed four (4) hours per day (3 hours in Ramadan Month). If exceeded, one (1) full day of annual leave will be deducted.</w:t>
      </w:r>
    </w:p>
    <w:p w14:paraId="72041AF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Employees must submit requests or justifications for lapses via the “Annex 2” form to the relevant HR team.</w:t>
      </w:r>
    </w:p>
    <w:p w14:paraId="228B2AA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    Frequent lateness will be flagged for follow-up and potential corrective action.</w:t>
      </w:r>
    </w:p>
    <w:p w14:paraId="4FEF459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5.3 Leave Management:</w:t>
      </w:r>
    </w:p>
    <w:p w14:paraId="294EA42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Leave requests must be submitted in advance.</w:t>
      </w:r>
    </w:p>
    <w:p w14:paraId="48FC394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Leave will be recorded as “On Leave.”</w:t>
      </w:r>
    </w:p>
    <w:p w14:paraId="0F2DE26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Leave will proceed with the approval workflow.</w:t>
      </w:r>
    </w:p>
    <w:p w14:paraId="6E52AD0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5.3.1 Annual Leave:</w:t>
      </w:r>
    </w:p>
    <w:p w14:paraId="74C4E72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Identification of Annual Leave:</w:t>
      </w:r>
    </w:p>
    <w:p w14:paraId="40E53FC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Annual Leave, referred to as vacation time, is a fundamental employee benefit providing paid time off from work each year.</w:t>
      </w:r>
    </w:p>
    <w:p w14:paraId="35CB8E9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Its core purpose is to allow employees to rest, rejuvenate, and attend to personal matters.</w:t>
      </w:r>
    </w:p>
    <w:p w14:paraId="5D2997D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Annual leave procedures:</w:t>
      </w:r>
    </w:p>
    <w:p w14:paraId="1FB2BEF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Planned Annual Leave:</w:t>
      </w:r>
    </w:p>
    <w:p w14:paraId="2753E0F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lastRenderedPageBreak/>
        <w:t>The Company may establish annual leave dates based on work requirements and employee interests.</w:t>
      </w:r>
    </w:p>
    <w:p w14:paraId="57EB480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Unplanned Annual Leave:</w:t>
      </w:r>
    </w:p>
    <w:p w14:paraId="78368FD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Must be requested at least one (1) day in advance for up to three (3) working days.</w:t>
      </w:r>
    </w:p>
    <w:p w14:paraId="603891B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Requests exceeding three (3) days require submission at least one (1) week in advance. Approval from Line Managers and HoDs is required.</w:t>
      </w:r>
    </w:p>
    <w:p w14:paraId="753A909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Requesting exceeding ten (10) working days requires submission at least one (1) month in advance, and approval from SMT is required.</w:t>
      </w:r>
    </w:p>
    <w:p w14:paraId="62C8CCE9"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Unapproved absences will result in pay deduction and disciplinary action as per the company’s bylaws.</w:t>
      </w:r>
    </w:p>
    <w:p w14:paraId="4C69F65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Annual leave requests should be submitted through the TA system.</w:t>
      </w:r>
    </w:p>
    <w:p w14:paraId="181D20F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Sick Leave:</w:t>
      </w:r>
    </w:p>
    <w:p w14:paraId="3086224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Sick Leave Identification:</w:t>
      </w:r>
    </w:p>
    <w:p w14:paraId="24DEF93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Sick leave is a designated type of paid or unpaid absence from work provided to employees who are unable to perform their duties due to illness, injury, or other health-related conditions.</w:t>
      </w:r>
    </w:p>
    <w:p w14:paraId="190C1FA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Sick leave procedures:</w:t>
      </w:r>
    </w:p>
    <w:p w14:paraId="0128287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Sick &amp; Hospital Leave requires a medical report.</w:t>
      </w:r>
    </w:p>
    <w:p w14:paraId="7CA5E17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medical report should be submitted within 24 hours after the absence.</w:t>
      </w:r>
    </w:p>
    <w:p w14:paraId="02C7192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If there is no Valid report provided, these days will be deducted from salary, and/ or disciplinary action will be taken by the Company bylaws</w:t>
      </w:r>
    </w:p>
    <w:p w14:paraId="2B1BBAE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company doctor and the HR Team have the right to verify the report.</w:t>
      </w:r>
    </w:p>
    <w:p w14:paraId="61DE782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Work From Home (“WFH”) and Formal/Business Leaves Management:</w:t>
      </w:r>
    </w:p>
    <w:p w14:paraId="2EB361A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Staff assigned to WFH HoDs must submit a formal request; this form should be approved by SMT beforehand.</w:t>
      </w:r>
    </w:p>
    <w:p w14:paraId="32B6317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Submission of a WFH request will justify absence in the TA system.</w:t>
      </w:r>
    </w:p>
    <w:p w14:paraId="1293738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Staff assigned by HoD’s to Formal/Business leave should submit a request as Formal leave, clearly stating the reason upon submission.</w:t>
      </w:r>
    </w:p>
    <w:p w14:paraId="3DC2B8D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If staff fail to submit a request for WFH or Formal leave, salary deduction and/or disciplinary action will be enforced according to the company by-laws.</w:t>
      </w:r>
    </w:p>
    <w:p w14:paraId="723AB51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Missing Punch Handling:</w:t>
      </w:r>
    </w:p>
    <w:p w14:paraId="51417BF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Identification of missing Punch:</w:t>
      </w:r>
    </w:p>
    <w:p w14:paraId="583E438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lastRenderedPageBreak/>
        <w:t>Missing punches: if an employee forgets to log in or out, or if there’s an error in the attendance software.</w:t>
      </w:r>
    </w:p>
    <w:p w14:paraId="67B212E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Missing Punch procedures:</w:t>
      </w:r>
    </w:p>
    <w:p w14:paraId="358BCE8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Employees must report missing punches to their supervisor and the HR Department within 24 hours of the issue being reported.</w:t>
      </w:r>
    </w:p>
    <w:p w14:paraId="4F7E199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If no valid justification is provided, disciplinary action will be taken.</w:t>
      </w:r>
    </w:p>
    <w:p w14:paraId="33A93AF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department will check the system for any errors. If the attendance was not recorded.</w:t>
      </w:r>
    </w:p>
    <w:p w14:paraId="7E4889B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department will send notifications to the employees that they missed punches and have not reported them.</w:t>
      </w:r>
    </w:p>
    <w:p w14:paraId="3FD75BB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supervisor of the employee will verify the individual’s presence based on work completed, tasks performed, or verbal confirmation from co-workers.</w:t>
      </w:r>
    </w:p>
    <w:p w14:paraId="43E549A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HR Department ensures that the employee was indeed present during the day and approves the correction according to the supervisor's justification.</w:t>
      </w:r>
    </w:p>
    <w:p w14:paraId="4E484A6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department will check the system for any errors. If the attendance was not recorded manually, he will correct it based on supervisor verification and justification.</w:t>
      </w:r>
    </w:p>
    <w:p w14:paraId="465B92C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department will document the missing punch, reason, and supervisor confirmation in the attendance records.</w:t>
      </w:r>
    </w:p>
    <w:p w14:paraId="421BE1E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If the Missing Punch was unreported, it should be marked as "Absent".</w:t>
      </w:r>
    </w:p>
    <w:p w14:paraId="42B6E29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Correcting Discrepancies:</w:t>
      </w:r>
    </w:p>
    <w:p w14:paraId="7D1F9C1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Any discrepancies, such as missing punches or incorrect entries, should be identified and corrected by the HR department.</w:t>
      </w:r>
    </w:p>
    <w:p w14:paraId="40B4D58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Consequences of Non-Compliance:</w:t>
      </w:r>
    </w:p>
    <w:p w14:paraId="7470A9E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Disciplinary Actions:</w:t>
      </w:r>
    </w:p>
    <w:p w14:paraId="2132170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If attendance is consistently manipulated or inaccurate (e.g., frequent missing punches, false attendance reporting), disciplinary actions will be taken according to Labour Law and the Company’s Internal Bylaws.</w:t>
      </w:r>
    </w:p>
    <w:p w14:paraId="19AA057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Actions may include verbal/written warnings, suspension, or termination, depending on the severity of the non-compliance.</w:t>
      </w:r>
    </w:p>
    <w:p w14:paraId="2A9F85B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Review and Updates:</w:t>
      </w:r>
    </w:p>
    <w:p w14:paraId="44DA544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This Policy should be reviewed annually or when there are significant changes to attendance policies, technologies, or operational procedures.</w:t>
      </w:r>
    </w:p>
    <w:p w14:paraId="06E0704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Any changes must be communicated to all relevant employees and updated in all official records.</w:t>
      </w:r>
    </w:p>
    <w:p w14:paraId="6B41168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Guidance:</w:t>
      </w:r>
    </w:p>
    <w:p w14:paraId="3B095F94"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lastRenderedPageBreak/>
        <w:t>Compensation and Benefits Policy</w:t>
      </w:r>
    </w:p>
    <w:p w14:paraId="71A48F6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Purpose:</w:t>
      </w:r>
    </w:p>
    <w:p w14:paraId="511E25B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purpose of this policy is to demonstrate and explain employees' benefits, their eligibility, and entitlements.</w:t>
      </w:r>
    </w:p>
    <w:p w14:paraId="0C9948B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This policy allows employees to have a deep understanding of the nature of benefits, when they are entitled to them, and the mechanism of benefit calculation.</w:t>
      </w:r>
    </w:p>
    <w:p w14:paraId="6F87D55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Scope:</w:t>
      </w:r>
    </w:p>
    <w:p w14:paraId="49107FA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These policies and procedures apply to all staff of Attarat entities (APCO, AMCO &amp; OMCO).</w:t>
      </w:r>
    </w:p>
    <w:p w14:paraId="18FD74F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Responsibilities:</w:t>
      </w:r>
    </w:p>
    <w:p w14:paraId="4E7E19E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Attarat Staff: All staff are requested to understand and acknowledge the Compensation and Benefits Policy to have a clear understanding of benefits in employment contracts.</w:t>
      </w:r>
    </w:p>
    <w:p w14:paraId="56B38BE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It is highly recommended that staff read the employment contract and this policy and make sure that they have a full understanding of all benefits and compensation.</w:t>
      </w:r>
    </w:p>
    <w:p w14:paraId="410AFB7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Line Managers/HoD: All Line Managers and HoD are responsible for:</w:t>
      </w:r>
    </w:p>
    <w:p w14:paraId="5D5E5A0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Understanding the Compensation and Benefits Policy.</w:t>
      </w:r>
    </w:p>
    <w:p w14:paraId="07AF944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Encourage their teams to read this policy along with their employment contracts.</w:t>
      </w:r>
    </w:p>
    <w:p w14:paraId="75D95A29"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Liaise with and share with the HR team any inquiries related to benefits and compensation.</w:t>
      </w:r>
    </w:p>
    <w:p w14:paraId="2E64D15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HR &amp; Admin: The HR &amp; Admin team is responsible for:</w:t>
      </w:r>
    </w:p>
    <w:p w14:paraId="6CBF55D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Ensure all staff understand the Compensation and Benefits Policy.</w:t>
      </w:r>
    </w:p>
    <w:p w14:paraId="034DCAA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Guide and advise line managers and staff members about the compensation and benefits policy.</w:t>
      </w:r>
    </w:p>
    <w:p w14:paraId="5A64AB6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Listen and answer inquiries related to benefits and compensation.</w:t>
      </w:r>
    </w:p>
    <w:p w14:paraId="631091D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Manage and calculate benefits and compensation in line with Jordanian Labor Law and Social Security Law.</w:t>
      </w:r>
    </w:p>
    <w:p w14:paraId="0DB7ECE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all responsible parties with the Compensation and Benefits Policy.</w:t>
      </w:r>
    </w:p>
    <w:p w14:paraId="64072C4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Interpretation and Implementation of Benefits in Employment Contract</w:t>
      </w:r>
    </w:p>
    <w:p w14:paraId="023BB1D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Basic Salary and Social Security</w:t>
      </w:r>
    </w:p>
    <w:p w14:paraId="4723129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In Attarat, we follow a salary scale to pay a fair basic salary for each position, considering major factors such as education level, years of experience, accredited certifications, nature of position, inflation rates, etc.</w:t>
      </w:r>
    </w:p>
    <w:p w14:paraId="278E457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Jordan’s minimum wage is JOD.</w:t>
      </w:r>
    </w:p>
    <w:p w14:paraId="180BBFB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lastRenderedPageBreak/>
        <w:t>The monthly basic salary is paid to cover the whole month, including working days and days off.</w:t>
      </w:r>
    </w:p>
    <w:p w14:paraId="15C5E4D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 month is identified as 30 days in all calculation mechanisms.</w:t>
      </w:r>
    </w:p>
    <w:p w14:paraId="63E9938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Attarat entities enroll employees under the Social Security Scheme in Jordan and pay the lawful deductions.</w:t>
      </w:r>
    </w:p>
    <w:p w14:paraId="12CE7AF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Employees will bear 7.50% of their basic salary, which will be deducted and paid to the social security corporation.</w:t>
      </w:r>
    </w:p>
    <w:p w14:paraId="164F268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employer will bear 14.25% (non-hazardous occupations) and 15.25% (hazardous occupations) of the basic salary to be paid to social security.</w:t>
      </w:r>
    </w:p>
    <w:p w14:paraId="7586AF2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Site Allowance</w:t>
      </w:r>
    </w:p>
    <w:p w14:paraId="4AF9A93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employer should pay the site employee a monthly site allowance as work requires them to spend the majority of their working time at the site in Attarat um Ghudran.</w:t>
      </w:r>
    </w:p>
    <w:p w14:paraId="66DE1C4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majority means more than or equal to 50% of working days during the month.</w:t>
      </w:r>
    </w:p>
    <w:p w14:paraId="71EF42C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Example 1: If an employee worked 10 days out of 22 days, then he/she will be entitled to a prorated allowance (10 days/working days * site allowance amount).</w:t>
      </w:r>
    </w:p>
    <w:p w14:paraId="02E0CF1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Example 2: If an employee worked 11 days out of 22 days, then the employee will be entitled to the full allowance.</w:t>
      </w:r>
    </w:p>
    <w:p w14:paraId="05756B4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5.4 Shift Allowance</w:t>
      </w:r>
    </w:p>
    <w:p w14:paraId="04A0D53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Employers shall pay shift employees a monthly shift allowance if the Employee is working on a shift during the relevant month.</w:t>
      </w:r>
    </w:p>
    <w:p w14:paraId="2921653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allowance ceases to be payable as soon as the Employee has been transferred to a non-shift regime.</w:t>
      </w:r>
    </w:p>
    <w:p w14:paraId="01348DF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If an employee worked on a shift regime for only one day, he will be entitled to full shift allowance.</w:t>
      </w:r>
    </w:p>
    <w:p w14:paraId="5836AB9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If an employee does not work on a shift regime at all during the relevant month, then he/she will not be entitled to shift allowance.</w:t>
      </w:r>
    </w:p>
    <w:p w14:paraId="4460E96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Fixed Overtime Shift Allowance</w:t>
      </w:r>
    </w:p>
    <w:p w14:paraId="54E66F1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Employer should pay the shift employee overtime shift allowance if the Employee is working on a shift during the relevant month.</w:t>
      </w:r>
    </w:p>
    <w:p w14:paraId="2741271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allowance ceases to be payable as soon as the Employee has been transferred to a non-shift regime.</w:t>
      </w:r>
    </w:p>
    <w:p w14:paraId="0986683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will be entitled to full overtime shift allowance if he is required to work a day during the relevant month.</w:t>
      </w:r>
    </w:p>
    <w:p w14:paraId="0459CAC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Employer employees take up to 4 days leave (regardless of the type of leave) without any deduction from overtime shift allowance.</w:t>
      </w:r>
    </w:p>
    <w:p w14:paraId="03C5B76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lastRenderedPageBreak/>
        <w:t>In case an employee takes 4 days leave, he/she will be entitled prorated allowance as given formula:</w:t>
      </w:r>
    </w:p>
    <w:p w14:paraId="53197BE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(Actual Working Days / Required Working Days * Overtime Shift Allowance Amount).</w:t>
      </w:r>
    </w:p>
    <w:p w14:paraId="13B2269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Special Allowance:</w:t>
      </w:r>
    </w:p>
    <w:p w14:paraId="347ECC5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Employers shall pay specific employees a monthly special allowance</w:t>
      </w:r>
    </w:p>
    <w:p w14:paraId="7F70FD0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allowance ceases to be payable as soon as the employee has been assigned to be off duty or work from home for the whole relevant month.</w:t>
      </w:r>
    </w:p>
    <w:p w14:paraId="2CA7682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Annual Performance Bonus:</w:t>
      </w:r>
    </w:p>
    <w:p w14:paraId="2D52A69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This Bonus shall be based on the employer's evaluation of the employee's performance, which shall be granted at the Employer's entire and absolute discretion, in accordance with the Employer's appraisal system and method.</w:t>
      </w:r>
    </w:p>
    <w:p w14:paraId="56CC9D5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Local Business Travel Reimbursement &amp; Daily Meal Allowance:</w:t>
      </w:r>
    </w:p>
    <w:p w14:paraId="02BD8AF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Employees shall be entitled to travel reimbursement if they use his/her personal car or public transportation for work purposes, and the employee will be reimbursed</w:t>
      </w:r>
    </w:p>
    <w:p w14:paraId="3C8A116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Overseas Business Travel:</w:t>
      </w:r>
    </w:p>
    <w:p w14:paraId="17CB9D0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Employee is entitled for below expenses and costs in case he has been assigned to business travel overseas for business purposes, and regardless of whether these benefits will be arranged by the HR &amp; Admin team, or a cash advance will be handed to the employee to cover these</w:t>
      </w:r>
    </w:p>
    <w:p w14:paraId="7953EDE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Life Insurance:</w:t>
      </w:r>
    </w:p>
    <w:p w14:paraId="23D9D6D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Company insures the employees for:</w:t>
      </w:r>
    </w:p>
    <w:p w14:paraId="7714952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Accidental Death (AD).</w:t>
      </w:r>
    </w:p>
    <w:p w14:paraId="6BAAF43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Permanent Total Disability due to sickness (PTD-S).</w:t>
      </w:r>
    </w:p>
    <w:p w14:paraId="18672C4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Permanent Total Disability due to accident (PTD-A).</w:t>
      </w:r>
    </w:p>
    <w:p w14:paraId="4919B0D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Permanent Partial Disability due to accident (PPD-A).</w:t>
      </w:r>
    </w:p>
    <w:p w14:paraId="79A1681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Permanent Partial Disability due to sickness (PPD-S).</w:t>
      </w:r>
    </w:p>
    <w:p w14:paraId="40241C1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Temporary Total Disability due to accident (TTD-A).</w:t>
      </w:r>
    </w:p>
    <w:p w14:paraId="44568C6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Accidental Medical Benefit (up to JOD 5,000).</w:t>
      </w:r>
    </w:p>
    <w:p w14:paraId="475604E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Repatriation of mortal remains (up to JOD 3,000).</w:t>
      </w:r>
    </w:p>
    <w:p w14:paraId="4A07849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Health Insurance:</w:t>
      </w:r>
    </w:p>
    <w:p w14:paraId="1D773B53"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Employer will provide medical and health insurance benefits for the Employee and up to four dependents (spouse and up to three (3) children under the age of 18 years).</w:t>
      </w:r>
    </w:p>
    <w:p w14:paraId="022BB32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lastRenderedPageBreak/>
        <w:t>The medical benefit will have coverage and annual limits structured according to the Employee’s grade and category.</w:t>
      </w:r>
    </w:p>
    <w:p w14:paraId="6184840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medical insurance package</w:t>
      </w:r>
    </w:p>
    <w:p w14:paraId="33CA0ED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For more details and specifications, refer to the Health Insurance Mini Policy.</w:t>
      </w:r>
    </w:p>
    <w:p w14:paraId="69A7EFB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Guidance</w:t>
      </w:r>
    </w:p>
    <w:p w14:paraId="6AA56194" w14:textId="77777777" w:rsidR="0028569A" w:rsidRPr="0028569A" w:rsidRDefault="0028569A" w:rsidP="0028569A">
      <w:pPr>
        <w:keepNext/>
        <w:keepLines/>
        <w:spacing w:before="200" w:after="0" w:line="276" w:lineRule="auto"/>
        <w:outlineLvl w:val="1"/>
        <w:rPr>
          <w:rFonts w:ascii="Calibri" w:eastAsia="MS Gothic" w:hAnsi="Calibri" w:cs="Times New Roman"/>
          <w:b/>
          <w:bCs/>
          <w:color w:val="4F81BD"/>
          <w:kern w:val="0"/>
          <w:sz w:val="26"/>
          <w:szCs w:val="26"/>
          <w:lang w:val="en-US"/>
          <w14:ligatures w14:val="none"/>
        </w:rPr>
      </w:pPr>
      <w:r w:rsidRPr="0028569A">
        <w:rPr>
          <w:rFonts w:ascii="Calibri" w:eastAsia="MS Gothic" w:hAnsi="Calibri" w:cs="Times New Roman"/>
          <w:b/>
          <w:bCs/>
          <w:color w:val="4F81BD"/>
          <w:kern w:val="0"/>
          <w:sz w:val="26"/>
          <w:szCs w:val="26"/>
          <w:lang w:val="en-US"/>
          <w14:ligatures w14:val="none"/>
        </w:rPr>
        <w:t>Transportation Reimbursement Policy Procedure</w:t>
      </w:r>
    </w:p>
    <w:p w14:paraId="659D59E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p>
    <w:p w14:paraId="608E1B4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PURPOSE</w:t>
      </w:r>
    </w:p>
    <w:p w14:paraId="46B8528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This policy outlines the guidelines for reimbursing transportation costs incurred by Attarat staff during work-related emergencies or when company-provided transportation is unavailable.</w:t>
      </w:r>
    </w:p>
    <w:p w14:paraId="2842A43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SCOPE</w:t>
      </w:r>
    </w:p>
    <w:p w14:paraId="1FA29B0A"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This policy applies to all staff members assigned to the Attarat site for official duties.</w:t>
      </w:r>
    </w:p>
    <w:p w14:paraId="3C2285E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ROLES AND RESPONSIBILITIES</w:t>
      </w:r>
    </w:p>
    <w:p w14:paraId="1378D74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Chief Mining Officer (CMO) &amp; Chief Technical Officer (CTO)</w:t>
      </w:r>
    </w:p>
    <w:p w14:paraId="1DE67949"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Provides overall leadership and accountability for the effective implementation and enforcement of the Transportation Reimbursement Policy &amp; Procedures across the organization.</w:t>
      </w:r>
    </w:p>
    <w:p w14:paraId="2DC7A07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Endorses and approves the Transportation Reimbursement Policy, ensuring its alignment with the organization’s broader financial and compliance frameworks.</w:t>
      </w:r>
    </w:p>
    <w:p w14:paraId="5E64B36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Ensures that the policy supports the organization’s operational and financial objectives, while promoting transparency, fairness, and responsible use of company resources.</w:t>
      </w:r>
    </w:p>
    <w:p w14:paraId="58424D2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Delegates policy implementation responsibilities to HR, Line Managers/HoDs, and staff while maintaining oversight to ensure roles and responsibilities are clearly understood and properly executed.</w:t>
      </w:r>
    </w:p>
    <w:p w14:paraId="0296C4D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Reviews reports on compliance, trends, and issues related to transportation reimbursement, and supports necessary updates to improve the policy’s clarity and effectiveness.</w:t>
      </w:r>
    </w:p>
    <w:p w14:paraId="6D0AF0C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Ensures appropriate action is taken in cases of policy non-compliance, including initiating investigations or disciplinary measures, where necessary.</w:t>
      </w:r>
    </w:p>
    <w:p w14:paraId="57C3FFB9"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Attarat Staff</w:t>
      </w:r>
    </w:p>
    <w:p w14:paraId="15364FA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Becoming familiar with the following policy.</w:t>
      </w:r>
    </w:p>
    <w:p w14:paraId="5F9B4FC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Promoting the understanding of this policy and taking the appropriate steps to help ensure and enforce its compliance.</w:t>
      </w:r>
    </w:p>
    <w:p w14:paraId="64514EE7"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lastRenderedPageBreak/>
        <w:t>Maintaining required receipts/supporting documentation, providing a complete business purpose for each purchase/reimbursement, and submitting expenses for reimbursement within 5 working days of the travel date.</w:t>
      </w:r>
    </w:p>
    <w:p w14:paraId="1E4CCF2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Line Managers/HoD</w:t>
      </w:r>
    </w:p>
    <w:p w14:paraId="03B4FAB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Responsible for reviewing and approving expense reimbursements, which include approving the business purpose of the transaction.</w:t>
      </w:r>
    </w:p>
    <w:p w14:paraId="5102301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Responsible for reviewing and approving the work tags used on expense reports and ensuring that the business purpose complies with the requirements of the business purpose definition, with the applicable documentation supporting the transaction attached.</w:t>
      </w:r>
    </w:p>
    <w:p w14:paraId="5BFCC43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HR &amp; Admin</w:t>
      </w:r>
    </w:p>
    <w:p w14:paraId="0B01541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Ensuring that Attarat staff are aware of and understand the implications of this policy and related procedures.</w:t>
      </w:r>
    </w:p>
    <w:p w14:paraId="4D03E0D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Monitoring compliance with the policy and related procedures.</w:t>
      </w:r>
    </w:p>
    <w:p w14:paraId="28D5032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Regularly reviewing the policy and related procedures to ensure consistency in practice.</w:t>
      </w:r>
    </w:p>
    <w:p w14:paraId="0EE5C1DD"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Sponsoring the revision of this policy and related procedures when necessary.</w:t>
      </w:r>
    </w:p>
    <w:p w14:paraId="1F4AE99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Review and approve all transactions to ensure compliance with this policy.</w:t>
      </w:r>
    </w:p>
    <w:p w14:paraId="17F02970"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PROCEDURE</w:t>
      </w:r>
    </w:p>
    <w:p w14:paraId="7372708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Eligibility Criteria</w:t>
      </w:r>
    </w:p>
    <w:p w14:paraId="08539F6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Reimbursement will be granted under the following conditions:</w:t>
      </w:r>
    </w:p>
    <w:p w14:paraId="0B17A484"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Work Emergency: The staff member is required to travel to the site urgently outside regular working hours due to a business-critical need. (e.g., "Work Emergency" could include being called in for a critical equipment failure, urgent site security issue, etc.)</w:t>
      </w:r>
    </w:p>
    <w:p w14:paraId="250F0ADC"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No Company Transportation: Company-arranged transportation is unavailable due to scheduling issues, maintenance, or other operational reasons. ("No Company Transportation" could include the scheduled bus breaking down unexpectedly, or a required meeting occurring when no company vehicles are available due to prior bookings.)</w:t>
      </w:r>
    </w:p>
    <w:p w14:paraId="4D20688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Reimbursement Rates:</w:t>
      </w:r>
    </w:p>
    <w:p w14:paraId="6F56A4E8"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Local Ground Transportation Claim:</w:t>
      </w:r>
    </w:p>
    <w:p w14:paraId="6A015C6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Suppose an Employee must (during company business as per the criteria above) use his vehicle, take a taxi, or use public transportation. In that case, he will be reimbursed as follows:</w:t>
      </w:r>
    </w:p>
    <w:p w14:paraId="5141D81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Table 1: Residence area and the invoice amount cost</w:t>
      </w:r>
    </w:p>
    <w:p w14:paraId="660AF46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Destinations for transportation reimbursement are below. The company will reimburse the staff members for a (Hybrid or petrol vehicle)</w:t>
      </w:r>
    </w:p>
    <w:p w14:paraId="4D4F8A75"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lastRenderedPageBreak/>
        <w:t>For any other places not mentioned above, the calculation will be considered 0.1 Piaster per KM + 2 JOD for Amenities.</w:t>
      </w:r>
    </w:p>
    <w:p w14:paraId="7F7F7F52"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The amounts listed for vehicles are fixed allowances based on the destination, intended to cover typical transportation costs, and not a reimbursement of exact expenses or based on mileage</w:t>
      </w:r>
    </w:p>
    <w:p w14:paraId="59445E4E"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Any parking fees or traffic violation tickets that are incurred during work are not claimable by the company. All staff members must always obey all traffic laws.</w:t>
      </w:r>
    </w:p>
    <w:p w14:paraId="2EE2B75F"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Claim Procedure</w:t>
      </w:r>
    </w:p>
    <w:p w14:paraId="4AA1739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Submit a pre–pre-Transportation Reimbursement Form and obtain approval from the line manager, department manager, and approval from the respective CTO, CMO.</w:t>
      </w:r>
    </w:p>
    <w:p w14:paraId="2EDCCEB6"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Within 5 working days of the travel date, submit the transportation reimbursement form to the HR system (recipient/invoice for refueling the Hybrid or petrol vehicles, and charging the electric vehicles</w:t>
      </w:r>
    </w:p>
    <w:p w14:paraId="67F2E7F1"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Attach signed approval pre–pre-Transportation Reimbursement Form and include original receipts, tickets, or proof of payment (if any).</w:t>
      </w:r>
    </w:p>
    <w:p w14:paraId="6CB901DB" w14:textId="77777777" w:rsidR="0028569A" w:rsidRPr="0028569A" w:rsidRDefault="0028569A" w:rsidP="0028569A">
      <w:pPr>
        <w:spacing w:after="200" w:line="276" w:lineRule="auto"/>
        <w:rPr>
          <w:rFonts w:ascii="Arial" w:eastAsia="MS Mincho" w:hAnsi="Arial" w:cs="Arial"/>
          <w:kern w:val="0"/>
          <w:sz w:val="22"/>
          <w:szCs w:val="22"/>
          <w:lang w:val="en-US"/>
          <w14:ligatures w14:val="none"/>
        </w:rPr>
      </w:pPr>
      <w:r w:rsidRPr="0028569A">
        <w:rPr>
          <w:rFonts w:ascii="Arial" w:eastAsia="MS Mincho" w:hAnsi="Arial" w:cs="Arial"/>
          <w:kern w:val="0"/>
          <w:sz w:val="22"/>
          <w:szCs w:val="22"/>
          <w:lang w:val="en-US"/>
          <w14:ligatures w14:val="none"/>
        </w:rPr>
        <w:t>Include a brief explanation of the emergency or reason for transport.</w:t>
      </w:r>
    </w:p>
    <w:p w14:paraId="23F17F38" w14:textId="77777777" w:rsidR="00FF4F52" w:rsidRPr="0028569A" w:rsidRDefault="00FF4F52">
      <w:pPr>
        <w:rPr>
          <w:lang w:val="en-US"/>
        </w:rPr>
      </w:pPr>
    </w:p>
    <w:sectPr w:rsidR="00FF4F52" w:rsidRPr="0028569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AC9"/>
    <w:rsid w:val="0028569A"/>
    <w:rsid w:val="005D3534"/>
    <w:rsid w:val="00AA5AC9"/>
    <w:rsid w:val="00DE1F71"/>
    <w:rsid w:val="00FF4F5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288591-B88D-46EE-8840-C93EEA656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AC9"/>
    <w:rPr>
      <w:rFonts w:eastAsiaTheme="majorEastAsia" w:cstheme="majorBidi"/>
      <w:color w:val="272727" w:themeColor="text1" w:themeTint="D8"/>
    </w:rPr>
  </w:style>
  <w:style w:type="paragraph" w:styleId="Title">
    <w:name w:val="Title"/>
    <w:basedOn w:val="Normal"/>
    <w:next w:val="Normal"/>
    <w:link w:val="TitleChar"/>
    <w:uiPriority w:val="10"/>
    <w:qFormat/>
    <w:rsid w:val="00AA5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AC9"/>
    <w:pPr>
      <w:spacing w:before="160"/>
      <w:jc w:val="center"/>
    </w:pPr>
    <w:rPr>
      <w:i/>
      <w:iCs/>
      <w:color w:val="404040" w:themeColor="text1" w:themeTint="BF"/>
    </w:rPr>
  </w:style>
  <w:style w:type="character" w:customStyle="1" w:styleId="QuoteChar">
    <w:name w:val="Quote Char"/>
    <w:basedOn w:val="DefaultParagraphFont"/>
    <w:link w:val="Quote"/>
    <w:uiPriority w:val="29"/>
    <w:rsid w:val="00AA5AC9"/>
    <w:rPr>
      <w:i/>
      <w:iCs/>
      <w:color w:val="404040" w:themeColor="text1" w:themeTint="BF"/>
    </w:rPr>
  </w:style>
  <w:style w:type="paragraph" w:styleId="ListParagraph">
    <w:name w:val="List Paragraph"/>
    <w:basedOn w:val="Normal"/>
    <w:uiPriority w:val="34"/>
    <w:qFormat/>
    <w:rsid w:val="00AA5AC9"/>
    <w:pPr>
      <w:ind w:left="720"/>
      <w:contextualSpacing/>
    </w:pPr>
  </w:style>
  <w:style w:type="character" w:styleId="IntenseEmphasis">
    <w:name w:val="Intense Emphasis"/>
    <w:basedOn w:val="DefaultParagraphFont"/>
    <w:uiPriority w:val="21"/>
    <w:qFormat/>
    <w:rsid w:val="00AA5AC9"/>
    <w:rPr>
      <w:i/>
      <w:iCs/>
      <w:color w:val="0F4761" w:themeColor="accent1" w:themeShade="BF"/>
    </w:rPr>
  </w:style>
  <w:style w:type="paragraph" w:styleId="IntenseQuote">
    <w:name w:val="Intense Quote"/>
    <w:basedOn w:val="Normal"/>
    <w:next w:val="Normal"/>
    <w:link w:val="IntenseQuoteChar"/>
    <w:uiPriority w:val="30"/>
    <w:qFormat/>
    <w:rsid w:val="00AA5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AC9"/>
    <w:rPr>
      <w:i/>
      <w:iCs/>
      <w:color w:val="0F4761" w:themeColor="accent1" w:themeShade="BF"/>
    </w:rPr>
  </w:style>
  <w:style w:type="character" w:styleId="IntenseReference">
    <w:name w:val="Intense Reference"/>
    <w:basedOn w:val="DefaultParagraphFont"/>
    <w:uiPriority w:val="32"/>
    <w:qFormat/>
    <w:rsid w:val="00AA5AC9"/>
    <w:rPr>
      <w:b/>
      <w:bCs/>
      <w:smallCaps/>
      <w:color w:val="0F4761" w:themeColor="accent1" w:themeShade="BF"/>
      <w:spacing w:val="5"/>
    </w:rPr>
  </w:style>
  <w:style w:type="table" w:customStyle="1" w:styleId="TableGrid1">
    <w:name w:val="Table Grid1"/>
    <w:basedOn w:val="TableNormal"/>
    <w:next w:val="TableGrid"/>
    <w:uiPriority w:val="59"/>
    <w:rsid w:val="0028569A"/>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85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7096</Words>
  <Characters>40451</Characters>
  <Application>Microsoft Office Word</Application>
  <DocSecurity>0</DocSecurity>
  <Lines>337</Lines>
  <Paragraphs>94</Paragraphs>
  <ScaleCrop>false</ScaleCrop>
  <Company/>
  <LinksUpToDate>false</LinksUpToDate>
  <CharactersWithSpaces>47453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Alpha Project</dc:creator>
  <cp:keywords/>
  <dc:description/>
  <cp:lastModifiedBy>Alpha Project</cp:lastModifiedBy>
  <cp:revision>2</cp:revision>
  <dcterms:created xsi:type="dcterms:W3CDTF">2026-08-26T19:58:00Z</dcterms:created>
  <dcterms:modified xsi:type="dcterms:W3CDTF">2026-08-26T19:58:00Z</dcterms:modified>
</cp:coreProperties>
</file>