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D6A" w:rsidRDefault="00DA0068" w:rsidP="006D14F3">
      <w:pPr>
        <w:pStyle w:val="Heading1"/>
        <w:jc w:val="both"/>
      </w:pPr>
      <w:bookmarkStart w:id="0" w:name="full-demonstration-using-simulated-data"/>
      <w:r>
        <w:t>Full demonstration using simulated data</w:t>
      </w:r>
    </w:p>
    <w:p w:rsidR="00F95D6A" w:rsidRDefault="00DA0068" w:rsidP="006D14F3">
      <w:pPr>
        <w:pStyle w:val="FirstParagraph"/>
        <w:jc w:val="both"/>
      </w:pPr>
      <w:r>
        <w:t>In the following, we will outline a complete demonstration of how to install the CCA/PLS toolkit, and generate some of the results that are presented in the accompanying tutorial paper (</w:t>
      </w:r>
      <w:hyperlink r:id="rId8">
        <w:r>
          <w:rPr>
            <w:rStyle w:val="Hyperlink"/>
          </w:rPr>
          <w:t>Mihalik et al. 2022</w:t>
        </w:r>
      </w:hyperlink>
      <w:r>
        <w:t>). Computation time on a single machine is about 1-3 hours.</w:t>
      </w:r>
    </w:p>
    <w:p w:rsidR="00F95D6A" w:rsidRDefault="00DA0068" w:rsidP="006D14F3">
      <w:pPr>
        <w:pStyle w:val="BodyText"/>
        <w:jc w:val="both"/>
      </w:pPr>
      <w:r>
        <w:t xml:space="preserve">For more details, please see the in-depth online documentation of the toolkit available at </w:t>
      </w:r>
      <w:hyperlink r:id="rId9" w:history="1">
        <w:r w:rsidR="006D14F3" w:rsidRPr="004C19FA">
          <w:rPr>
            <w:rStyle w:val="Hyperlink"/>
          </w:rPr>
          <w:t>https://mlnl.github.io/cca_pls_toolkit/</w:t>
        </w:r>
      </w:hyperlink>
      <w:r>
        <w:t>.</w:t>
      </w:r>
    </w:p>
    <w:p w:rsidR="006D14F3" w:rsidRDefault="006D14F3" w:rsidP="006D14F3">
      <w:pPr>
        <w:pStyle w:val="Heading2"/>
        <w:jc w:val="both"/>
      </w:pPr>
      <w:bookmarkStart w:id="1" w:name="installation-and-prerequisites"/>
    </w:p>
    <w:p w:rsidR="00F95D6A" w:rsidRDefault="00DA0068" w:rsidP="006D14F3">
      <w:pPr>
        <w:pStyle w:val="Heading2"/>
        <w:jc w:val="both"/>
      </w:pPr>
      <w:r>
        <w:t>Installation and prerequisites</w:t>
      </w:r>
    </w:p>
    <w:p w:rsidR="00F95D6A" w:rsidRDefault="00DA0068" w:rsidP="006D14F3">
      <w:pPr>
        <w:pStyle w:val="FirstParagraph"/>
        <w:jc w:val="both"/>
      </w:pPr>
      <w:r>
        <w:t>First, if you have Git already installed, clone the repository from Github using the following command in a terminal window under MacOS and Linux</w:t>
      </w:r>
      <w:r>
        <w:t xml:space="preserve"> or in a power shell window under Microsoft Windows.</w:t>
      </w:r>
    </w:p>
    <w:p w:rsidR="00F95D6A" w:rsidRDefault="00DA0068" w:rsidP="006D14F3">
      <w:pPr>
        <w:pStyle w:val="SourceCode"/>
        <w:jc w:val="both"/>
      </w:pPr>
      <w:proofErr w:type="spellStart"/>
      <w:proofErr w:type="gramStart"/>
      <w:r>
        <w:rPr>
          <w:rStyle w:val="FunctionTok"/>
        </w:rPr>
        <w:t>git</w:t>
      </w:r>
      <w:proofErr w:type="spellEnd"/>
      <w:proofErr w:type="gramEnd"/>
      <w:r>
        <w:rPr>
          <w:rStyle w:val="NormalTok"/>
        </w:rPr>
        <w:t xml:space="preserve"> clone https://github.com/</w:t>
      </w:r>
      <w:r w:rsidR="00FE65CF">
        <w:rPr>
          <w:rStyle w:val="NormalTok"/>
        </w:rPr>
        <w:t>mlnl</w:t>
      </w:r>
      <w:r>
        <w:rPr>
          <w:rStyle w:val="NormalTok"/>
        </w:rPr>
        <w:t>/cca_pls_toolkit</w:t>
      </w:r>
    </w:p>
    <w:p w:rsidR="00F95D6A" w:rsidRDefault="00DA0068" w:rsidP="006D14F3">
      <w:pPr>
        <w:pStyle w:val="FirstParagraph"/>
        <w:jc w:val="both"/>
      </w:pPr>
      <w:r>
        <w:t xml:space="preserve">In case you don’t want to clone the repository via Git, you can also go to </w:t>
      </w:r>
      <w:hyperlink r:id="rId10" w:history="1">
        <w:r w:rsidR="006D14F3" w:rsidRPr="004C19FA">
          <w:rPr>
            <w:rStyle w:val="Hyperlink"/>
          </w:rPr>
          <w:t>https://github.com/mlnl/cca_pls_</w:t>
        </w:r>
        <w:r w:rsidR="006D14F3" w:rsidRPr="004C19FA">
          <w:rPr>
            <w:rStyle w:val="Hyperlink"/>
          </w:rPr>
          <w:t>t</w:t>
        </w:r>
        <w:r w:rsidR="006D14F3" w:rsidRPr="004C19FA">
          <w:rPr>
            <w:rStyle w:val="Hyperlink"/>
          </w:rPr>
          <w:t>oolkit</w:t>
        </w:r>
      </w:hyperlink>
      <w:r>
        <w:t xml:space="preserve"> and download all scripts as a zip folder and unzip into a directory of your choice.</w:t>
      </w:r>
    </w:p>
    <w:p w:rsidR="00F95D6A" w:rsidRDefault="00DA0068" w:rsidP="006D14F3">
      <w:pPr>
        <w:pStyle w:val="BodyText"/>
        <w:jc w:val="both"/>
      </w:pPr>
      <w:r>
        <w:t>After the toolkit is downloaded, open MATLAB and go to the folder containing the toolkit (e.g., double-click on the toolbox folder in MATLAB).</w:t>
      </w:r>
      <w:r>
        <w:t xml:space="preserve"> To initialize the toolkit, run the following lines in the MATLAB command window:</w:t>
      </w:r>
    </w:p>
    <w:p w:rsidR="00F95D6A" w:rsidRDefault="00DA0068" w:rsidP="006D14F3">
      <w:pPr>
        <w:pStyle w:val="SourceCode"/>
      </w:pPr>
      <w:proofErr w:type="spellStart"/>
      <w:proofErr w:type="gramStart"/>
      <w:r>
        <w:rPr>
          <w:rStyle w:val="VariableTok"/>
        </w:rPr>
        <w:t>mkdir</w:t>
      </w:r>
      <w:proofErr w:type="spellEnd"/>
      <w:proofErr w:type="gramEnd"/>
      <w:r>
        <w:rPr>
          <w:rStyle w:val="NormalTok"/>
        </w:rPr>
        <w:t xml:space="preserve"> </w:t>
      </w:r>
      <w:r>
        <w:rPr>
          <w:rStyle w:val="VariableTok"/>
        </w:rPr>
        <w:t>external</w:t>
      </w:r>
      <w:r>
        <w:br/>
      </w:r>
      <w:proofErr w:type="spellStart"/>
      <w:r>
        <w:rPr>
          <w:rStyle w:val="VariableTok"/>
        </w:rPr>
        <w:t>set_path</w:t>
      </w:r>
      <w:proofErr w:type="spellEnd"/>
      <w:r>
        <w:rPr>
          <w:rStyle w:val="OperatorTok"/>
        </w:rPr>
        <w:t>;</w:t>
      </w:r>
    </w:p>
    <w:p w:rsidR="00F95D6A" w:rsidRDefault="006D14F3" w:rsidP="006D14F3">
      <w:pPr>
        <w:pStyle w:val="Heading3"/>
        <w:jc w:val="both"/>
      </w:pPr>
      <w:bookmarkStart w:id="2" w:name="dependencies"/>
      <w:r>
        <w:br/>
      </w:r>
      <w:r w:rsidR="00DA0068">
        <w:t>Dependencies</w:t>
      </w:r>
    </w:p>
    <w:p w:rsidR="00F95D6A" w:rsidRDefault="00DA0068" w:rsidP="006D14F3">
      <w:pPr>
        <w:pStyle w:val="FirstParagraph"/>
        <w:jc w:val="both"/>
      </w:pPr>
      <w:r>
        <w:t>For this demonstration, we need to add an additional MATLAB toolbox (PALM). For this, download PALM manually using this link (</w:t>
      </w:r>
      <w:hyperlink r:id="rId11">
        <w:r>
          <w:rPr>
            <w:rStyle w:val="Hyperlink"/>
          </w:rPr>
          <w:t>https://fsl.fmrib.ox.ac.uk/fsl/fslwiki/PALM/UserGuide</w:t>
        </w:r>
      </w:hyperlink>
      <w:r>
        <w:t xml:space="preserve">), copy the </w:t>
      </w:r>
      <w:r>
        <w:rPr>
          <w:rStyle w:val="VerbatimChar"/>
        </w:rPr>
        <w:t>PALM</w:t>
      </w:r>
      <w:r>
        <w:t xml:space="preserve"> folder into the </w:t>
      </w:r>
      <w:r>
        <w:rPr>
          <w:rStyle w:val="VerbatimChar"/>
        </w:rPr>
        <w:t>external</w:t>
      </w:r>
      <w:r>
        <w:t xml:space="preserve"> folder of the CCA/PLS toolkit, then finally add PALM to the MATLAB path using the following line i</w:t>
      </w:r>
      <w:r>
        <w:t>n the MATLAB command window:</w:t>
      </w:r>
    </w:p>
    <w:p w:rsidR="00F95D6A" w:rsidRDefault="00DA0068" w:rsidP="006D14F3">
      <w:pPr>
        <w:pStyle w:val="SourceCode"/>
        <w:jc w:val="both"/>
      </w:pPr>
      <w:r>
        <w:rPr>
          <w:rStyle w:val="VariableTok"/>
        </w:rPr>
        <w:t>set_path</w:t>
      </w:r>
      <w:r>
        <w:rPr>
          <w:rStyle w:val="NormalTok"/>
        </w:rPr>
        <w:t>(</w:t>
      </w:r>
      <w:r>
        <w:rPr>
          <w:rStyle w:val="SpecialStringTok"/>
        </w:rPr>
        <w:t>'PALM'</w:t>
      </w:r>
      <w:r>
        <w:rPr>
          <w:rStyle w:val="NormalTok"/>
        </w:rPr>
        <w:t>)</w:t>
      </w:r>
      <w:r>
        <w:rPr>
          <w:rStyle w:val="OperatorTok"/>
        </w:rPr>
        <w:t>;</w:t>
      </w:r>
    </w:p>
    <w:p w:rsidR="00F95D6A" w:rsidRDefault="00DA0068" w:rsidP="006D14F3">
      <w:pPr>
        <w:pStyle w:val="FirstParagraph"/>
        <w:jc w:val="both"/>
      </w:pPr>
      <w:r>
        <w:t>PALM is a toolbox that allows statistical inference using permutation testing whilst taking into account the dependencies in your data (e.g., family structure or diagnosis of subjects).</w:t>
      </w:r>
    </w:p>
    <w:p w:rsidR="006D14F3" w:rsidRDefault="006D14F3" w:rsidP="006D14F3">
      <w:pPr>
        <w:pStyle w:val="Heading2"/>
        <w:jc w:val="both"/>
      </w:pPr>
      <w:bookmarkStart w:id="3" w:name="analysis-setup"/>
      <w:bookmarkEnd w:id="1"/>
      <w:bookmarkEnd w:id="2"/>
    </w:p>
    <w:p w:rsidR="00F95D6A" w:rsidRDefault="00DA0068" w:rsidP="006D14F3">
      <w:pPr>
        <w:pStyle w:val="Heading2"/>
        <w:jc w:val="both"/>
      </w:pPr>
      <w:r>
        <w:t>Analysis setup</w:t>
      </w:r>
    </w:p>
    <w:p w:rsidR="00F95D6A" w:rsidRDefault="00DA0068" w:rsidP="006D14F3">
      <w:pPr>
        <w:pStyle w:val="FirstParagraph"/>
        <w:jc w:val="both"/>
      </w:pPr>
      <w:r>
        <w:t>In the f</w:t>
      </w:r>
      <w:r>
        <w:t>ollowing, we will run a Sparse Partial Least Squares (SPLS) analysis on low-dimensional simulated data. In general, the CCA/PLS toolkit uses a nested MATLAB structure to define all steps involved in a CCA/PLS analysis, which includes the exact algorithm, t</w:t>
      </w:r>
      <w:r>
        <w:t xml:space="preserve">he type of deflation, the validation and statistical inference and so on. We call this configuration structure </w:t>
      </w:r>
      <w:r>
        <w:rPr>
          <w:rStyle w:val="VerbatimChar"/>
        </w:rPr>
        <w:t>cfg</w:t>
      </w:r>
      <w:r>
        <w:t xml:space="preserve"> and we will set its fields using the standard dot notation in MATLAB. For more information on all possible configurations, see the toolkit do</w:t>
      </w:r>
      <w:r>
        <w:t xml:space="preserve">cumentation. You can either follow this demo and copy and paste the relevant code sections into the MATLAB command window one at a time or you can simply run the demo_simul_paper.m script located in the </w:t>
      </w:r>
      <w:r>
        <w:rPr>
          <w:rStyle w:val="VerbatimChar"/>
        </w:rPr>
        <w:t>demo</w:t>
      </w:r>
      <w:r>
        <w:t xml:space="preserve"> folder of the toolkit.</w:t>
      </w:r>
    </w:p>
    <w:p w:rsidR="00F95D6A" w:rsidRDefault="006D14F3">
      <w:pPr>
        <w:pStyle w:val="Heading3"/>
      </w:pPr>
      <w:bookmarkStart w:id="4" w:name="project-definition"/>
      <w:r>
        <w:br/>
      </w:r>
      <w:r w:rsidR="00DA0068">
        <w:t>Project definition</w:t>
      </w:r>
    </w:p>
    <w:p w:rsidR="00F95D6A" w:rsidRDefault="00DA0068" w:rsidP="006D14F3">
      <w:pPr>
        <w:pStyle w:val="FirstParagraph"/>
        <w:jc w:val="both"/>
      </w:pPr>
      <w:r>
        <w:t>First,</w:t>
      </w:r>
      <w:r>
        <w:t xml:space="preserve"> we specify the </w:t>
      </w:r>
      <w:r>
        <w:rPr>
          <w:rStyle w:val="VerbatimChar"/>
        </w:rPr>
        <w:t>demo</w:t>
      </w:r>
      <w:r>
        <w:t xml:space="preserve"> folder as our project directory in the </w:t>
      </w:r>
      <w:r>
        <w:rPr>
          <w:rStyle w:val="VerbatimChar"/>
        </w:rPr>
        <w:t>cfg</w:t>
      </w:r>
      <w:r>
        <w:t xml:space="preserve"> structure.</w:t>
      </w:r>
    </w:p>
    <w:p w:rsidR="00F95D6A" w:rsidRDefault="00DA0068">
      <w:pPr>
        <w:pStyle w:val="SourceCode"/>
      </w:pPr>
      <w:r>
        <w:rPr>
          <w:rStyle w:val="CommentTok"/>
        </w:rPr>
        <w:t>% Project folder</w:t>
      </w:r>
      <w:r>
        <w:br/>
      </w:r>
      <w:r>
        <w:rPr>
          <w:rStyle w:val="VariableTok"/>
        </w:rPr>
        <w:t>cfg</w:t>
      </w:r>
      <w:r>
        <w:rPr>
          <w:rStyle w:val="NormalTok"/>
        </w:rPr>
        <w:t>.</w:t>
      </w:r>
      <w:r>
        <w:rPr>
          <w:rStyle w:val="VariableTok"/>
        </w:rPr>
        <w:t>dir</w:t>
      </w:r>
      <w:r>
        <w:rPr>
          <w:rStyle w:val="NormalTok"/>
        </w:rPr>
        <w:t>.</w:t>
      </w:r>
      <w:r>
        <w:rPr>
          <w:rStyle w:val="VariableTok"/>
        </w:rPr>
        <w:t>project</w:t>
      </w:r>
      <w:r>
        <w:rPr>
          <w:rStyle w:val="NormalTok"/>
        </w:rPr>
        <w:t xml:space="preserve"> </w:t>
      </w:r>
      <w:r>
        <w:rPr>
          <w:rStyle w:val="OperatorTok"/>
        </w:rPr>
        <w:t>=</w:t>
      </w:r>
      <w:r>
        <w:rPr>
          <w:rStyle w:val="NormalTok"/>
        </w:rPr>
        <w:t xml:space="preserve"> </w:t>
      </w:r>
      <w:r>
        <w:rPr>
          <w:rStyle w:val="VariableTok"/>
        </w:rPr>
        <w:t>fileparts</w:t>
      </w:r>
      <w:r>
        <w:rPr>
          <w:rStyle w:val="NormalTok"/>
        </w:rPr>
        <w:t>(</w:t>
      </w:r>
      <w:r>
        <w:rPr>
          <w:rStyle w:val="VariableTok"/>
        </w:rPr>
        <w:t>mfilename</w:t>
      </w:r>
      <w:r>
        <w:rPr>
          <w:rStyle w:val="NormalTok"/>
        </w:rPr>
        <w:t>(</w:t>
      </w:r>
      <w:r>
        <w:rPr>
          <w:rStyle w:val="SpecialStringTok"/>
        </w:rPr>
        <w:t>'fullpath'</w:t>
      </w:r>
      <w:r>
        <w:rPr>
          <w:rStyle w:val="NormalTok"/>
        </w:rPr>
        <w:t>))</w:t>
      </w:r>
      <w:r>
        <w:rPr>
          <w:rStyle w:val="OperatorTok"/>
        </w:rPr>
        <w:t>;</w:t>
      </w:r>
    </w:p>
    <w:p w:rsidR="00F95D6A" w:rsidRDefault="00DA0068" w:rsidP="006D14F3">
      <w:pPr>
        <w:pStyle w:val="FirstParagraph"/>
        <w:jc w:val="both"/>
      </w:pPr>
      <w:r>
        <w:t>If you are working with your own data and from within a different folder, you need to change this variable to contain the path to your project. It is important that this folder you specify will also contain a ‘data’ folder where your data is located.</w:t>
      </w:r>
    </w:p>
    <w:p w:rsidR="00F95D6A" w:rsidRDefault="006D14F3" w:rsidP="006D14F3">
      <w:pPr>
        <w:pStyle w:val="Heading3"/>
        <w:jc w:val="both"/>
      </w:pPr>
      <w:bookmarkStart w:id="5" w:name="data"/>
      <w:bookmarkEnd w:id="4"/>
      <w:r>
        <w:br/>
      </w:r>
      <w:r w:rsidR="00DA0068">
        <w:t>Data</w:t>
      </w:r>
    </w:p>
    <w:p w:rsidR="00F95D6A" w:rsidRDefault="00DA0068" w:rsidP="006D14F3">
      <w:pPr>
        <w:pStyle w:val="FirstParagraph"/>
        <w:jc w:val="both"/>
      </w:pPr>
      <w:r>
        <w:t xml:space="preserve">The data used in this demo has already been created and saved to a folder under </w:t>
      </w:r>
      <w:r>
        <w:rPr>
          <w:rStyle w:val="VerbatimChar"/>
        </w:rPr>
        <w:t>demo/data</w:t>
      </w:r>
      <w:r>
        <w:t xml:space="preserve"> using the </w:t>
      </w:r>
      <w:r>
        <w:rPr>
          <w:rStyle w:val="VerbatimChar"/>
        </w:rPr>
        <w:t>generate_data.m</w:t>
      </w:r>
      <w:r>
        <w:t xml:space="preserve"> function with 1000 examples, 100 features in both data modalities (of which 10% include signal linking the two modalities) and noise level 2</w:t>
      </w:r>
      <w:r>
        <w:t xml:space="preserve">. The two modalities of data are stored in </w:t>
      </w:r>
      <w:r>
        <w:rPr>
          <w:rStyle w:val="VerbatimChar"/>
        </w:rPr>
        <w:t>X.mat</w:t>
      </w:r>
      <w:r>
        <w:t xml:space="preserve"> and </w:t>
      </w:r>
      <w:r>
        <w:rPr>
          <w:rStyle w:val="VerbatimChar"/>
        </w:rPr>
        <w:t>Y.mat</w:t>
      </w:r>
      <w:r>
        <w:t xml:space="preserve"> files. If you are using your own data, please make sure to create files that will match the simulated data structure, i.e., create </w:t>
      </w:r>
      <w:r>
        <w:rPr>
          <w:rStyle w:val="VerbatimChar"/>
        </w:rPr>
        <w:t>X.mat</w:t>
      </w:r>
      <w:r>
        <w:t xml:space="preserve"> and </w:t>
      </w:r>
      <w:r>
        <w:rPr>
          <w:rStyle w:val="VerbatimChar"/>
        </w:rPr>
        <w:t>Y.mat</w:t>
      </w:r>
      <w:r>
        <w:t xml:space="preserve"> files containing simple MATLAB arrays with rows fo</w:t>
      </w:r>
      <w:r>
        <w:t>r examples and columns for features.</w:t>
      </w:r>
    </w:p>
    <w:p w:rsidR="00F95D6A" w:rsidRDefault="006D14F3" w:rsidP="006D14F3">
      <w:pPr>
        <w:pStyle w:val="Heading3"/>
        <w:jc w:val="both"/>
      </w:pPr>
      <w:bookmarkStart w:id="6" w:name="machine"/>
      <w:bookmarkEnd w:id="5"/>
      <w:r>
        <w:br/>
      </w:r>
      <w:r w:rsidR="00DA0068">
        <w:t>Machine</w:t>
      </w:r>
    </w:p>
    <w:p w:rsidR="00F95D6A" w:rsidRDefault="00DA0068" w:rsidP="006D14F3">
      <w:pPr>
        <w:pStyle w:val="FirstParagraph"/>
        <w:jc w:val="both"/>
      </w:pPr>
      <w:r>
        <w:t xml:space="preserve">For this demo, we will use an SPLS algorithm. All CCA/PLS models and their settings (e.g., amount or regularization) can be specified using the </w:t>
      </w:r>
      <w:r>
        <w:rPr>
          <w:rStyle w:val="VerbatimChar"/>
        </w:rPr>
        <w:t>.machine</w:t>
      </w:r>
      <w:r>
        <w:t xml:space="preserve"> field of the </w:t>
      </w:r>
      <w:r>
        <w:rPr>
          <w:rStyle w:val="VerbatimChar"/>
        </w:rPr>
        <w:t>cfg</w:t>
      </w:r>
      <w:r>
        <w:t xml:space="preserve"> structure. In this case, we will set the </w:t>
      </w:r>
      <w:r>
        <w:rPr>
          <w:rStyle w:val="VerbatimChar"/>
        </w:rPr>
        <w:t>machine.name</w:t>
      </w:r>
      <w:r>
        <w:t xml:space="preserve"> field to ‘spls’ to run SPLS. The metrics used to evaluate the CCA/PLS algorithms can be defined in the </w:t>
      </w:r>
      <w:r>
        <w:rPr>
          <w:rStyle w:val="VerbatimChar"/>
        </w:rPr>
        <w:t>.machine.metric</w:t>
      </w:r>
      <w:r>
        <w:t xml:space="preserve"> field of the </w:t>
      </w:r>
      <w:r>
        <w:rPr>
          <w:rStyle w:val="VerbatimChar"/>
        </w:rPr>
        <w:t>cfg</w:t>
      </w:r>
      <w:r>
        <w:t xml:space="preserve"> structure. Here, we specify in-sample correlation (‘trcorrel’), out-of-sample correlation (‘correl’) measur</w:t>
      </w:r>
      <w:r>
        <w:t>ing the generalizability of the model, similarity of the X and Y weights (‘simwx’, ‘simwy’) measuring the stability of the model across different training sets of data as well as the explained variance in the training set of X and Y (‘trexvarx’, ‘trexvary’</w:t>
      </w:r>
      <w:r>
        <w:t xml:space="preserve">). To </w:t>
      </w:r>
      <w:r>
        <w:lastRenderedPageBreak/>
        <w:t xml:space="preserve">select the best hyperparameter (i.e., L1-norm regularization for SPLS), we will use generalizability (measured as average out-of-sample correlation on the validation sets) as optimization criterion. This is set by </w:t>
      </w:r>
      <w:r>
        <w:rPr>
          <w:rStyle w:val="VerbatimChar"/>
        </w:rPr>
        <w:t>.</w:t>
      </w:r>
      <w:proofErr w:type="spellStart"/>
      <w:r>
        <w:rPr>
          <w:rStyle w:val="VerbatimChar"/>
        </w:rPr>
        <w:t>machine.param.crit</w:t>
      </w:r>
      <w:proofErr w:type="spellEnd"/>
      <w:r>
        <w:rPr>
          <w:rStyle w:val="VerbatimChar"/>
        </w:rPr>
        <w:t xml:space="preserve"> = '</w:t>
      </w:r>
      <w:proofErr w:type="spellStart"/>
      <w:r>
        <w:rPr>
          <w:rStyle w:val="VerbatimChar"/>
        </w:rPr>
        <w:t>correl</w:t>
      </w:r>
      <w:proofErr w:type="spellEnd"/>
      <w:r>
        <w:rPr>
          <w:rStyle w:val="VerbatimChar"/>
        </w:rPr>
        <w:t>'</w:t>
      </w:r>
      <w:r w:rsidR="006D14F3">
        <w:t>.</w:t>
      </w:r>
      <w:r w:rsidR="006D14F3">
        <w:br/>
      </w:r>
      <w:r>
        <w:t>Fina</w:t>
      </w:r>
      <w:r>
        <w:t xml:space="preserve">lly, </w:t>
      </w:r>
      <w:r>
        <w:rPr>
          <w:rStyle w:val="VerbatimChar"/>
        </w:rPr>
        <w:t>.machine.simw</w:t>
      </w:r>
      <w:r>
        <w:t xml:space="preserve"> defines the type of similarity measure used to assess the stability of model weights across splits. We set this to ‘correlation-Pearson’ which will calculate Pearson correlation between each pair of weights.</w:t>
      </w:r>
    </w:p>
    <w:p w:rsidR="00F95D6A" w:rsidRPr="006D14F3" w:rsidRDefault="00DA0068">
      <w:pPr>
        <w:pStyle w:val="SourceCode"/>
        <w:rPr>
          <w:sz w:val="14"/>
          <w:szCs w:val="14"/>
        </w:rPr>
      </w:pPr>
      <w:r>
        <w:rPr>
          <w:rStyle w:val="CommentTok"/>
        </w:rPr>
        <w:t>% Machine settings</w:t>
      </w:r>
      <w:r>
        <w:br/>
      </w:r>
      <w:r>
        <w:rPr>
          <w:rStyle w:val="VariableTok"/>
        </w:rPr>
        <w:t>cfg</w:t>
      </w:r>
      <w:r>
        <w:rPr>
          <w:rStyle w:val="NormalTok"/>
        </w:rPr>
        <w:t>.</w:t>
      </w:r>
      <w:r>
        <w:rPr>
          <w:rStyle w:val="VariableTok"/>
        </w:rPr>
        <w:t>machin</w:t>
      </w:r>
      <w:r>
        <w:rPr>
          <w:rStyle w:val="VariableTok"/>
        </w:rPr>
        <w:t>e</w:t>
      </w:r>
      <w:r>
        <w:rPr>
          <w:rStyle w:val="NormalTok"/>
        </w:rPr>
        <w:t>.</w:t>
      </w:r>
      <w:r>
        <w:rPr>
          <w:rStyle w:val="VariableTok"/>
        </w:rPr>
        <w:t>name</w:t>
      </w:r>
      <w:r>
        <w:rPr>
          <w:rStyle w:val="NormalTok"/>
        </w:rPr>
        <w:t xml:space="preserve"> </w:t>
      </w:r>
      <w:r>
        <w:rPr>
          <w:rStyle w:val="OperatorTok"/>
        </w:rPr>
        <w:t>=</w:t>
      </w:r>
      <w:r>
        <w:rPr>
          <w:rStyle w:val="NormalTok"/>
        </w:rPr>
        <w:t xml:space="preserve"> </w:t>
      </w:r>
      <w:r>
        <w:rPr>
          <w:rStyle w:val="SpecialStringTok"/>
        </w:rPr>
        <w:t>'spls'</w:t>
      </w:r>
      <w:r>
        <w:rPr>
          <w:rStyle w:val="OperatorTok"/>
        </w:rPr>
        <w:t>;</w:t>
      </w:r>
      <w:r>
        <w:br/>
      </w:r>
      <w:r>
        <w:rPr>
          <w:rStyle w:val="VariableTok"/>
        </w:rPr>
        <w:t>cfg</w:t>
      </w:r>
      <w:r>
        <w:rPr>
          <w:rStyle w:val="NormalTok"/>
        </w:rPr>
        <w:t>.</w:t>
      </w:r>
      <w:r>
        <w:rPr>
          <w:rStyle w:val="VariableTok"/>
        </w:rPr>
        <w:t>machine</w:t>
      </w:r>
      <w:r>
        <w:rPr>
          <w:rStyle w:val="NormalTok"/>
        </w:rPr>
        <w:t>.</w:t>
      </w:r>
      <w:r>
        <w:rPr>
          <w:rStyle w:val="VariableTok"/>
        </w:rPr>
        <w:t>metric</w:t>
      </w:r>
      <w:r>
        <w:rPr>
          <w:rStyle w:val="NormalTok"/>
        </w:rPr>
        <w:t xml:space="preserve"> </w:t>
      </w:r>
      <w:r>
        <w:rPr>
          <w:rStyle w:val="OperatorTok"/>
        </w:rPr>
        <w:t>=</w:t>
      </w:r>
      <w:r>
        <w:rPr>
          <w:rStyle w:val="NormalTok"/>
        </w:rPr>
        <w:t xml:space="preserve"> {</w:t>
      </w:r>
      <w:r>
        <w:rPr>
          <w:rStyle w:val="SpecialStringTok"/>
        </w:rPr>
        <w:t>'trcorrel'</w:t>
      </w:r>
      <w:r>
        <w:rPr>
          <w:rStyle w:val="NormalTok"/>
        </w:rPr>
        <w:t xml:space="preserve"> </w:t>
      </w:r>
      <w:r>
        <w:rPr>
          <w:rStyle w:val="SpecialStringTok"/>
        </w:rPr>
        <w:t>'correl'</w:t>
      </w:r>
      <w:r>
        <w:rPr>
          <w:rStyle w:val="NormalTok"/>
        </w:rPr>
        <w:t xml:space="preserve"> </w:t>
      </w:r>
      <w:r>
        <w:rPr>
          <w:rStyle w:val="SpecialStringTok"/>
        </w:rPr>
        <w:t>'simwx'</w:t>
      </w:r>
      <w:r>
        <w:rPr>
          <w:rStyle w:val="NormalTok"/>
        </w:rPr>
        <w:t xml:space="preserve"> </w:t>
      </w:r>
      <w:r>
        <w:rPr>
          <w:rStyle w:val="SpecialStringTok"/>
        </w:rPr>
        <w:t>'simwy'</w:t>
      </w:r>
      <w:r>
        <w:rPr>
          <w:rStyle w:val="NormalTok"/>
        </w:rPr>
        <w:t xml:space="preserve"> </w:t>
      </w:r>
      <w:r>
        <w:rPr>
          <w:rStyle w:val="OperatorTok"/>
        </w:rPr>
        <w:t>...</w:t>
      </w:r>
      <w:r>
        <w:br/>
      </w:r>
      <w:r>
        <w:rPr>
          <w:rStyle w:val="NormalTok"/>
        </w:rPr>
        <w:t xml:space="preserve">    </w:t>
      </w:r>
      <w:r>
        <w:rPr>
          <w:rStyle w:val="SpecialStringTok"/>
        </w:rPr>
        <w:t>'trexvarx'</w:t>
      </w:r>
      <w:r>
        <w:rPr>
          <w:rStyle w:val="NormalTok"/>
        </w:rPr>
        <w:t xml:space="preserve"> </w:t>
      </w:r>
      <w:r>
        <w:rPr>
          <w:rStyle w:val="SpecialStringTok"/>
        </w:rPr>
        <w:t>'trexvary'</w:t>
      </w:r>
      <w:r>
        <w:rPr>
          <w:rStyle w:val="NormalTok"/>
        </w:rPr>
        <w:t>}</w:t>
      </w:r>
      <w:r>
        <w:rPr>
          <w:rStyle w:val="OperatorTok"/>
        </w:rPr>
        <w:t>;</w:t>
      </w:r>
      <w:r>
        <w:br/>
      </w:r>
      <w:r>
        <w:rPr>
          <w:rStyle w:val="VariableTok"/>
        </w:rPr>
        <w:t>cfg</w:t>
      </w:r>
      <w:r>
        <w:rPr>
          <w:rStyle w:val="NormalTok"/>
        </w:rPr>
        <w:t>.</w:t>
      </w:r>
      <w:r>
        <w:rPr>
          <w:rStyle w:val="VariableTok"/>
        </w:rPr>
        <w:t>machine</w:t>
      </w:r>
      <w:r>
        <w:rPr>
          <w:rStyle w:val="NormalTok"/>
        </w:rPr>
        <w:t>.</w:t>
      </w:r>
      <w:r>
        <w:rPr>
          <w:rStyle w:val="VariableTok"/>
        </w:rPr>
        <w:t>param</w:t>
      </w:r>
      <w:r>
        <w:rPr>
          <w:rStyle w:val="NormalTok"/>
        </w:rPr>
        <w:t>.</w:t>
      </w:r>
      <w:r>
        <w:rPr>
          <w:rStyle w:val="VariableTok"/>
        </w:rPr>
        <w:t>crit</w:t>
      </w:r>
      <w:r>
        <w:rPr>
          <w:rStyle w:val="NormalTok"/>
        </w:rPr>
        <w:t xml:space="preserve"> </w:t>
      </w:r>
      <w:r>
        <w:rPr>
          <w:rStyle w:val="OperatorTok"/>
        </w:rPr>
        <w:t>=</w:t>
      </w:r>
      <w:r>
        <w:rPr>
          <w:rStyle w:val="NormalTok"/>
        </w:rPr>
        <w:t xml:space="preserve"> </w:t>
      </w:r>
      <w:r>
        <w:rPr>
          <w:rStyle w:val="SpecialStringTok"/>
        </w:rPr>
        <w:t>'correl'</w:t>
      </w:r>
      <w:r>
        <w:rPr>
          <w:rStyle w:val="OperatorTok"/>
        </w:rPr>
        <w:t>;</w:t>
      </w:r>
      <w:r>
        <w:br/>
      </w:r>
      <w:r>
        <w:rPr>
          <w:rStyle w:val="VariableTok"/>
        </w:rPr>
        <w:t>cfg</w:t>
      </w:r>
      <w:r>
        <w:rPr>
          <w:rStyle w:val="NormalTok"/>
        </w:rPr>
        <w:t>.</w:t>
      </w:r>
      <w:r>
        <w:rPr>
          <w:rStyle w:val="VariableTok"/>
        </w:rPr>
        <w:t>machine</w:t>
      </w:r>
      <w:r>
        <w:rPr>
          <w:rStyle w:val="NormalTok"/>
        </w:rPr>
        <w:t>.</w:t>
      </w:r>
      <w:r>
        <w:rPr>
          <w:rStyle w:val="VariableTok"/>
        </w:rPr>
        <w:t>simw</w:t>
      </w:r>
      <w:r>
        <w:rPr>
          <w:rStyle w:val="NormalTok"/>
        </w:rPr>
        <w:t xml:space="preserve"> </w:t>
      </w:r>
      <w:r>
        <w:rPr>
          <w:rStyle w:val="OperatorTok"/>
        </w:rPr>
        <w:t>=</w:t>
      </w:r>
      <w:r>
        <w:rPr>
          <w:rStyle w:val="NormalTok"/>
        </w:rPr>
        <w:t xml:space="preserve"> </w:t>
      </w:r>
      <w:r>
        <w:rPr>
          <w:rStyle w:val="SpecialStringTok"/>
        </w:rPr>
        <w:t>'correlation-Pearson'</w:t>
      </w:r>
      <w:r>
        <w:rPr>
          <w:rStyle w:val="OperatorTok"/>
        </w:rPr>
        <w:t>;</w:t>
      </w:r>
    </w:p>
    <w:p w:rsidR="00F95D6A" w:rsidRDefault="006D14F3">
      <w:pPr>
        <w:pStyle w:val="Heading3"/>
      </w:pPr>
      <w:bookmarkStart w:id="7" w:name="framework"/>
      <w:bookmarkEnd w:id="6"/>
      <w:r w:rsidRPr="006D14F3">
        <w:rPr>
          <w:sz w:val="14"/>
          <w:szCs w:val="14"/>
        </w:rPr>
        <w:br/>
      </w:r>
      <w:r w:rsidR="00DA0068">
        <w:t>Framework</w:t>
      </w:r>
    </w:p>
    <w:p w:rsidR="00F95D6A" w:rsidRDefault="00DA0068" w:rsidP="006D14F3">
      <w:pPr>
        <w:pStyle w:val="FirstParagraph"/>
        <w:jc w:val="both"/>
      </w:pPr>
      <w:r>
        <w:t xml:space="preserve">The </w:t>
      </w:r>
      <w:r>
        <w:rPr>
          <w:rStyle w:val="VerbatimChar"/>
        </w:rPr>
        <w:t>.frwork</w:t>
      </w:r>
      <w:r>
        <w:t xml:space="preserve"> </w:t>
      </w:r>
      <w:r>
        <w:t>field defines the general framework used in the analysis. We support two main approaches in the CCA/PLS toolkit. In a ‘holdout’ predictive (or machine learning) framework, the data is divided into training and test sets by randomly subsampling subjects (se</w:t>
      </w:r>
      <w:r>
        <w:t xml:space="preserve">e </w:t>
      </w:r>
      <w:hyperlink r:id="rId12">
        <w:r>
          <w:rPr>
            <w:rStyle w:val="Hyperlink"/>
          </w:rPr>
          <w:t>Monteiro et al. 2016</w:t>
        </w:r>
      </w:hyperlink>
      <w:r>
        <w:t xml:space="preserve">). In a ‘permutation’ descriptive framework, the data is not splitted, focusing on in-sample statistical evaluation (see e.g., </w:t>
      </w:r>
      <w:hyperlink r:id="rId13">
        <w:r>
          <w:rPr>
            <w:rStyle w:val="Hyperlink"/>
          </w:rPr>
          <w:t>Smith et al. 2015</w:t>
        </w:r>
      </w:hyperlink>
      <w:r>
        <w:t>). In this demo, we use the holdout framework with 10 inner and 10 outer data splits. For additional details, see the reference above, the accompanying tutorial paper (</w:t>
      </w:r>
      <w:hyperlink r:id="rId14">
        <w:r>
          <w:rPr>
            <w:rStyle w:val="Hyperlink"/>
          </w:rPr>
          <w:t>Mihalik et al. 2022</w:t>
        </w:r>
      </w:hyperlink>
      <w:r>
        <w:t xml:space="preserve">) or </w:t>
      </w:r>
      <w:hyperlink r:id="rId15" w:anchor="analysis-frameworks">
        <w:r>
          <w:rPr>
            <w:rStyle w:val="Hyperlink"/>
          </w:rPr>
          <w:t>here</w:t>
        </w:r>
      </w:hyperlink>
      <w:r>
        <w:t>.</w:t>
      </w:r>
    </w:p>
    <w:p w:rsidR="00F95D6A" w:rsidRPr="006D14F3" w:rsidRDefault="00DA0068">
      <w:pPr>
        <w:pStyle w:val="SourceCode"/>
        <w:rPr>
          <w:sz w:val="14"/>
          <w:szCs w:val="14"/>
        </w:rPr>
      </w:pPr>
      <w:r>
        <w:rPr>
          <w:rStyle w:val="CommentTok"/>
        </w:rPr>
        <w:t>% Framework settings</w:t>
      </w:r>
      <w:r>
        <w:br/>
      </w:r>
      <w:r>
        <w:rPr>
          <w:rStyle w:val="VariableTok"/>
        </w:rPr>
        <w:t>cfg</w:t>
      </w:r>
      <w:r>
        <w:rPr>
          <w:rStyle w:val="NormalTok"/>
        </w:rPr>
        <w:t>.</w:t>
      </w:r>
      <w:r>
        <w:rPr>
          <w:rStyle w:val="VariableTok"/>
        </w:rPr>
        <w:t>frwork</w:t>
      </w:r>
      <w:r>
        <w:rPr>
          <w:rStyle w:val="NormalTok"/>
        </w:rPr>
        <w:t>.</w:t>
      </w:r>
      <w:r>
        <w:rPr>
          <w:rStyle w:val="VariableTok"/>
        </w:rPr>
        <w:t>name</w:t>
      </w:r>
      <w:r>
        <w:rPr>
          <w:rStyle w:val="NormalTok"/>
        </w:rPr>
        <w:t xml:space="preserve"> </w:t>
      </w:r>
      <w:r>
        <w:rPr>
          <w:rStyle w:val="OperatorTok"/>
        </w:rPr>
        <w:t>=</w:t>
      </w:r>
      <w:r>
        <w:rPr>
          <w:rStyle w:val="NormalTok"/>
        </w:rPr>
        <w:t xml:space="preserve"> </w:t>
      </w:r>
      <w:r>
        <w:rPr>
          <w:rStyle w:val="SpecialStringTok"/>
        </w:rPr>
        <w:t>'holdout'</w:t>
      </w:r>
      <w:proofErr w:type="gramStart"/>
      <w:r>
        <w:rPr>
          <w:rStyle w:val="OperatorTok"/>
        </w:rPr>
        <w:t>;</w:t>
      </w:r>
      <w:proofErr w:type="gramEnd"/>
      <w:r>
        <w:br/>
      </w:r>
      <w:r>
        <w:rPr>
          <w:rStyle w:val="VariableTok"/>
        </w:rPr>
        <w:t>cfg</w:t>
      </w:r>
      <w:r>
        <w:rPr>
          <w:rStyle w:val="NormalTok"/>
        </w:rPr>
        <w:t>.</w:t>
      </w:r>
      <w:r>
        <w:rPr>
          <w:rStyle w:val="VariableTok"/>
        </w:rPr>
        <w:t>frwork</w:t>
      </w:r>
      <w:r>
        <w:rPr>
          <w:rStyle w:val="NormalTok"/>
        </w:rPr>
        <w:t>.</w:t>
      </w:r>
      <w:r>
        <w:rPr>
          <w:rStyle w:val="VariableTok"/>
        </w:rPr>
        <w:t>split</w:t>
      </w:r>
      <w:r>
        <w:rPr>
          <w:rStyle w:val="NormalTok"/>
        </w:rPr>
        <w:t>.</w:t>
      </w:r>
      <w:r>
        <w:rPr>
          <w:rStyle w:val="VariableTok"/>
        </w:rPr>
        <w:t>nout</w:t>
      </w:r>
      <w:r>
        <w:rPr>
          <w:rStyle w:val="NormalTok"/>
        </w:rPr>
        <w:t xml:space="preserve"> </w:t>
      </w:r>
      <w:r>
        <w:rPr>
          <w:rStyle w:val="OperatorTok"/>
        </w:rPr>
        <w:t>=</w:t>
      </w:r>
      <w:r>
        <w:rPr>
          <w:rStyle w:val="NormalTok"/>
        </w:rPr>
        <w:t xml:space="preserve"> </w:t>
      </w:r>
      <w:r>
        <w:rPr>
          <w:rStyle w:val="FloatTok"/>
        </w:rPr>
        <w:t>10</w:t>
      </w:r>
      <w:r>
        <w:rPr>
          <w:rStyle w:val="OperatorTok"/>
        </w:rPr>
        <w:t>;</w:t>
      </w:r>
      <w:r>
        <w:br/>
      </w:r>
      <w:r>
        <w:rPr>
          <w:rStyle w:val="VariableTok"/>
        </w:rPr>
        <w:t>cfg</w:t>
      </w:r>
      <w:r>
        <w:rPr>
          <w:rStyle w:val="NormalTok"/>
        </w:rPr>
        <w:t>.</w:t>
      </w:r>
      <w:r>
        <w:rPr>
          <w:rStyle w:val="VariableTok"/>
        </w:rPr>
        <w:t>frwork</w:t>
      </w:r>
      <w:r>
        <w:rPr>
          <w:rStyle w:val="NormalTok"/>
        </w:rPr>
        <w:t>.</w:t>
      </w:r>
      <w:r>
        <w:rPr>
          <w:rStyle w:val="VariableTok"/>
        </w:rPr>
        <w:t>split</w:t>
      </w:r>
      <w:r>
        <w:rPr>
          <w:rStyle w:val="NormalTok"/>
        </w:rPr>
        <w:t>.</w:t>
      </w:r>
      <w:r>
        <w:rPr>
          <w:rStyle w:val="VariableTok"/>
        </w:rPr>
        <w:t>nin</w:t>
      </w:r>
      <w:r>
        <w:rPr>
          <w:rStyle w:val="NormalTok"/>
        </w:rPr>
        <w:t xml:space="preserve"> </w:t>
      </w:r>
      <w:r>
        <w:rPr>
          <w:rStyle w:val="OperatorTok"/>
        </w:rPr>
        <w:t>=</w:t>
      </w:r>
      <w:r>
        <w:rPr>
          <w:rStyle w:val="NormalTok"/>
        </w:rPr>
        <w:t xml:space="preserve"> </w:t>
      </w:r>
      <w:r>
        <w:rPr>
          <w:rStyle w:val="FloatTok"/>
        </w:rPr>
        <w:t>10</w:t>
      </w:r>
      <w:r>
        <w:rPr>
          <w:rStyle w:val="OperatorTok"/>
        </w:rPr>
        <w:t>;</w:t>
      </w:r>
    </w:p>
    <w:p w:rsidR="00F95D6A" w:rsidRDefault="006D14F3">
      <w:pPr>
        <w:pStyle w:val="Heading3"/>
      </w:pPr>
      <w:bookmarkStart w:id="8" w:name="deflation"/>
      <w:bookmarkEnd w:id="7"/>
      <w:r w:rsidRPr="006D14F3">
        <w:rPr>
          <w:sz w:val="14"/>
          <w:szCs w:val="14"/>
        </w:rPr>
        <w:br/>
      </w:r>
      <w:r w:rsidR="00DA0068">
        <w:t>Deflation</w:t>
      </w:r>
    </w:p>
    <w:p w:rsidR="00F95D6A" w:rsidRDefault="00DA0068">
      <w:pPr>
        <w:pStyle w:val="FirstParagraph"/>
      </w:pPr>
      <w:r>
        <w:t>Next, we set the deflation of SPLS. In this demo, We will use PLS-mode A deflation. For more details on deflation strategies, see the accompanying tutorial paper or the online documentation of the toolkit.</w:t>
      </w:r>
    </w:p>
    <w:p w:rsidR="00F95D6A" w:rsidRPr="006D14F3" w:rsidRDefault="00DA0068">
      <w:pPr>
        <w:pStyle w:val="SourceCode"/>
        <w:rPr>
          <w:sz w:val="14"/>
          <w:szCs w:val="14"/>
        </w:rPr>
      </w:pPr>
      <w:r>
        <w:rPr>
          <w:rStyle w:val="CommentTok"/>
        </w:rPr>
        <w:t>% Deflation settings</w:t>
      </w:r>
      <w:r>
        <w:br/>
      </w:r>
      <w:r>
        <w:rPr>
          <w:rStyle w:val="VariableTok"/>
        </w:rPr>
        <w:t>cfg</w:t>
      </w:r>
      <w:r>
        <w:rPr>
          <w:rStyle w:val="NormalTok"/>
        </w:rPr>
        <w:t>.</w:t>
      </w:r>
      <w:r>
        <w:rPr>
          <w:rStyle w:val="VariableTok"/>
        </w:rPr>
        <w:t>defl</w:t>
      </w:r>
      <w:r>
        <w:rPr>
          <w:rStyle w:val="NormalTok"/>
        </w:rPr>
        <w:t>.</w:t>
      </w:r>
      <w:r>
        <w:rPr>
          <w:rStyle w:val="VariableTok"/>
        </w:rPr>
        <w:t>name</w:t>
      </w:r>
      <w:r>
        <w:rPr>
          <w:rStyle w:val="NormalTok"/>
        </w:rPr>
        <w:t xml:space="preserve"> </w:t>
      </w:r>
      <w:r>
        <w:rPr>
          <w:rStyle w:val="OperatorTok"/>
        </w:rPr>
        <w:t>=</w:t>
      </w:r>
      <w:r>
        <w:rPr>
          <w:rStyle w:val="NormalTok"/>
        </w:rPr>
        <w:t xml:space="preserve"> </w:t>
      </w:r>
      <w:r>
        <w:rPr>
          <w:rStyle w:val="SpecialStringTok"/>
        </w:rPr>
        <w:t>'pls-modeA'</w:t>
      </w:r>
      <w:r>
        <w:rPr>
          <w:rStyle w:val="OperatorTok"/>
        </w:rPr>
        <w:t>;</w:t>
      </w:r>
    </w:p>
    <w:p w:rsidR="00F95D6A" w:rsidRDefault="006D14F3">
      <w:pPr>
        <w:pStyle w:val="Heading3"/>
      </w:pPr>
      <w:bookmarkStart w:id="9" w:name="environment"/>
      <w:bookmarkEnd w:id="8"/>
      <w:r w:rsidRPr="006D14F3">
        <w:rPr>
          <w:sz w:val="14"/>
          <w:szCs w:val="14"/>
        </w:rPr>
        <w:br/>
      </w:r>
      <w:r w:rsidR="00DA0068">
        <w:t>Environment</w:t>
      </w:r>
    </w:p>
    <w:p w:rsidR="00F95D6A" w:rsidRDefault="00DA0068">
      <w:pPr>
        <w:pStyle w:val="FirstParagraph"/>
      </w:pPr>
      <w:r>
        <w:t>Next, we set the computational environment for the toolkit. As our data is relatively low-dimensional (i.e., number of features is not too high) SPLS will run quickly on a standard computer localy. For time-consuming analyses, this can be chang</w:t>
      </w:r>
      <w:r>
        <w:t>ed to a computer cluster environment.</w:t>
      </w:r>
    </w:p>
    <w:p w:rsidR="00F95D6A" w:rsidRDefault="00DA0068">
      <w:pPr>
        <w:pStyle w:val="SourceCode"/>
      </w:pPr>
      <w:r>
        <w:rPr>
          <w:rStyle w:val="CommentTok"/>
        </w:rPr>
        <w:t>% Environment settings</w:t>
      </w:r>
      <w:r>
        <w:br/>
      </w:r>
      <w:r>
        <w:rPr>
          <w:rStyle w:val="VariableTok"/>
        </w:rPr>
        <w:t>cfg</w:t>
      </w:r>
      <w:r>
        <w:rPr>
          <w:rStyle w:val="NormalTok"/>
        </w:rPr>
        <w:t>.</w:t>
      </w:r>
      <w:r>
        <w:rPr>
          <w:rStyle w:val="VariableTok"/>
        </w:rPr>
        <w:t>env</w:t>
      </w:r>
      <w:r>
        <w:rPr>
          <w:rStyle w:val="NormalTok"/>
        </w:rPr>
        <w:t>.</w:t>
      </w:r>
      <w:r>
        <w:rPr>
          <w:rStyle w:val="VariableTok"/>
        </w:rPr>
        <w:t>comp</w:t>
      </w:r>
      <w:r>
        <w:rPr>
          <w:rStyle w:val="NormalTok"/>
        </w:rPr>
        <w:t xml:space="preserve"> </w:t>
      </w:r>
      <w:r>
        <w:rPr>
          <w:rStyle w:val="OperatorTok"/>
        </w:rPr>
        <w:t>=</w:t>
      </w:r>
      <w:r>
        <w:rPr>
          <w:rStyle w:val="NormalTok"/>
        </w:rPr>
        <w:t xml:space="preserve"> </w:t>
      </w:r>
      <w:r>
        <w:rPr>
          <w:rStyle w:val="SpecialStringTok"/>
        </w:rPr>
        <w:t>'local'</w:t>
      </w:r>
      <w:r>
        <w:rPr>
          <w:rStyle w:val="OperatorTok"/>
        </w:rPr>
        <w:t>;</w:t>
      </w:r>
    </w:p>
    <w:p w:rsidR="00F95D6A" w:rsidRDefault="00DA0068">
      <w:pPr>
        <w:pStyle w:val="Heading3"/>
      </w:pPr>
      <w:bookmarkStart w:id="10" w:name="statistical-inference"/>
      <w:bookmarkEnd w:id="9"/>
      <w:r>
        <w:lastRenderedPageBreak/>
        <w:t>Statistical inference</w:t>
      </w:r>
    </w:p>
    <w:p w:rsidR="00F95D6A" w:rsidRDefault="00DA0068" w:rsidP="006D14F3">
      <w:pPr>
        <w:pStyle w:val="FirstParagraph"/>
        <w:jc w:val="both"/>
      </w:pPr>
      <w:r>
        <w:t>In the last step, we define how the significance testing is performed. To reproduce the results reported in the accompanying tutorial paper, set this</w:t>
      </w:r>
      <w:r>
        <w:t xml:space="preserve"> to 1000 permutations. If you need to save computation time, the number of permutations can be reduced. Please be aware, however, that too few permutation runs will make the precision of the calculated p-value low (e.g., 100 permutations allow to have a </w:t>
      </w:r>
      <m:oMath>
        <m:r>
          <m:rPr>
            <m:nor/>
          </m:rPr>
          <m:t>p</m:t>
        </m:r>
        <m:r>
          <m:rPr>
            <m:sty m:val="p"/>
          </m:rPr>
          <w:rPr>
            <w:rFonts w:ascii="Cambria Math" w:hAnsi="Cambria Math"/>
          </w:rPr>
          <m:t>=</m:t>
        </m:r>
        <m:r>
          <w:rPr>
            <w:rFonts w:ascii="Cambria Math" w:hAnsi="Cambria Math"/>
          </w:rPr>
          <m:t>0.01</m:t>
        </m:r>
      </m:oMath>
      <w:r>
        <w:t xml:space="preserve"> at most).</w:t>
      </w:r>
    </w:p>
    <w:p w:rsidR="00F95D6A" w:rsidRDefault="00DA0068">
      <w:pPr>
        <w:pStyle w:val="SourceCode"/>
      </w:pPr>
      <w:r>
        <w:rPr>
          <w:rStyle w:val="CommentTok"/>
        </w:rPr>
        <w:t>% Number of permutations</w:t>
      </w:r>
      <w:r>
        <w:br/>
      </w:r>
      <w:r>
        <w:rPr>
          <w:rStyle w:val="VariableTok"/>
        </w:rPr>
        <w:t>cfg</w:t>
      </w:r>
      <w:r>
        <w:rPr>
          <w:rStyle w:val="NormalTok"/>
        </w:rPr>
        <w:t>.</w:t>
      </w:r>
      <w:r>
        <w:rPr>
          <w:rStyle w:val="VariableTok"/>
        </w:rPr>
        <w:t>stat</w:t>
      </w:r>
      <w:r>
        <w:rPr>
          <w:rStyle w:val="NormalTok"/>
        </w:rPr>
        <w:t>.</w:t>
      </w:r>
      <w:r>
        <w:rPr>
          <w:rStyle w:val="VariableTok"/>
        </w:rPr>
        <w:t>nperm</w:t>
      </w:r>
      <w:r>
        <w:rPr>
          <w:rStyle w:val="NormalTok"/>
        </w:rPr>
        <w:t xml:space="preserve"> </w:t>
      </w:r>
      <w:r>
        <w:rPr>
          <w:rStyle w:val="OperatorTok"/>
        </w:rPr>
        <w:t>=</w:t>
      </w:r>
      <w:r>
        <w:rPr>
          <w:rStyle w:val="NormalTok"/>
        </w:rPr>
        <w:t xml:space="preserve"> </w:t>
      </w:r>
      <w:r>
        <w:rPr>
          <w:rStyle w:val="FloatTok"/>
        </w:rPr>
        <w:t>1000</w:t>
      </w:r>
      <w:r>
        <w:rPr>
          <w:rStyle w:val="OperatorTok"/>
        </w:rPr>
        <w:t>;</w:t>
      </w:r>
    </w:p>
    <w:p w:rsidR="00F95D6A" w:rsidRDefault="006D14F3">
      <w:pPr>
        <w:pStyle w:val="Heading3"/>
      </w:pPr>
      <w:bookmarkStart w:id="11" w:name="run-analysis"/>
      <w:bookmarkEnd w:id="10"/>
      <w:r>
        <w:br/>
      </w:r>
      <w:r w:rsidR="00DA0068">
        <w:t>Run analysis</w:t>
      </w:r>
    </w:p>
    <w:p w:rsidR="00F95D6A" w:rsidRDefault="00DA0068" w:rsidP="006D14F3">
      <w:pPr>
        <w:pStyle w:val="FirstParagraph"/>
        <w:jc w:val="both"/>
      </w:pPr>
      <w:r>
        <w:t xml:space="preserve">To run the analysis, we simply update our </w:t>
      </w:r>
      <w:r>
        <w:rPr>
          <w:rStyle w:val="VerbatimChar"/>
        </w:rPr>
        <w:t>cfg</w:t>
      </w:r>
      <w:r>
        <w:t xml:space="preserve"> structure to add all necessary default values that we did not explicitly define and then run the </w:t>
      </w:r>
      <w:r>
        <w:rPr>
          <w:rStyle w:val="VerbatimChar"/>
        </w:rPr>
        <w:t>main</w:t>
      </w:r>
      <w:r>
        <w:t xml:space="preserve"> function. After the analysis, we</w:t>
      </w:r>
      <w:r>
        <w:t xml:space="preserve"> clean up all the intermediate files that were saved during analysis to clean up disk space. This analysis will run for about 1-3 hours on a standard computer.</w:t>
      </w:r>
    </w:p>
    <w:p w:rsidR="00F95D6A" w:rsidRDefault="00DA0068">
      <w:pPr>
        <w:pStyle w:val="SourceCode"/>
      </w:pPr>
      <w:r>
        <w:rPr>
          <w:rStyle w:val="CommentTok"/>
        </w:rPr>
        <w:t>% Update cfg with defaults</w:t>
      </w:r>
      <w:r>
        <w:br/>
      </w:r>
      <w:r>
        <w:rPr>
          <w:rStyle w:val="VariableTok"/>
        </w:rPr>
        <w:t>cfg</w:t>
      </w:r>
      <w:r>
        <w:rPr>
          <w:rStyle w:val="NormalTok"/>
        </w:rPr>
        <w:t xml:space="preserve"> </w:t>
      </w:r>
      <w:r>
        <w:rPr>
          <w:rStyle w:val="OperatorTok"/>
        </w:rPr>
        <w:t>=</w:t>
      </w:r>
      <w:r>
        <w:rPr>
          <w:rStyle w:val="NormalTok"/>
        </w:rPr>
        <w:t xml:space="preserve"> </w:t>
      </w:r>
      <w:r>
        <w:rPr>
          <w:rStyle w:val="VariableTok"/>
        </w:rPr>
        <w:t>cfg_</w:t>
      </w:r>
      <w:proofErr w:type="gramStart"/>
      <w:r>
        <w:rPr>
          <w:rStyle w:val="VariableTok"/>
        </w:rPr>
        <w:t>defaults</w:t>
      </w:r>
      <w:r>
        <w:rPr>
          <w:rStyle w:val="NormalTok"/>
        </w:rPr>
        <w:t>(</w:t>
      </w:r>
      <w:proofErr w:type="gramEnd"/>
      <w:r>
        <w:rPr>
          <w:rStyle w:val="VariableTok"/>
        </w:rPr>
        <w:t>cfg</w:t>
      </w:r>
      <w:r>
        <w:rPr>
          <w:rStyle w:val="NormalTok"/>
        </w:rPr>
        <w:t>)</w:t>
      </w:r>
      <w:r>
        <w:rPr>
          <w:rStyle w:val="OperatorTok"/>
        </w:rPr>
        <w:t>;</w:t>
      </w:r>
      <w:r>
        <w:br/>
      </w:r>
      <w:r>
        <w:br/>
      </w:r>
      <w:r>
        <w:rPr>
          <w:rStyle w:val="CommentTok"/>
        </w:rPr>
        <w:t>% Run analysis</w:t>
      </w:r>
      <w:r>
        <w:br/>
      </w:r>
      <w:r>
        <w:rPr>
          <w:rStyle w:val="VariableTok"/>
        </w:rPr>
        <w:t>main</w:t>
      </w:r>
      <w:r>
        <w:rPr>
          <w:rStyle w:val="NormalTok"/>
        </w:rPr>
        <w:t>(</w:t>
      </w:r>
      <w:r>
        <w:rPr>
          <w:rStyle w:val="VariableTok"/>
        </w:rPr>
        <w:t>cfg</w:t>
      </w:r>
      <w:r>
        <w:rPr>
          <w:rStyle w:val="NormalTok"/>
        </w:rPr>
        <w:t>)</w:t>
      </w:r>
      <w:r>
        <w:rPr>
          <w:rStyle w:val="OperatorTok"/>
        </w:rPr>
        <w:t>;</w:t>
      </w:r>
      <w:r>
        <w:br/>
      </w:r>
      <w:r>
        <w:br/>
      </w:r>
      <w:r>
        <w:rPr>
          <w:rStyle w:val="CommentTok"/>
        </w:rPr>
        <w:t>% Clean up analy</w:t>
      </w:r>
      <w:r>
        <w:rPr>
          <w:rStyle w:val="CommentTok"/>
        </w:rPr>
        <w:t>sis files to save disc space</w:t>
      </w:r>
      <w:r>
        <w:br/>
      </w:r>
      <w:r>
        <w:rPr>
          <w:rStyle w:val="VariableTok"/>
        </w:rPr>
        <w:t>cleanup_files</w:t>
      </w:r>
      <w:r>
        <w:rPr>
          <w:rStyle w:val="NormalTok"/>
        </w:rPr>
        <w:t>(</w:t>
      </w:r>
      <w:r>
        <w:rPr>
          <w:rStyle w:val="VariableTok"/>
        </w:rPr>
        <w:t>cfg</w:t>
      </w:r>
      <w:r>
        <w:rPr>
          <w:rStyle w:val="NormalTok"/>
        </w:rPr>
        <w:t>)</w:t>
      </w:r>
      <w:r>
        <w:rPr>
          <w:rStyle w:val="OperatorTok"/>
        </w:rPr>
        <w:t>;</w:t>
      </w:r>
    </w:p>
    <w:p w:rsidR="006D14F3" w:rsidRDefault="006D14F3">
      <w:pPr>
        <w:pStyle w:val="Heading2"/>
      </w:pPr>
      <w:bookmarkStart w:id="12" w:name="results"/>
      <w:bookmarkEnd w:id="3"/>
      <w:bookmarkEnd w:id="11"/>
    </w:p>
    <w:p w:rsidR="00F95D6A" w:rsidRDefault="00DA0068" w:rsidP="006D14F3">
      <w:pPr>
        <w:pStyle w:val="Heading2"/>
        <w:jc w:val="both"/>
      </w:pPr>
      <w:r>
        <w:t>Results</w:t>
      </w:r>
    </w:p>
    <w:p w:rsidR="00F95D6A" w:rsidRDefault="00DA0068" w:rsidP="006D14F3">
      <w:pPr>
        <w:pStyle w:val="FirstParagraph"/>
        <w:jc w:val="both"/>
      </w:pPr>
      <w:r>
        <w:t xml:space="preserve">After running the analysis, you will notice that a </w:t>
      </w:r>
      <w:r>
        <w:rPr>
          <w:i/>
          <w:iCs/>
        </w:rPr>
        <w:t>framework</w:t>
      </w:r>
      <w:r>
        <w:t xml:space="preserve"> folder has been automatically created by the toolkit inside the </w:t>
      </w:r>
      <w:r>
        <w:rPr>
          <w:i/>
          <w:iCs/>
        </w:rPr>
        <w:t>demo</w:t>
      </w:r>
      <w:r>
        <w:t xml:space="preserve"> folder, containing all of the results. Inside the </w:t>
      </w:r>
      <w:r>
        <w:rPr>
          <w:i/>
          <w:iCs/>
        </w:rPr>
        <w:t>framework</w:t>
      </w:r>
      <w:r>
        <w:t xml:space="preserve"> </w:t>
      </w:r>
      <w:r>
        <w:t xml:space="preserve">folder, another folder called </w:t>
      </w:r>
      <w:r>
        <w:rPr>
          <w:i/>
          <w:iCs/>
        </w:rPr>
        <w:t>spls_holdout10-0.20_subsamp10-0.20</w:t>
      </w:r>
      <w:r>
        <w:t xml:space="preserve"> has been created. This analysis folder should be unique to your analysis and by default it is named depending on the exact algorithm and analytic framework used. In this demo, it indicates th</w:t>
      </w:r>
      <w:r>
        <w:t>at we have used an SPLS analysis with 10 holdout sets and 10 validation sets, each containing 20% of the data. As decribed in the accompanying tutorial paper, the associative effects identified by CCA/PLS are calculated iteratively, for instance, to be abl</w:t>
      </w:r>
      <w:r>
        <w:t xml:space="preserve">e to optimize the model’s hyperparameters separately for each associative effect. These associative effects are called </w:t>
      </w:r>
      <w:r>
        <w:rPr>
          <w:i/>
          <w:iCs/>
        </w:rPr>
        <w:t>levels</w:t>
      </w:r>
      <w:r>
        <w:t xml:space="preserve"> and the CCA/PLS toolkit will continue calculating additional associative effects whenever the current one reaches statistical sign</w:t>
      </w:r>
      <w:r>
        <w:t xml:space="preserve">ificance. After running this demo, there are two folders under </w:t>
      </w:r>
      <w:r>
        <w:rPr>
          <w:i/>
          <w:iCs/>
        </w:rPr>
        <w:t>res</w:t>
      </w:r>
      <w:r>
        <w:t xml:space="preserve"> in our analysis directory for level 1 and level 2. Since level 2 did not reach statistical significance, the toolkit stopped the computation at this associative effect. A quick overview of </w:t>
      </w:r>
      <w:r>
        <w:t xml:space="preserve">the results of level 1 can be found in the </w:t>
      </w:r>
      <w:r>
        <w:rPr>
          <w:i/>
          <w:iCs/>
        </w:rPr>
        <w:t>results_table.txt</w:t>
      </w:r>
      <w:r>
        <w:t xml:space="preserve"> file located in the level 1 folder. In that file the correlation, associated p-</w:t>
      </w:r>
      <w:r>
        <w:lastRenderedPageBreak/>
        <w:t>value and, as this was an SPLS analysis, the number of selected features for the two data modalities are displayed f</w:t>
      </w:r>
      <w:r>
        <w:t>or all specified splits (see Table below).</w:t>
      </w:r>
    </w:p>
    <w:tbl>
      <w:tblPr>
        <w:tblStyle w:val="Table"/>
        <w:tblW w:w="0" w:type="auto"/>
        <w:tblLook w:val="0020" w:firstRow="1" w:lastRow="0" w:firstColumn="0" w:lastColumn="0" w:noHBand="0" w:noVBand="0"/>
      </w:tblPr>
      <w:tblGrid>
        <w:gridCol w:w="666"/>
        <w:gridCol w:w="930"/>
        <w:gridCol w:w="930"/>
        <w:gridCol w:w="855"/>
        <w:gridCol w:w="860"/>
      </w:tblGrid>
      <w:tr w:rsidR="00F95D6A" w:rsidTr="00F95D6A">
        <w:trPr>
          <w:cnfStyle w:val="100000000000" w:firstRow="1" w:lastRow="0" w:firstColumn="0" w:lastColumn="0" w:oddVBand="0" w:evenVBand="0" w:oddHBand="0" w:evenHBand="0" w:firstRowFirstColumn="0" w:firstRowLastColumn="0" w:lastRowFirstColumn="0" w:lastRowLastColumn="0"/>
          <w:tblHeader/>
        </w:trPr>
        <w:tc>
          <w:tcPr>
            <w:tcW w:w="0" w:type="auto"/>
          </w:tcPr>
          <w:p w:rsidR="00F95D6A" w:rsidRDefault="00DA0068">
            <w:pPr>
              <w:pStyle w:val="Compact"/>
              <w:jc w:val="center"/>
            </w:pPr>
            <w:r>
              <w:t>split</w:t>
            </w:r>
          </w:p>
        </w:tc>
        <w:tc>
          <w:tcPr>
            <w:tcW w:w="0" w:type="auto"/>
          </w:tcPr>
          <w:p w:rsidR="00F95D6A" w:rsidRDefault="00DA0068">
            <w:pPr>
              <w:pStyle w:val="Compact"/>
              <w:jc w:val="center"/>
            </w:pPr>
            <w:r>
              <w:t>correl</w:t>
            </w:r>
          </w:p>
        </w:tc>
        <w:tc>
          <w:tcPr>
            <w:tcW w:w="0" w:type="auto"/>
          </w:tcPr>
          <w:p w:rsidR="00F95D6A" w:rsidRDefault="00DA0068">
            <w:pPr>
              <w:pStyle w:val="Compact"/>
              <w:jc w:val="center"/>
            </w:pPr>
            <w:r>
              <w:t>pval</w:t>
            </w:r>
          </w:p>
        </w:tc>
        <w:tc>
          <w:tcPr>
            <w:tcW w:w="0" w:type="auto"/>
          </w:tcPr>
          <w:p w:rsidR="00F95D6A" w:rsidRDefault="00DA0068">
            <w:pPr>
              <w:pStyle w:val="Compact"/>
              <w:jc w:val="center"/>
            </w:pPr>
            <w:r>
              <w:t>nfeatx</w:t>
            </w:r>
          </w:p>
        </w:tc>
        <w:tc>
          <w:tcPr>
            <w:tcW w:w="0" w:type="auto"/>
          </w:tcPr>
          <w:p w:rsidR="00F95D6A" w:rsidRDefault="00DA0068">
            <w:pPr>
              <w:pStyle w:val="Compact"/>
              <w:jc w:val="center"/>
            </w:pPr>
            <w:r>
              <w:t>nfeaty</w:t>
            </w:r>
          </w:p>
        </w:tc>
      </w:tr>
      <w:tr w:rsidR="00F95D6A">
        <w:tc>
          <w:tcPr>
            <w:tcW w:w="0" w:type="auto"/>
          </w:tcPr>
          <w:p w:rsidR="00F95D6A" w:rsidRDefault="00DA0068">
            <w:pPr>
              <w:pStyle w:val="Compact"/>
              <w:jc w:val="center"/>
            </w:pPr>
            <w:r>
              <w:t>1</w:t>
            </w:r>
          </w:p>
        </w:tc>
        <w:tc>
          <w:tcPr>
            <w:tcW w:w="0" w:type="auto"/>
          </w:tcPr>
          <w:p w:rsidR="00F95D6A" w:rsidRDefault="00DA0068">
            <w:pPr>
              <w:pStyle w:val="Compact"/>
              <w:jc w:val="center"/>
            </w:pPr>
            <w:r>
              <w:t>0.4355</w:t>
            </w:r>
          </w:p>
        </w:tc>
        <w:tc>
          <w:tcPr>
            <w:tcW w:w="0" w:type="auto"/>
          </w:tcPr>
          <w:p w:rsidR="00F95D6A" w:rsidRDefault="00DA0068">
            <w:pPr>
              <w:pStyle w:val="Compact"/>
              <w:jc w:val="center"/>
            </w:pPr>
            <w:r>
              <w:t>0.0010</w:t>
            </w:r>
          </w:p>
        </w:tc>
        <w:tc>
          <w:tcPr>
            <w:tcW w:w="0" w:type="auto"/>
          </w:tcPr>
          <w:p w:rsidR="00F95D6A" w:rsidRDefault="00DA0068">
            <w:pPr>
              <w:pStyle w:val="Compact"/>
              <w:jc w:val="center"/>
            </w:pPr>
            <w:r>
              <w:t>12</w:t>
            </w:r>
          </w:p>
        </w:tc>
        <w:tc>
          <w:tcPr>
            <w:tcW w:w="0" w:type="auto"/>
          </w:tcPr>
          <w:p w:rsidR="00F95D6A" w:rsidRDefault="00DA0068">
            <w:pPr>
              <w:pStyle w:val="Compact"/>
              <w:jc w:val="center"/>
            </w:pPr>
            <w:r>
              <w:t>9</w:t>
            </w:r>
          </w:p>
        </w:tc>
      </w:tr>
      <w:tr w:rsidR="00F95D6A">
        <w:tc>
          <w:tcPr>
            <w:tcW w:w="0" w:type="auto"/>
          </w:tcPr>
          <w:p w:rsidR="00F95D6A" w:rsidRDefault="00DA0068">
            <w:pPr>
              <w:pStyle w:val="Compact"/>
              <w:jc w:val="center"/>
            </w:pPr>
            <w:r>
              <w:t>2</w:t>
            </w:r>
          </w:p>
        </w:tc>
        <w:tc>
          <w:tcPr>
            <w:tcW w:w="0" w:type="auto"/>
          </w:tcPr>
          <w:p w:rsidR="00F95D6A" w:rsidRDefault="00DA0068">
            <w:pPr>
              <w:pStyle w:val="Compact"/>
              <w:jc w:val="center"/>
            </w:pPr>
            <w:r>
              <w:t>0.3963</w:t>
            </w:r>
          </w:p>
        </w:tc>
        <w:tc>
          <w:tcPr>
            <w:tcW w:w="0" w:type="auto"/>
          </w:tcPr>
          <w:p w:rsidR="00F95D6A" w:rsidRDefault="00DA0068">
            <w:pPr>
              <w:pStyle w:val="Compact"/>
              <w:jc w:val="center"/>
            </w:pPr>
            <w:r>
              <w:t>0.0010</w:t>
            </w:r>
          </w:p>
        </w:tc>
        <w:tc>
          <w:tcPr>
            <w:tcW w:w="0" w:type="auto"/>
          </w:tcPr>
          <w:p w:rsidR="00F95D6A" w:rsidRDefault="00DA0068">
            <w:pPr>
              <w:pStyle w:val="Compact"/>
              <w:jc w:val="center"/>
            </w:pPr>
            <w:r>
              <w:t>12</w:t>
            </w:r>
          </w:p>
        </w:tc>
        <w:tc>
          <w:tcPr>
            <w:tcW w:w="0" w:type="auto"/>
          </w:tcPr>
          <w:p w:rsidR="00F95D6A" w:rsidRDefault="00DA0068">
            <w:pPr>
              <w:pStyle w:val="Compact"/>
              <w:jc w:val="center"/>
            </w:pPr>
            <w:r>
              <w:t>12</w:t>
            </w:r>
          </w:p>
        </w:tc>
      </w:tr>
      <w:tr w:rsidR="00F95D6A">
        <w:tc>
          <w:tcPr>
            <w:tcW w:w="0" w:type="auto"/>
          </w:tcPr>
          <w:p w:rsidR="00F95D6A" w:rsidRDefault="00DA0068">
            <w:pPr>
              <w:pStyle w:val="Compact"/>
              <w:jc w:val="center"/>
            </w:pPr>
            <w:r>
              <w:t>3</w:t>
            </w:r>
          </w:p>
        </w:tc>
        <w:tc>
          <w:tcPr>
            <w:tcW w:w="0" w:type="auto"/>
          </w:tcPr>
          <w:p w:rsidR="00F95D6A" w:rsidRDefault="00DA0068">
            <w:pPr>
              <w:pStyle w:val="Compact"/>
              <w:jc w:val="center"/>
            </w:pPr>
            <w:r>
              <w:t>0.3564</w:t>
            </w:r>
          </w:p>
        </w:tc>
        <w:tc>
          <w:tcPr>
            <w:tcW w:w="0" w:type="auto"/>
          </w:tcPr>
          <w:p w:rsidR="00F95D6A" w:rsidRDefault="00DA0068">
            <w:pPr>
              <w:pStyle w:val="Compact"/>
              <w:jc w:val="center"/>
            </w:pPr>
            <w:r>
              <w:t>0.0010</w:t>
            </w:r>
          </w:p>
        </w:tc>
        <w:tc>
          <w:tcPr>
            <w:tcW w:w="0" w:type="auto"/>
          </w:tcPr>
          <w:p w:rsidR="00F95D6A" w:rsidRDefault="00DA0068">
            <w:pPr>
              <w:pStyle w:val="Compact"/>
              <w:jc w:val="center"/>
            </w:pPr>
            <w:r>
              <w:t>33</w:t>
            </w:r>
          </w:p>
        </w:tc>
        <w:tc>
          <w:tcPr>
            <w:tcW w:w="0" w:type="auto"/>
          </w:tcPr>
          <w:p w:rsidR="00F95D6A" w:rsidRDefault="00DA0068">
            <w:pPr>
              <w:pStyle w:val="Compact"/>
              <w:jc w:val="center"/>
            </w:pPr>
            <w:r>
              <w:t>58</w:t>
            </w:r>
          </w:p>
        </w:tc>
      </w:tr>
      <w:tr w:rsidR="00F95D6A">
        <w:tc>
          <w:tcPr>
            <w:tcW w:w="0" w:type="auto"/>
          </w:tcPr>
          <w:p w:rsidR="00F95D6A" w:rsidRDefault="00DA0068">
            <w:pPr>
              <w:pStyle w:val="Compact"/>
              <w:jc w:val="center"/>
            </w:pPr>
            <w:r>
              <w:t>4</w:t>
            </w:r>
          </w:p>
        </w:tc>
        <w:tc>
          <w:tcPr>
            <w:tcW w:w="0" w:type="auto"/>
          </w:tcPr>
          <w:p w:rsidR="00F95D6A" w:rsidRDefault="00DA0068">
            <w:pPr>
              <w:pStyle w:val="Compact"/>
              <w:jc w:val="center"/>
            </w:pPr>
            <w:r>
              <w:t>0.3517</w:t>
            </w:r>
          </w:p>
        </w:tc>
        <w:tc>
          <w:tcPr>
            <w:tcW w:w="0" w:type="auto"/>
          </w:tcPr>
          <w:p w:rsidR="00F95D6A" w:rsidRDefault="00DA0068">
            <w:pPr>
              <w:pStyle w:val="Compact"/>
              <w:jc w:val="center"/>
            </w:pPr>
            <w:r>
              <w:t>0.0010</w:t>
            </w:r>
          </w:p>
        </w:tc>
        <w:tc>
          <w:tcPr>
            <w:tcW w:w="0" w:type="auto"/>
          </w:tcPr>
          <w:p w:rsidR="00F95D6A" w:rsidRDefault="00DA0068">
            <w:pPr>
              <w:pStyle w:val="Compact"/>
              <w:jc w:val="center"/>
            </w:pPr>
            <w:r>
              <w:t>29</w:t>
            </w:r>
          </w:p>
        </w:tc>
        <w:tc>
          <w:tcPr>
            <w:tcW w:w="0" w:type="auto"/>
          </w:tcPr>
          <w:p w:rsidR="00F95D6A" w:rsidRDefault="00DA0068">
            <w:pPr>
              <w:pStyle w:val="Compact"/>
              <w:jc w:val="center"/>
            </w:pPr>
            <w:r>
              <w:t>4</w:t>
            </w:r>
          </w:p>
        </w:tc>
      </w:tr>
      <w:tr w:rsidR="00F95D6A">
        <w:tc>
          <w:tcPr>
            <w:tcW w:w="0" w:type="auto"/>
          </w:tcPr>
          <w:p w:rsidR="00F95D6A" w:rsidRDefault="00DA0068">
            <w:pPr>
              <w:pStyle w:val="Compact"/>
              <w:jc w:val="center"/>
            </w:pPr>
            <w:r>
              <w:t>5</w:t>
            </w:r>
          </w:p>
        </w:tc>
        <w:tc>
          <w:tcPr>
            <w:tcW w:w="0" w:type="auto"/>
          </w:tcPr>
          <w:p w:rsidR="00F95D6A" w:rsidRDefault="00DA0068">
            <w:pPr>
              <w:pStyle w:val="Compact"/>
              <w:jc w:val="center"/>
            </w:pPr>
            <w:r>
              <w:t>0.4748</w:t>
            </w:r>
          </w:p>
        </w:tc>
        <w:tc>
          <w:tcPr>
            <w:tcW w:w="0" w:type="auto"/>
          </w:tcPr>
          <w:p w:rsidR="00F95D6A" w:rsidRDefault="00DA0068">
            <w:pPr>
              <w:pStyle w:val="Compact"/>
              <w:jc w:val="center"/>
            </w:pPr>
            <w:r>
              <w:t>0.0010</w:t>
            </w:r>
          </w:p>
        </w:tc>
        <w:tc>
          <w:tcPr>
            <w:tcW w:w="0" w:type="auto"/>
          </w:tcPr>
          <w:p w:rsidR="00F95D6A" w:rsidRDefault="00DA0068">
            <w:pPr>
              <w:pStyle w:val="Compact"/>
              <w:jc w:val="center"/>
            </w:pPr>
            <w:r>
              <w:t>11</w:t>
            </w:r>
          </w:p>
        </w:tc>
        <w:tc>
          <w:tcPr>
            <w:tcW w:w="0" w:type="auto"/>
          </w:tcPr>
          <w:p w:rsidR="00F95D6A" w:rsidRDefault="00DA0068">
            <w:pPr>
              <w:pStyle w:val="Compact"/>
              <w:jc w:val="center"/>
            </w:pPr>
            <w:r>
              <w:t>10</w:t>
            </w:r>
          </w:p>
        </w:tc>
      </w:tr>
      <w:tr w:rsidR="00F95D6A">
        <w:tc>
          <w:tcPr>
            <w:tcW w:w="0" w:type="auto"/>
          </w:tcPr>
          <w:p w:rsidR="00F95D6A" w:rsidRDefault="00DA0068">
            <w:pPr>
              <w:pStyle w:val="Compact"/>
              <w:jc w:val="center"/>
            </w:pPr>
            <w:r>
              <w:t>6</w:t>
            </w:r>
          </w:p>
        </w:tc>
        <w:tc>
          <w:tcPr>
            <w:tcW w:w="0" w:type="auto"/>
          </w:tcPr>
          <w:p w:rsidR="00F95D6A" w:rsidRDefault="00DA0068">
            <w:pPr>
              <w:pStyle w:val="Compact"/>
              <w:jc w:val="center"/>
            </w:pPr>
            <w:r>
              <w:t>0.4837</w:t>
            </w:r>
          </w:p>
        </w:tc>
        <w:tc>
          <w:tcPr>
            <w:tcW w:w="0" w:type="auto"/>
          </w:tcPr>
          <w:p w:rsidR="00F95D6A" w:rsidRDefault="00DA0068">
            <w:pPr>
              <w:pStyle w:val="Compact"/>
              <w:jc w:val="center"/>
            </w:pPr>
            <w:r>
              <w:t>0.0010</w:t>
            </w:r>
          </w:p>
        </w:tc>
        <w:tc>
          <w:tcPr>
            <w:tcW w:w="0" w:type="auto"/>
          </w:tcPr>
          <w:p w:rsidR="00F95D6A" w:rsidRDefault="00DA0068">
            <w:pPr>
              <w:pStyle w:val="Compact"/>
              <w:jc w:val="center"/>
            </w:pPr>
            <w:r>
              <w:t>9</w:t>
            </w:r>
          </w:p>
        </w:tc>
        <w:tc>
          <w:tcPr>
            <w:tcW w:w="0" w:type="auto"/>
          </w:tcPr>
          <w:p w:rsidR="00F95D6A" w:rsidRDefault="00DA0068">
            <w:pPr>
              <w:pStyle w:val="Compact"/>
              <w:jc w:val="center"/>
            </w:pPr>
            <w:r>
              <w:t>10</w:t>
            </w:r>
          </w:p>
        </w:tc>
      </w:tr>
      <w:tr w:rsidR="00F95D6A">
        <w:tc>
          <w:tcPr>
            <w:tcW w:w="0" w:type="auto"/>
          </w:tcPr>
          <w:p w:rsidR="00F95D6A" w:rsidRDefault="00DA0068">
            <w:pPr>
              <w:pStyle w:val="Compact"/>
              <w:jc w:val="center"/>
            </w:pPr>
            <w:r>
              <w:t>7</w:t>
            </w:r>
          </w:p>
        </w:tc>
        <w:tc>
          <w:tcPr>
            <w:tcW w:w="0" w:type="auto"/>
          </w:tcPr>
          <w:p w:rsidR="00F95D6A" w:rsidRDefault="00DA0068">
            <w:pPr>
              <w:pStyle w:val="Compact"/>
              <w:jc w:val="center"/>
            </w:pPr>
            <w:r>
              <w:t>0.3389</w:t>
            </w:r>
          </w:p>
        </w:tc>
        <w:tc>
          <w:tcPr>
            <w:tcW w:w="0" w:type="auto"/>
          </w:tcPr>
          <w:p w:rsidR="00F95D6A" w:rsidRDefault="00DA0068">
            <w:pPr>
              <w:pStyle w:val="Compact"/>
              <w:jc w:val="center"/>
            </w:pPr>
            <w:r>
              <w:t>0.0010</w:t>
            </w:r>
          </w:p>
        </w:tc>
        <w:tc>
          <w:tcPr>
            <w:tcW w:w="0" w:type="auto"/>
          </w:tcPr>
          <w:p w:rsidR="00F95D6A" w:rsidRDefault="00DA0068">
            <w:pPr>
              <w:pStyle w:val="Compact"/>
              <w:jc w:val="center"/>
            </w:pPr>
            <w:r>
              <w:t>11</w:t>
            </w:r>
          </w:p>
        </w:tc>
        <w:tc>
          <w:tcPr>
            <w:tcW w:w="0" w:type="auto"/>
          </w:tcPr>
          <w:p w:rsidR="00F95D6A" w:rsidRDefault="00DA0068">
            <w:pPr>
              <w:pStyle w:val="Compact"/>
              <w:jc w:val="center"/>
            </w:pPr>
            <w:r>
              <w:t>15</w:t>
            </w:r>
          </w:p>
        </w:tc>
      </w:tr>
      <w:tr w:rsidR="00F95D6A">
        <w:tc>
          <w:tcPr>
            <w:tcW w:w="0" w:type="auto"/>
          </w:tcPr>
          <w:p w:rsidR="00F95D6A" w:rsidRDefault="00DA0068">
            <w:pPr>
              <w:pStyle w:val="Compact"/>
              <w:jc w:val="center"/>
            </w:pPr>
            <w:r>
              <w:t>8</w:t>
            </w:r>
          </w:p>
        </w:tc>
        <w:tc>
          <w:tcPr>
            <w:tcW w:w="0" w:type="auto"/>
          </w:tcPr>
          <w:p w:rsidR="00F95D6A" w:rsidRDefault="00DA0068">
            <w:pPr>
              <w:pStyle w:val="Compact"/>
              <w:jc w:val="center"/>
            </w:pPr>
            <w:r>
              <w:t>0.3996</w:t>
            </w:r>
          </w:p>
        </w:tc>
        <w:tc>
          <w:tcPr>
            <w:tcW w:w="0" w:type="auto"/>
          </w:tcPr>
          <w:p w:rsidR="00F95D6A" w:rsidRDefault="00DA0068">
            <w:pPr>
              <w:pStyle w:val="Compact"/>
              <w:jc w:val="center"/>
            </w:pPr>
            <w:r>
              <w:t>0.0010</w:t>
            </w:r>
          </w:p>
        </w:tc>
        <w:tc>
          <w:tcPr>
            <w:tcW w:w="0" w:type="auto"/>
          </w:tcPr>
          <w:p w:rsidR="00F95D6A" w:rsidRDefault="00DA0068">
            <w:pPr>
              <w:pStyle w:val="Compact"/>
              <w:jc w:val="center"/>
            </w:pPr>
            <w:r>
              <w:t>12</w:t>
            </w:r>
          </w:p>
        </w:tc>
        <w:tc>
          <w:tcPr>
            <w:tcW w:w="0" w:type="auto"/>
          </w:tcPr>
          <w:p w:rsidR="00F95D6A" w:rsidRDefault="00DA0068">
            <w:pPr>
              <w:pStyle w:val="Compact"/>
              <w:jc w:val="center"/>
            </w:pPr>
            <w:r>
              <w:t>57</w:t>
            </w:r>
          </w:p>
        </w:tc>
      </w:tr>
      <w:tr w:rsidR="00F95D6A">
        <w:tc>
          <w:tcPr>
            <w:tcW w:w="0" w:type="auto"/>
          </w:tcPr>
          <w:p w:rsidR="00F95D6A" w:rsidRDefault="00DA0068">
            <w:pPr>
              <w:pStyle w:val="Compact"/>
              <w:jc w:val="center"/>
            </w:pPr>
            <w:r>
              <w:t>9</w:t>
            </w:r>
          </w:p>
        </w:tc>
        <w:tc>
          <w:tcPr>
            <w:tcW w:w="0" w:type="auto"/>
          </w:tcPr>
          <w:p w:rsidR="00F95D6A" w:rsidRDefault="00DA0068">
            <w:pPr>
              <w:pStyle w:val="Compact"/>
              <w:jc w:val="center"/>
            </w:pPr>
            <w:r>
              <w:t>0.3865</w:t>
            </w:r>
          </w:p>
        </w:tc>
        <w:tc>
          <w:tcPr>
            <w:tcW w:w="0" w:type="auto"/>
          </w:tcPr>
          <w:p w:rsidR="00F95D6A" w:rsidRDefault="00DA0068">
            <w:pPr>
              <w:pStyle w:val="Compact"/>
              <w:jc w:val="center"/>
            </w:pPr>
            <w:r>
              <w:t>0.0010</w:t>
            </w:r>
          </w:p>
        </w:tc>
        <w:tc>
          <w:tcPr>
            <w:tcW w:w="0" w:type="auto"/>
          </w:tcPr>
          <w:p w:rsidR="00F95D6A" w:rsidRDefault="00DA0068">
            <w:pPr>
              <w:pStyle w:val="Compact"/>
              <w:jc w:val="center"/>
            </w:pPr>
            <w:r>
              <w:t>10</w:t>
            </w:r>
          </w:p>
        </w:tc>
        <w:tc>
          <w:tcPr>
            <w:tcW w:w="0" w:type="auto"/>
          </w:tcPr>
          <w:p w:rsidR="00F95D6A" w:rsidRDefault="00DA0068">
            <w:pPr>
              <w:pStyle w:val="Compact"/>
              <w:jc w:val="center"/>
            </w:pPr>
            <w:r>
              <w:t>13</w:t>
            </w:r>
          </w:p>
        </w:tc>
      </w:tr>
      <w:tr w:rsidR="00F95D6A">
        <w:tc>
          <w:tcPr>
            <w:tcW w:w="0" w:type="auto"/>
          </w:tcPr>
          <w:p w:rsidR="00F95D6A" w:rsidRDefault="00DA0068">
            <w:pPr>
              <w:pStyle w:val="Compact"/>
              <w:jc w:val="center"/>
            </w:pPr>
            <w:r>
              <w:t>10</w:t>
            </w:r>
          </w:p>
        </w:tc>
        <w:tc>
          <w:tcPr>
            <w:tcW w:w="0" w:type="auto"/>
          </w:tcPr>
          <w:p w:rsidR="00F95D6A" w:rsidRDefault="00DA0068">
            <w:pPr>
              <w:pStyle w:val="Compact"/>
              <w:jc w:val="center"/>
            </w:pPr>
            <w:r>
              <w:t>0.4334</w:t>
            </w:r>
          </w:p>
        </w:tc>
        <w:tc>
          <w:tcPr>
            <w:tcW w:w="0" w:type="auto"/>
          </w:tcPr>
          <w:p w:rsidR="00F95D6A" w:rsidRDefault="00DA0068">
            <w:pPr>
              <w:pStyle w:val="Compact"/>
              <w:jc w:val="center"/>
            </w:pPr>
            <w:r>
              <w:t>0.0010</w:t>
            </w:r>
          </w:p>
        </w:tc>
        <w:tc>
          <w:tcPr>
            <w:tcW w:w="0" w:type="auto"/>
          </w:tcPr>
          <w:p w:rsidR="00F95D6A" w:rsidRDefault="00DA0068">
            <w:pPr>
              <w:pStyle w:val="Compact"/>
              <w:jc w:val="center"/>
            </w:pPr>
            <w:r>
              <w:t>10</w:t>
            </w:r>
          </w:p>
        </w:tc>
        <w:tc>
          <w:tcPr>
            <w:tcW w:w="0" w:type="auto"/>
          </w:tcPr>
          <w:p w:rsidR="00F95D6A" w:rsidRDefault="00DA0068">
            <w:pPr>
              <w:pStyle w:val="Compact"/>
              <w:jc w:val="center"/>
            </w:pPr>
            <w:r>
              <w:t>11</w:t>
            </w:r>
          </w:p>
        </w:tc>
      </w:tr>
    </w:tbl>
    <w:p w:rsidR="00F95D6A" w:rsidRDefault="00DA0068" w:rsidP="006D14F3">
      <w:pPr>
        <w:pStyle w:val="BodyText"/>
        <w:jc w:val="both"/>
      </w:pPr>
      <w:r>
        <w:t xml:space="preserve">All the additional results are stored automatically within corresponding </w:t>
      </w:r>
      <w:r>
        <w:rPr>
          <w:rStyle w:val="VerbatimChar"/>
        </w:rPr>
        <w:t>.mat</w:t>
      </w:r>
      <w:r>
        <w:t xml:space="preserve"> files. E.g., the results of the hyperparameter optimization are located in the </w:t>
      </w:r>
      <w:r>
        <w:rPr>
          <w:i/>
          <w:iCs/>
        </w:rPr>
        <w:t>grid</w:t>
      </w:r>
      <w:r>
        <w:t xml:space="preserve"> </w:t>
      </w:r>
      <w:r>
        <w:t xml:space="preserve">folder separately for each level. Likewise, the results of the permutation testing are located in a folder called </w:t>
      </w:r>
      <w:r>
        <w:rPr>
          <w:i/>
          <w:iCs/>
        </w:rPr>
        <w:t>perm</w:t>
      </w:r>
      <w:r>
        <w:t xml:space="preserve"> separately for each level.</w:t>
      </w:r>
    </w:p>
    <w:p w:rsidR="00F95D6A" w:rsidRDefault="006D14F3" w:rsidP="006D14F3">
      <w:pPr>
        <w:pStyle w:val="Heading3"/>
        <w:jc w:val="both"/>
      </w:pPr>
      <w:bookmarkStart w:id="13" w:name="loading-the-results"/>
      <w:r>
        <w:br/>
      </w:r>
      <w:r w:rsidR="00DA0068">
        <w:t>Loading the results</w:t>
      </w:r>
    </w:p>
    <w:p w:rsidR="00F95D6A" w:rsidRDefault="00DA0068" w:rsidP="006D14F3">
      <w:pPr>
        <w:pStyle w:val="FirstParagraph"/>
        <w:jc w:val="both"/>
      </w:pPr>
      <w:r>
        <w:t>To visualize the results of the SPLS analysis, a number of functions are provided in the t</w:t>
      </w:r>
      <w:r>
        <w:t>oolkit to plot, e.g., the weights or latent variables of the individual associated effects. Before these functions can be called, they have to be added to the MATLAB path. To do so, run the following command in the MATLAB command window.</w:t>
      </w:r>
    </w:p>
    <w:p w:rsidR="00F95D6A" w:rsidRDefault="00DA0068">
      <w:pPr>
        <w:pStyle w:val="SourceCode"/>
      </w:pPr>
      <w:r>
        <w:rPr>
          <w:rStyle w:val="CommentTok"/>
        </w:rPr>
        <w:t>% Set path for plo</w:t>
      </w:r>
      <w:r>
        <w:rPr>
          <w:rStyle w:val="CommentTok"/>
        </w:rPr>
        <w:t>tting</w:t>
      </w:r>
      <w:r>
        <w:br/>
      </w:r>
      <w:r>
        <w:rPr>
          <w:rStyle w:val="VariableTok"/>
        </w:rPr>
        <w:t>set_path</w:t>
      </w:r>
      <w:r>
        <w:rPr>
          <w:rStyle w:val="NormalTok"/>
        </w:rPr>
        <w:t>(</w:t>
      </w:r>
      <w:r>
        <w:rPr>
          <w:rStyle w:val="SpecialStringTok"/>
        </w:rPr>
        <w:t>'plot'</w:t>
      </w:r>
      <w:r>
        <w:rPr>
          <w:rStyle w:val="NormalTok"/>
        </w:rPr>
        <w:t>)</w:t>
      </w:r>
      <w:r>
        <w:rPr>
          <w:rStyle w:val="OperatorTok"/>
        </w:rPr>
        <w:t>;</w:t>
      </w:r>
    </w:p>
    <w:p w:rsidR="00F95D6A" w:rsidRDefault="00DA0068" w:rsidP="006D14F3">
      <w:pPr>
        <w:pStyle w:val="FirstParagraph"/>
        <w:jc w:val="both"/>
      </w:pPr>
      <w:r>
        <w:t xml:space="preserve">Similar to the </w:t>
      </w:r>
      <w:r>
        <w:rPr>
          <w:rStyle w:val="VerbatimChar"/>
        </w:rPr>
        <w:t>cfg</w:t>
      </w:r>
      <w:r>
        <w:t xml:space="preserve"> structure that is used to define all analysis steps, a </w:t>
      </w:r>
      <w:r>
        <w:rPr>
          <w:rStyle w:val="VerbatimChar"/>
        </w:rPr>
        <w:t>res</w:t>
      </w:r>
      <w:r>
        <w:t xml:space="preserve"> structure can be created and used to load and visualize the results. First, we will load the results of the first level by specifying the directory of our</w:t>
      </w:r>
      <w:r>
        <w:t xml:space="preserve"> analysis and the level we want to analyze. This is most easily done by quickly loading the </w:t>
      </w:r>
      <w:r>
        <w:rPr>
          <w:rStyle w:val="VerbatimChar"/>
        </w:rPr>
        <w:t>cfg_1.mat</w:t>
      </w:r>
      <w:r>
        <w:t xml:space="preserve"> file located in our results directory. The </w:t>
      </w:r>
      <w:r>
        <w:rPr>
          <w:rStyle w:val="VerbatimChar"/>
        </w:rPr>
        <w:t>res_defaults</w:t>
      </w:r>
      <w:r>
        <w:t xml:space="preserve"> function will then load the necessary result structure automatically.</w:t>
      </w:r>
    </w:p>
    <w:p w:rsidR="00F95D6A" w:rsidRDefault="00DA0068">
      <w:pPr>
        <w:pStyle w:val="SourceCode"/>
      </w:pPr>
      <w:r>
        <w:rPr>
          <w:rStyle w:val="CommentTok"/>
        </w:rPr>
        <w:t>% Load res</w:t>
      </w:r>
      <w:r>
        <w:br/>
      </w:r>
      <w:r>
        <w:rPr>
          <w:rStyle w:val="VariableTok"/>
        </w:rPr>
        <w:t>res</w:t>
      </w:r>
      <w:r>
        <w:rPr>
          <w:rStyle w:val="NormalTok"/>
        </w:rPr>
        <w:t>.</w:t>
      </w:r>
      <w:r>
        <w:rPr>
          <w:rStyle w:val="VariableTok"/>
        </w:rPr>
        <w:t>dir</w:t>
      </w:r>
      <w:r>
        <w:rPr>
          <w:rStyle w:val="NormalTok"/>
        </w:rPr>
        <w:t>.</w:t>
      </w:r>
      <w:r>
        <w:rPr>
          <w:rStyle w:val="VariableTok"/>
        </w:rPr>
        <w:t>frwork</w:t>
      </w:r>
      <w:r>
        <w:rPr>
          <w:rStyle w:val="NormalTok"/>
        </w:rPr>
        <w:t xml:space="preserve"> </w:t>
      </w:r>
      <w:r>
        <w:rPr>
          <w:rStyle w:val="OperatorTok"/>
        </w:rPr>
        <w:t>=</w:t>
      </w:r>
      <w:r>
        <w:rPr>
          <w:rStyle w:val="NormalTok"/>
        </w:rPr>
        <w:t xml:space="preserve"> </w:t>
      </w:r>
      <w:r>
        <w:rPr>
          <w:rStyle w:val="VariableTok"/>
        </w:rPr>
        <w:t>cfg</w:t>
      </w:r>
      <w:r>
        <w:rPr>
          <w:rStyle w:val="NormalTok"/>
        </w:rPr>
        <w:t>.</w:t>
      </w:r>
      <w:r>
        <w:rPr>
          <w:rStyle w:val="VariableTok"/>
        </w:rPr>
        <w:t>dir</w:t>
      </w:r>
      <w:r>
        <w:rPr>
          <w:rStyle w:val="NormalTok"/>
        </w:rPr>
        <w:t>.</w:t>
      </w:r>
      <w:r>
        <w:rPr>
          <w:rStyle w:val="VariableTok"/>
        </w:rPr>
        <w:t>frwork</w:t>
      </w:r>
      <w:r>
        <w:rPr>
          <w:rStyle w:val="OperatorTok"/>
        </w:rPr>
        <w:t>;</w:t>
      </w:r>
      <w:r>
        <w:br/>
      </w:r>
      <w:r>
        <w:rPr>
          <w:rStyle w:val="VariableTok"/>
        </w:rPr>
        <w:t>res</w:t>
      </w:r>
      <w:r>
        <w:rPr>
          <w:rStyle w:val="NormalTok"/>
        </w:rPr>
        <w:t>.</w:t>
      </w:r>
      <w:r>
        <w:rPr>
          <w:rStyle w:val="VariableTok"/>
        </w:rPr>
        <w:t>frwork</w:t>
      </w:r>
      <w:r>
        <w:rPr>
          <w:rStyle w:val="NormalTok"/>
        </w:rPr>
        <w:t>.</w:t>
      </w:r>
      <w:r>
        <w:rPr>
          <w:rStyle w:val="VariableTok"/>
        </w:rPr>
        <w:t>level</w:t>
      </w:r>
      <w:r>
        <w:rPr>
          <w:rStyle w:val="NormalTok"/>
        </w:rPr>
        <w:t xml:space="preserve"> </w:t>
      </w:r>
      <w:r>
        <w:rPr>
          <w:rStyle w:val="OperatorTok"/>
        </w:rPr>
        <w:t>=</w:t>
      </w:r>
      <w:r>
        <w:rPr>
          <w:rStyle w:val="NormalTok"/>
        </w:rPr>
        <w:t xml:space="preserve"> </w:t>
      </w:r>
      <w:r>
        <w:rPr>
          <w:rStyle w:val="FloatTok"/>
        </w:rPr>
        <w:t>1</w:t>
      </w:r>
      <w:r>
        <w:rPr>
          <w:rStyle w:val="OperatorTok"/>
        </w:rPr>
        <w:t>;</w:t>
      </w:r>
      <w:r>
        <w:br/>
      </w:r>
      <w:r>
        <w:rPr>
          <w:rStyle w:val="VariableTok"/>
        </w:rPr>
        <w:t>res</w:t>
      </w:r>
      <w:r>
        <w:rPr>
          <w:rStyle w:val="NormalTok"/>
        </w:rPr>
        <w:t xml:space="preserve"> </w:t>
      </w:r>
      <w:r>
        <w:rPr>
          <w:rStyle w:val="OperatorTok"/>
        </w:rPr>
        <w:t>=</w:t>
      </w:r>
      <w:r>
        <w:rPr>
          <w:rStyle w:val="NormalTok"/>
        </w:rPr>
        <w:t xml:space="preserve"> </w:t>
      </w:r>
      <w:r>
        <w:rPr>
          <w:rStyle w:val="VariableTok"/>
        </w:rPr>
        <w:t>res_defaults</w:t>
      </w:r>
      <w:r>
        <w:rPr>
          <w:rStyle w:val="NormalTok"/>
        </w:rPr>
        <w:t>(</w:t>
      </w:r>
      <w:r>
        <w:rPr>
          <w:rStyle w:val="VariableTok"/>
        </w:rPr>
        <w:t>res</w:t>
      </w:r>
      <w:r>
        <w:rPr>
          <w:rStyle w:val="OperatorTok"/>
        </w:rPr>
        <w:t>,</w:t>
      </w:r>
      <w:r>
        <w:rPr>
          <w:rStyle w:val="NormalTok"/>
        </w:rPr>
        <w:t xml:space="preserve"> </w:t>
      </w:r>
      <w:r>
        <w:rPr>
          <w:rStyle w:val="SpecialStringTok"/>
        </w:rPr>
        <w:t>'load'</w:t>
      </w:r>
      <w:r>
        <w:rPr>
          <w:rStyle w:val="NormalTok"/>
        </w:rPr>
        <w:t>)</w:t>
      </w:r>
      <w:r>
        <w:rPr>
          <w:rStyle w:val="OperatorTok"/>
        </w:rPr>
        <w:t>;</w:t>
      </w:r>
    </w:p>
    <w:p w:rsidR="00F95D6A" w:rsidRDefault="006D14F3">
      <w:pPr>
        <w:pStyle w:val="Heading3"/>
      </w:pPr>
      <w:bookmarkStart w:id="14" w:name="plot-projections"/>
      <w:bookmarkEnd w:id="13"/>
      <w:r>
        <w:lastRenderedPageBreak/>
        <w:br/>
      </w:r>
      <w:r w:rsidR="00DA0068">
        <w:t>Plot projections</w:t>
      </w:r>
    </w:p>
    <w:p w:rsidR="00F95D6A" w:rsidRDefault="00DA0068" w:rsidP="006D14F3">
      <w:pPr>
        <w:pStyle w:val="FirstParagraph"/>
        <w:jc w:val="both"/>
      </w:pPr>
      <w:r>
        <w:t xml:space="preserve">To plot the data projections (or latent variables) that has been learnt by the SPLS model, the </w:t>
      </w:r>
      <w:r>
        <w:rPr>
          <w:rStyle w:val="VerbatimChar"/>
        </w:rPr>
        <w:t>plot_proj</w:t>
      </w:r>
      <w:r>
        <w:t xml:space="preserve"> function can be used (see Figure @fig:proj</w:t>
      </w:r>
      <w:r>
        <w:t xml:space="preserve">). In this demo, we will add an x and y label to the </w:t>
      </w:r>
      <w:r>
        <w:rPr>
          <w:rStyle w:val="VerbatimChar"/>
        </w:rPr>
        <w:t>res</w:t>
      </w:r>
      <w:r>
        <w:t xml:space="preserve"> structure and will pass this as first argument to the </w:t>
      </w:r>
      <w:r>
        <w:rPr>
          <w:rStyle w:val="VerbatimChar"/>
        </w:rPr>
        <w:t>plot_proj</w:t>
      </w:r>
      <w:r>
        <w:t xml:space="preserve"> function. Next, we specify the data modalities as cell array and the level of associative effect. In this example, we plot the projecti</w:t>
      </w:r>
      <w:r>
        <w:t xml:space="preserve">ons of </w:t>
      </w:r>
      <w:r>
        <w:rPr>
          <w:rStyle w:val="VerbatimChar"/>
        </w:rPr>
        <w:t>X</w:t>
      </w:r>
      <w:r>
        <w:t xml:space="preserve"> and </w:t>
      </w:r>
      <w:r>
        <w:rPr>
          <w:rStyle w:val="VerbatimChar"/>
        </w:rPr>
        <w:t>Y</w:t>
      </w:r>
      <w:r>
        <w:t xml:space="preserve"> for the first associative effect. We set the fourth input parameter to ‘osplit’ so that the training and test data of the outer split will be used for the plot which is paired with the fifth argument defining the specific outer split we want</w:t>
      </w:r>
      <w:r>
        <w:t xml:space="preserve"> to use. We set this to the best data split (highest out-of-sample correlation in the holdout set). The next argument specifies the colour-coding of the data using the training and test data as groups. Then we specify the low-level function that will plot </w:t>
      </w:r>
      <w:r>
        <w:t xml:space="preserve">the results. In this case it is </w:t>
      </w:r>
      <w:r>
        <w:rPr>
          <w:rStyle w:val="VerbatimChar"/>
        </w:rPr>
        <w:t>2d_group</w:t>
      </w:r>
      <w:r>
        <w:t xml:space="preserve"> which will call the </w:t>
      </w:r>
      <w:r>
        <w:rPr>
          <w:rStyle w:val="VerbatimChar"/>
        </w:rPr>
        <w:t>plot_proj_2d_group</w:t>
      </w:r>
      <w:r>
        <w:t xml:space="preserve"> function. All the other arguments of the </w:t>
      </w:r>
      <w:r>
        <w:rPr>
          <w:rStyle w:val="VerbatimChar"/>
        </w:rPr>
        <w:t>plot_proj</w:t>
      </w:r>
      <w:r>
        <w:t xml:space="preserve"> function are optional. In this demo, we flip the sign of the projection. Note, that that sign of the model weights or latent </w:t>
      </w:r>
      <w:r>
        <w:t>variables is arbitrary and can be changed for convenience (e.g., to compare results across models). Finally, we set the properties of the figure, axes and legends as Name-Value pairs.</w:t>
      </w:r>
    </w:p>
    <w:p w:rsidR="00F95D6A" w:rsidRDefault="00DA0068">
      <w:pPr>
        <w:pStyle w:val="SourceCode"/>
      </w:pPr>
      <w:r>
        <w:rPr>
          <w:rStyle w:val="CommentTok"/>
        </w:rPr>
        <w:t>% Plot data projections</w:t>
      </w:r>
      <w:r>
        <w:br/>
      </w:r>
      <w:r>
        <w:rPr>
          <w:rStyle w:val="VariableTok"/>
        </w:rPr>
        <w:t>plot_proj</w:t>
      </w:r>
      <w:r>
        <w:rPr>
          <w:rStyle w:val="NormalTok"/>
        </w:rPr>
        <w:t>(</w:t>
      </w:r>
      <w:r>
        <w:rPr>
          <w:rStyle w:val="VariableTok"/>
        </w:rPr>
        <w:t>res</w:t>
      </w:r>
      <w:r>
        <w:rPr>
          <w:rStyle w:val="OperatorTok"/>
        </w:rPr>
        <w:t>,</w:t>
      </w:r>
      <w:r>
        <w:rPr>
          <w:rStyle w:val="NormalTok"/>
        </w:rPr>
        <w:t xml:space="preserve"> {</w:t>
      </w:r>
      <w:r>
        <w:rPr>
          <w:rStyle w:val="SpecialStringTok"/>
        </w:rPr>
        <w:t>'X'</w:t>
      </w:r>
      <w:r>
        <w:rPr>
          <w:rStyle w:val="NormalTok"/>
        </w:rPr>
        <w:t xml:space="preserve"> </w:t>
      </w:r>
      <w:r>
        <w:rPr>
          <w:rStyle w:val="SpecialStringTok"/>
        </w:rPr>
        <w:t>'Y'</w:t>
      </w:r>
      <w:r>
        <w:rPr>
          <w:rStyle w:val="NormalTok"/>
        </w:rPr>
        <w:t>}</w:t>
      </w:r>
      <w:r>
        <w:rPr>
          <w:rStyle w:val="OperatorTok"/>
        </w:rPr>
        <w:t>,</w:t>
      </w:r>
      <w:r>
        <w:rPr>
          <w:rStyle w:val="NormalTok"/>
        </w:rPr>
        <w:t xml:space="preserve"> </w:t>
      </w:r>
      <w:r>
        <w:rPr>
          <w:rStyle w:val="VariableTok"/>
        </w:rPr>
        <w:t>res</w:t>
      </w:r>
      <w:r>
        <w:rPr>
          <w:rStyle w:val="NormalTok"/>
        </w:rPr>
        <w:t>.</w:t>
      </w:r>
      <w:r>
        <w:rPr>
          <w:rStyle w:val="VariableTok"/>
        </w:rPr>
        <w:t>frwork</w:t>
      </w:r>
      <w:r>
        <w:rPr>
          <w:rStyle w:val="NormalTok"/>
        </w:rPr>
        <w:t>.</w:t>
      </w:r>
      <w:r>
        <w:rPr>
          <w:rStyle w:val="VariableTok"/>
        </w:rPr>
        <w:t>level</w:t>
      </w:r>
      <w:r>
        <w:rPr>
          <w:rStyle w:val="OperatorTok"/>
        </w:rPr>
        <w:t>,</w:t>
      </w:r>
      <w:r>
        <w:rPr>
          <w:rStyle w:val="NormalTok"/>
        </w:rPr>
        <w:t xml:space="preserve"> </w:t>
      </w:r>
      <w:r>
        <w:rPr>
          <w:rStyle w:val="SpecialStringTok"/>
        </w:rPr>
        <w:t>'osp</w:t>
      </w:r>
      <w:r>
        <w:rPr>
          <w:rStyle w:val="SpecialStringTok"/>
        </w:rPr>
        <w:t>lit'</w:t>
      </w:r>
      <w:r>
        <w:rPr>
          <w:rStyle w:val="OperatorTok"/>
        </w:rPr>
        <w:t>,</w:t>
      </w:r>
      <w:r>
        <w:rPr>
          <w:rStyle w:val="NormalTok"/>
        </w:rPr>
        <w:t xml:space="preserve"> </w:t>
      </w:r>
      <w:r>
        <w:rPr>
          <w:rStyle w:val="OperatorTok"/>
        </w:rPr>
        <w:t>...</w:t>
      </w:r>
      <w:r>
        <w:br/>
      </w:r>
      <w:r>
        <w:rPr>
          <w:rStyle w:val="NormalTok"/>
        </w:rPr>
        <w:t xml:space="preserve">    </w:t>
      </w:r>
      <w:r>
        <w:rPr>
          <w:rStyle w:val="VariableTok"/>
        </w:rPr>
        <w:t>res</w:t>
      </w:r>
      <w:r>
        <w:rPr>
          <w:rStyle w:val="NormalTok"/>
        </w:rPr>
        <w:t>.</w:t>
      </w:r>
      <w:r>
        <w:rPr>
          <w:rStyle w:val="VariableTok"/>
        </w:rPr>
        <w:t>frwork</w:t>
      </w:r>
      <w:r>
        <w:rPr>
          <w:rStyle w:val="NormalTok"/>
        </w:rPr>
        <w:t>.</w:t>
      </w:r>
      <w:r>
        <w:rPr>
          <w:rStyle w:val="VariableTok"/>
        </w:rPr>
        <w:t>split</w:t>
      </w:r>
      <w:r>
        <w:rPr>
          <w:rStyle w:val="NormalTok"/>
        </w:rPr>
        <w:t>.</w:t>
      </w:r>
      <w:r>
        <w:rPr>
          <w:rStyle w:val="VariableTok"/>
        </w:rPr>
        <w:t>best</w:t>
      </w:r>
      <w:r>
        <w:rPr>
          <w:rStyle w:val="OperatorTok"/>
        </w:rPr>
        <w:t>,</w:t>
      </w:r>
      <w:r>
        <w:rPr>
          <w:rStyle w:val="NormalTok"/>
        </w:rPr>
        <w:t xml:space="preserve"> </w:t>
      </w:r>
      <w:r>
        <w:rPr>
          <w:rStyle w:val="SpecialStringTok"/>
        </w:rPr>
        <w:t>'training+test'</w:t>
      </w:r>
      <w:r>
        <w:rPr>
          <w:rStyle w:val="OperatorTok"/>
        </w:rPr>
        <w:t>,</w:t>
      </w:r>
      <w:r>
        <w:rPr>
          <w:rStyle w:val="NormalTok"/>
        </w:rPr>
        <w:t xml:space="preserve"> </w:t>
      </w:r>
      <w:r>
        <w:rPr>
          <w:rStyle w:val="SpecialStringTok"/>
        </w:rPr>
        <w:t>'2d_group'</w:t>
      </w:r>
      <w:r>
        <w:rPr>
          <w:rStyle w:val="OperatorTok"/>
        </w:rPr>
        <w:t>,</w:t>
      </w:r>
      <w:r>
        <w:rPr>
          <w:rStyle w:val="NormalTok"/>
        </w:rPr>
        <w:t xml:space="preserve"> </w:t>
      </w:r>
      <w:r>
        <w:rPr>
          <w:rStyle w:val="OperatorTok"/>
        </w:rPr>
        <w:t>...</w:t>
      </w:r>
      <w:r>
        <w:br/>
      </w:r>
      <w:r>
        <w:rPr>
          <w:rStyle w:val="NormalTok"/>
        </w:rPr>
        <w:t xml:space="preserve">    </w:t>
      </w:r>
      <w:r>
        <w:rPr>
          <w:rStyle w:val="SpecialStringTok"/>
        </w:rPr>
        <w:t>'gen.figure.ext'</w:t>
      </w:r>
      <w:r>
        <w:rPr>
          <w:rStyle w:val="OperatorTok"/>
        </w:rPr>
        <w:t>,</w:t>
      </w:r>
      <w:r>
        <w:rPr>
          <w:rStyle w:val="NormalTok"/>
        </w:rPr>
        <w:t xml:space="preserve"> </w:t>
      </w:r>
      <w:r>
        <w:rPr>
          <w:rStyle w:val="SpecialStringTok"/>
        </w:rPr>
        <w:t>'.svg'</w:t>
      </w:r>
      <w:r>
        <w:rPr>
          <w:rStyle w:val="OperatorTok"/>
        </w:rPr>
        <w:t>,</w:t>
      </w:r>
      <w:r>
        <w:rPr>
          <w:rStyle w:val="NormalTok"/>
        </w:rPr>
        <w:t xml:space="preserve"> </w:t>
      </w:r>
      <w:r>
        <w:rPr>
          <w:rStyle w:val="OperatorTok"/>
        </w:rPr>
        <w:t>...</w:t>
      </w:r>
      <w:r>
        <w:br/>
      </w:r>
      <w:r>
        <w:rPr>
          <w:rStyle w:val="NormalTok"/>
        </w:rPr>
        <w:t xml:space="preserve">    </w:t>
      </w:r>
      <w:r>
        <w:rPr>
          <w:rStyle w:val="SpecialStringTok"/>
        </w:rPr>
        <w:t>'gen.figure.Position'</w:t>
      </w:r>
      <w:r>
        <w:rPr>
          <w:rStyle w:val="OperatorTok"/>
        </w:rPr>
        <w:t>,</w:t>
      </w:r>
      <w:r>
        <w:rPr>
          <w:rStyle w:val="NormalTok"/>
        </w:rPr>
        <w:t xml:space="preserve"> [</w:t>
      </w:r>
      <w:r>
        <w:rPr>
          <w:rStyle w:val="FloatTok"/>
        </w:rPr>
        <w:t>0</w:t>
      </w:r>
      <w:r>
        <w:rPr>
          <w:rStyle w:val="NormalTok"/>
        </w:rPr>
        <w:t xml:space="preserve"> </w:t>
      </w:r>
      <w:r>
        <w:rPr>
          <w:rStyle w:val="FloatTok"/>
        </w:rPr>
        <w:t>0</w:t>
      </w:r>
      <w:r>
        <w:rPr>
          <w:rStyle w:val="NormalTok"/>
        </w:rPr>
        <w:t xml:space="preserve"> </w:t>
      </w:r>
      <w:r>
        <w:rPr>
          <w:rStyle w:val="FloatTok"/>
        </w:rPr>
        <w:t>500</w:t>
      </w:r>
      <w:r>
        <w:rPr>
          <w:rStyle w:val="NormalTok"/>
        </w:rPr>
        <w:t xml:space="preserve"> </w:t>
      </w:r>
      <w:r>
        <w:rPr>
          <w:rStyle w:val="FloatTok"/>
        </w:rPr>
        <w:t>400</w:t>
      </w:r>
      <w:r>
        <w:rPr>
          <w:rStyle w:val="NormalTok"/>
        </w:rPr>
        <w:t>]</w:t>
      </w:r>
      <w:r>
        <w:rPr>
          <w:rStyle w:val="OperatorTok"/>
        </w:rPr>
        <w:t>,</w:t>
      </w:r>
      <w:r>
        <w:rPr>
          <w:rStyle w:val="NormalTok"/>
        </w:rPr>
        <w:t xml:space="preserve"> </w:t>
      </w:r>
      <w:r>
        <w:rPr>
          <w:rStyle w:val="OperatorTok"/>
        </w:rPr>
        <w:t>...</w:t>
      </w:r>
      <w:r>
        <w:br/>
      </w:r>
      <w:r>
        <w:rPr>
          <w:rStyle w:val="NormalTok"/>
        </w:rPr>
        <w:t xml:space="preserve">    </w:t>
      </w:r>
      <w:r>
        <w:rPr>
          <w:rStyle w:val="SpecialStringTok"/>
        </w:rPr>
        <w:t>'gen.axes.Position'</w:t>
      </w:r>
      <w:r>
        <w:rPr>
          <w:rStyle w:val="OperatorTok"/>
        </w:rPr>
        <w:t>,</w:t>
      </w:r>
      <w:r>
        <w:rPr>
          <w:rStyle w:val="NormalTok"/>
        </w:rPr>
        <w:t xml:space="preserve"> [</w:t>
      </w:r>
      <w:r>
        <w:rPr>
          <w:rStyle w:val="FloatTok"/>
        </w:rPr>
        <w:t>0.1798</w:t>
      </w:r>
      <w:r>
        <w:rPr>
          <w:rStyle w:val="NormalTok"/>
        </w:rPr>
        <w:t xml:space="preserve"> </w:t>
      </w:r>
      <w:r>
        <w:rPr>
          <w:rStyle w:val="FloatTok"/>
        </w:rPr>
        <w:t>0.1560</w:t>
      </w:r>
      <w:r>
        <w:rPr>
          <w:rStyle w:val="NormalTok"/>
        </w:rPr>
        <w:t xml:space="preserve"> </w:t>
      </w:r>
      <w:r>
        <w:rPr>
          <w:rStyle w:val="FloatTok"/>
        </w:rPr>
        <w:t>0.7252</w:t>
      </w:r>
      <w:r>
        <w:rPr>
          <w:rStyle w:val="NormalTok"/>
        </w:rPr>
        <w:t xml:space="preserve"> </w:t>
      </w:r>
      <w:r>
        <w:rPr>
          <w:rStyle w:val="FloatTok"/>
        </w:rPr>
        <w:t>0.7690</w:t>
      </w:r>
      <w:r>
        <w:rPr>
          <w:rStyle w:val="NormalTok"/>
        </w:rPr>
        <w:t>]</w:t>
      </w:r>
      <w:r>
        <w:rPr>
          <w:rStyle w:val="OperatorTok"/>
        </w:rPr>
        <w:t>,</w:t>
      </w:r>
      <w:r>
        <w:rPr>
          <w:rStyle w:val="NormalTok"/>
        </w:rPr>
        <w:t xml:space="preserve"> </w:t>
      </w:r>
      <w:r>
        <w:rPr>
          <w:rStyle w:val="OperatorTok"/>
        </w:rPr>
        <w:t>...</w:t>
      </w:r>
      <w:r>
        <w:br/>
      </w:r>
      <w:r>
        <w:rPr>
          <w:rStyle w:val="NormalTok"/>
        </w:rPr>
        <w:t xml:space="preserve">    </w:t>
      </w:r>
      <w:r>
        <w:rPr>
          <w:rStyle w:val="SpecialStringTok"/>
        </w:rPr>
        <w:t>'gen.axes.XLim'</w:t>
      </w:r>
      <w:r>
        <w:rPr>
          <w:rStyle w:val="OperatorTok"/>
        </w:rPr>
        <w:t>,</w:t>
      </w:r>
      <w:r>
        <w:rPr>
          <w:rStyle w:val="NormalTok"/>
        </w:rPr>
        <w:t xml:space="preserve"> [</w:t>
      </w:r>
      <w:r>
        <w:rPr>
          <w:rStyle w:val="OperatorTok"/>
        </w:rPr>
        <w:t>-</w:t>
      </w:r>
      <w:r>
        <w:rPr>
          <w:rStyle w:val="FloatTok"/>
        </w:rPr>
        <w:t>5</w:t>
      </w:r>
      <w:r>
        <w:rPr>
          <w:rStyle w:val="NormalTok"/>
        </w:rPr>
        <w:t xml:space="preserve"> </w:t>
      </w:r>
      <w:r>
        <w:rPr>
          <w:rStyle w:val="FloatTok"/>
        </w:rPr>
        <w:t>4.9</w:t>
      </w:r>
      <w:r>
        <w:rPr>
          <w:rStyle w:val="NormalTok"/>
        </w:rPr>
        <w:t>]</w:t>
      </w:r>
      <w:r>
        <w:rPr>
          <w:rStyle w:val="OperatorTok"/>
        </w:rPr>
        <w:t>,</w:t>
      </w:r>
      <w:r>
        <w:rPr>
          <w:rStyle w:val="NormalTok"/>
        </w:rPr>
        <w:t xml:space="preserve"> </w:t>
      </w:r>
      <w:r>
        <w:rPr>
          <w:rStyle w:val="SpecialStringTok"/>
        </w:rPr>
        <w:t>'gen.axes.YLim'</w:t>
      </w:r>
      <w:r>
        <w:rPr>
          <w:rStyle w:val="OperatorTok"/>
        </w:rPr>
        <w:t>,</w:t>
      </w:r>
      <w:r>
        <w:rPr>
          <w:rStyle w:val="NormalTok"/>
        </w:rPr>
        <w:t xml:space="preserve"> [</w:t>
      </w:r>
      <w:r>
        <w:rPr>
          <w:rStyle w:val="OperatorTok"/>
        </w:rPr>
        <w:t>-</w:t>
      </w:r>
      <w:r>
        <w:rPr>
          <w:rStyle w:val="FloatTok"/>
        </w:rPr>
        <w:t>4.2</w:t>
      </w:r>
      <w:r>
        <w:rPr>
          <w:rStyle w:val="NormalTok"/>
        </w:rPr>
        <w:t xml:space="preserve"> </w:t>
      </w:r>
      <w:r>
        <w:rPr>
          <w:rStyle w:val="FloatTok"/>
        </w:rPr>
        <w:t>5</w:t>
      </w:r>
      <w:r>
        <w:rPr>
          <w:rStyle w:val="NormalTok"/>
        </w:rPr>
        <w:t>]</w:t>
      </w:r>
      <w:r>
        <w:rPr>
          <w:rStyle w:val="OperatorTok"/>
        </w:rPr>
        <w:t>,</w:t>
      </w:r>
      <w:r>
        <w:rPr>
          <w:rStyle w:val="NormalTok"/>
        </w:rPr>
        <w:t xml:space="preserve"> </w:t>
      </w:r>
      <w:r>
        <w:rPr>
          <w:rStyle w:val="OperatorTok"/>
        </w:rPr>
        <w:t>...</w:t>
      </w:r>
      <w:r>
        <w:br/>
      </w:r>
      <w:r>
        <w:rPr>
          <w:rStyle w:val="NormalTok"/>
        </w:rPr>
        <w:t xml:space="preserve">    </w:t>
      </w:r>
      <w:r>
        <w:rPr>
          <w:rStyle w:val="SpecialStringTok"/>
        </w:rPr>
        <w:t>'gen.axes.FontSize'</w:t>
      </w:r>
      <w:r>
        <w:rPr>
          <w:rStyle w:val="OperatorTok"/>
        </w:rPr>
        <w:t>,</w:t>
      </w:r>
      <w:r>
        <w:rPr>
          <w:rStyle w:val="NormalTok"/>
        </w:rPr>
        <w:t xml:space="preserve"> </w:t>
      </w:r>
      <w:r>
        <w:rPr>
          <w:rStyle w:val="FloatTok"/>
        </w:rPr>
        <w:t>22</w:t>
      </w:r>
      <w:r>
        <w:rPr>
          <w:rStyle w:val="OperatorTok"/>
        </w:rPr>
        <w:t>,</w:t>
      </w:r>
      <w:r>
        <w:rPr>
          <w:rStyle w:val="NormalTok"/>
        </w:rPr>
        <w:t xml:space="preserve"> </w:t>
      </w:r>
      <w:r>
        <w:rPr>
          <w:rStyle w:val="SpecialStringTok"/>
        </w:rPr>
        <w:t>'gen.legend.FontSize'</w:t>
      </w:r>
      <w:r>
        <w:rPr>
          <w:rStyle w:val="OperatorTok"/>
        </w:rPr>
        <w:t>,</w:t>
      </w:r>
      <w:r>
        <w:rPr>
          <w:rStyle w:val="NormalTok"/>
        </w:rPr>
        <w:t xml:space="preserve"> </w:t>
      </w:r>
      <w:r>
        <w:rPr>
          <w:rStyle w:val="FloatTok"/>
        </w:rPr>
        <w:t>22</w:t>
      </w:r>
      <w:r>
        <w:rPr>
          <w:rStyle w:val="OperatorTok"/>
        </w:rPr>
        <w:t>,</w:t>
      </w:r>
      <w:r>
        <w:rPr>
          <w:rStyle w:val="NormalTok"/>
        </w:rPr>
        <w:t xml:space="preserve"> </w:t>
      </w:r>
      <w:r>
        <w:rPr>
          <w:rStyle w:val="OperatorTok"/>
        </w:rPr>
        <w:t>...</w:t>
      </w:r>
      <w:r>
        <w:br/>
      </w:r>
      <w:r>
        <w:rPr>
          <w:rStyle w:val="NormalTok"/>
        </w:rPr>
        <w:t xml:space="preserve">    </w:t>
      </w:r>
      <w:r>
        <w:rPr>
          <w:rStyle w:val="SpecialStringTok"/>
        </w:rPr>
        <w:t>'gen.legend.Location'</w:t>
      </w:r>
      <w:r>
        <w:rPr>
          <w:rStyle w:val="OperatorTok"/>
        </w:rPr>
        <w:t>,</w:t>
      </w:r>
      <w:r>
        <w:rPr>
          <w:rStyle w:val="NormalTok"/>
        </w:rPr>
        <w:t xml:space="preserve"> </w:t>
      </w:r>
      <w:r>
        <w:rPr>
          <w:rStyle w:val="SpecialStringTok"/>
        </w:rPr>
        <w:t>'best'</w:t>
      </w:r>
      <w:r>
        <w:rPr>
          <w:rStyle w:val="OperatorTok"/>
        </w:rPr>
        <w:t>,</w:t>
      </w:r>
      <w:r>
        <w:rPr>
          <w:rStyle w:val="NormalTok"/>
        </w:rPr>
        <w:t xml:space="preserve"> </w:t>
      </w:r>
      <w:r>
        <w:rPr>
          <w:rStyle w:val="OperatorTok"/>
        </w:rPr>
        <w:t>...</w:t>
      </w:r>
      <w:r>
        <w:br/>
      </w:r>
      <w:r>
        <w:rPr>
          <w:rStyle w:val="NormalTok"/>
        </w:rPr>
        <w:t xml:space="preserve">    </w:t>
      </w:r>
      <w:r>
        <w:rPr>
          <w:rStyle w:val="SpecialStringTok"/>
        </w:rPr>
        <w:t>'proj.scatter.SizeData'</w:t>
      </w:r>
      <w:r>
        <w:rPr>
          <w:rStyle w:val="OperatorTok"/>
        </w:rPr>
        <w:t>,</w:t>
      </w:r>
      <w:r>
        <w:rPr>
          <w:rStyle w:val="NormalTok"/>
        </w:rPr>
        <w:t xml:space="preserve"> </w:t>
      </w:r>
      <w:r>
        <w:rPr>
          <w:rStyle w:val="FloatTok"/>
        </w:rPr>
        <w:t>120</w:t>
      </w:r>
      <w:r>
        <w:rPr>
          <w:rStyle w:val="OperatorTok"/>
        </w:rPr>
        <w:t>,</w:t>
      </w:r>
      <w:r>
        <w:rPr>
          <w:rStyle w:val="NormalTok"/>
        </w:rPr>
        <w:t xml:space="preserve"> </w:t>
      </w:r>
      <w:r>
        <w:rPr>
          <w:rStyle w:val="OperatorTok"/>
        </w:rPr>
        <w:t>...</w:t>
      </w:r>
      <w:r>
        <w:br/>
      </w:r>
      <w:r>
        <w:rPr>
          <w:rStyle w:val="NormalTok"/>
        </w:rPr>
        <w:t xml:space="preserve">    </w:t>
      </w:r>
      <w:r>
        <w:rPr>
          <w:rStyle w:val="SpecialStringTok"/>
        </w:rPr>
        <w:t>'proj.scatter.MarkerFaceColor'</w:t>
      </w:r>
      <w:r>
        <w:rPr>
          <w:rStyle w:val="OperatorTok"/>
        </w:rPr>
        <w:t>,</w:t>
      </w:r>
      <w:r>
        <w:rPr>
          <w:rStyle w:val="NormalTok"/>
        </w:rPr>
        <w:t xml:space="preserve"> [</w:t>
      </w:r>
      <w:r>
        <w:rPr>
          <w:rStyle w:val="FloatTok"/>
        </w:rPr>
        <w:t>0.3</w:t>
      </w:r>
      <w:r>
        <w:rPr>
          <w:rStyle w:val="NormalTok"/>
        </w:rPr>
        <w:t xml:space="preserve"> </w:t>
      </w:r>
      <w:r>
        <w:rPr>
          <w:rStyle w:val="FloatTok"/>
        </w:rPr>
        <w:t>0.3</w:t>
      </w:r>
      <w:r>
        <w:rPr>
          <w:rStyle w:val="NormalTok"/>
        </w:rPr>
        <w:t xml:space="preserve"> </w:t>
      </w:r>
      <w:r>
        <w:rPr>
          <w:rStyle w:val="FloatTok"/>
        </w:rPr>
        <w:t>0.9</w:t>
      </w:r>
      <w:r>
        <w:rPr>
          <w:rStyle w:val="OperatorTok"/>
        </w:rPr>
        <w:t>;</w:t>
      </w:r>
      <w:r>
        <w:rPr>
          <w:rStyle w:val="FloatTok"/>
        </w:rPr>
        <w:t>0.9</w:t>
      </w:r>
      <w:r>
        <w:rPr>
          <w:rStyle w:val="NormalTok"/>
        </w:rPr>
        <w:t xml:space="preserve"> </w:t>
      </w:r>
      <w:r>
        <w:rPr>
          <w:rStyle w:val="FloatTok"/>
        </w:rPr>
        <w:t>0.3</w:t>
      </w:r>
      <w:r>
        <w:rPr>
          <w:rStyle w:val="NormalTok"/>
        </w:rPr>
        <w:t xml:space="preserve"> </w:t>
      </w:r>
      <w:r>
        <w:rPr>
          <w:rStyle w:val="FloatTok"/>
        </w:rPr>
        <w:t>0.3</w:t>
      </w:r>
      <w:r>
        <w:rPr>
          <w:rStyle w:val="NormalTok"/>
        </w:rPr>
        <w:t>]</w:t>
      </w:r>
      <w:r>
        <w:rPr>
          <w:rStyle w:val="OperatorTok"/>
        </w:rPr>
        <w:t>,</w:t>
      </w:r>
      <w:r>
        <w:rPr>
          <w:rStyle w:val="NormalTok"/>
        </w:rPr>
        <w:t xml:space="preserve"> </w:t>
      </w:r>
      <w:r>
        <w:rPr>
          <w:rStyle w:val="OperatorTok"/>
        </w:rPr>
        <w:t>...</w:t>
      </w:r>
      <w:r>
        <w:br/>
      </w:r>
      <w:r>
        <w:rPr>
          <w:rStyle w:val="NormalTok"/>
        </w:rPr>
        <w:t xml:space="preserve">    </w:t>
      </w:r>
      <w:r>
        <w:rPr>
          <w:rStyle w:val="SpecialStringTok"/>
        </w:rPr>
        <w:t>'proj.scatter.MarkerEdgeColor'</w:t>
      </w:r>
      <w:r>
        <w:rPr>
          <w:rStyle w:val="OperatorTok"/>
        </w:rPr>
        <w:t>,</w:t>
      </w:r>
      <w:r>
        <w:rPr>
          <w:rStyle w:val="NormalTok"/>
        </w:rPr>
        <w:t xml:space="preserve"> </w:t>
      </w:r>
      <w:r>
        <w:rPr>
          <w:rStyle w:val="SpecialStringTok"/>
        </w:rPr>
        <w:t>'k'</w:t>
      </w:r>
      <w:r>
        <w:rPr>
          <w:rStyle w:val="OperatorTok"/>
        </w:rPr>
        <w:t>,</w:t>
      </w:r>
      <w:r>
        <w:rPr>
          <w:rStyle w:val="NormalTok"/>
        </w:rPr>
        <w:t xml:space="preserve"> </w:t>
      </w:r>
      <w:r>
        <w:rPr>
          <w:rStyle w:val="SpecialStringTok"/>
        </w:rPr>
        <w:t>'proj.lsline'</w:t>
      </w:r>
      <w:r>
        <w:rPr>
          <w:rStyle w:val="OperatorTok"/>
        </w:rPr>
        <w:t>,</w:t>
      </w:r>
      <w:r>
        <w:rPr>
          <w:rStyle w:val="NormalTok"/>
        </w:rPr>
        <w:t xml:space="preserve"> </w:t>
      </w:r>
      <w:r>
        <w:rPr>
          <w:rStyle w:val="SpecialStringTok"/>
        </w:rPr>
        <w:t>'on'</w:t>
      </w:r>
      <w:r>
        <w:rPr>
          <w:rStyle w:val="OperatorTok"/>
        </w:rPr>
        <w:t>,</w:t>
      </w:r>
      <w:r>
        <w:rPr>
          <w:rStyle w:val="NormalTok"/>
        </w:rPr>
        <w:t xml:space="preserve"> </w:t>
      </w:r>
      <w:r>
        <w:rPr>
          <w:rStyle w:val="OperatorTok"/>
        </w:rPr>
        <w:t>...</w:t>
      </w:r>
      <w:r>
        <w:br/>
      </w:r>
      <w:r>
        <w:rPr>
          <w:rStyle w:val="NormalTok"/>
        </w:rPr>
        <w:t xml:space="preserve">    </w:t>
      </w:r>
      <w:r>
        <w:rPr>
          <w:rStyle w:val="SpecialStringTok"/>
        </w:rPr>
        <w:t>'proj.xlabel'</w:t>
      </w:r>
      <w:r>
        <w:rPr>
          <w:rStyle w:val="OperatorTok"/>
        </w:rPr>
        <w:t>,</w:t>
      </w:r>
      <w:r>
        <w:rPr>
          <w:rStyle w:val="NormalTok"/>
        </w:rPr>
        <w:t xml:space="preserve"> </w:t>
      </w:r>
      <w:r>
        <w:rPr>
          <w:rStyle w:val="SpecialStringTok"/>
        </w:rPr>
        <w:t>'Modality 1 latent variable'</w:t>
      </w:r>
      <w:r>
        <w:rPr>
          <w:rStyle w:val="OperatorTok"/>
        </w:rPr>
        <w:t>,</w:t>
      </w:r>
      <w:r>
        <w:rPr>
          <w:rStyle w:val="NormalTok"/>
        </w:rPr>
        <w:t xml:space="preserve"> </w:t>
      </w:r>
      <w:r>
        <w:rPr>
          <w:rStyle w:val="OperatorTok"/>
        </w:rPr>
        <w:t>...</w:t>
      </w:r>
      <w:r>
        <w:br/>
      </w:r>
      <w:r>
        <w:rPr>
          <w:rStyle w:val="NormalTok"/>
        </w:rPr>
        <w:t xml:space="preserve">    </w:t>
      </w:r>
      <w:r>
        <w:rPr>
          <w:rStyle w:val="SpecialStringTok"/>
        </w:rPr>
        <w:t>'proj.ylabel'</w:t>
      </w:r>
      <w:r>
        <w:rPr>
          <w:rStyle w:val="OperatorTok"/>
        </w:rPr>
        <w:t>,</w:t>
      </w:r>
      <w:r>
        <w:rPr>
          <w:rStyle w:val="NormalTok"/>
        </w:rPr>
        <w:t xml:space="preserve"> </w:t>
      </w:r>
      <w:r>
        <w:rPr>
          <w:rStyle w:val="SpecialStringTok"/>
        </w:rPr>
        <w:t>'Modality 2 latent variable'</w:t>
      </w:r>
      <w:r>
        <w:rPr>
          <w:rStyle w:val="NormalTok"/>
        </w:rPr>
        <w:t>)</w:t>
      </w:r>
      <w:r>
        <w:rPr>
          <w:rStyle w:val="OperatorTok"/>
        </w:rPr>
        <w:t>;</w:t>
      </w:r>
    </w:p>
    <w:p w:rsidR="00F95D6A" w:rsidRDefault="00DA0068">
      <w:pPr>
        <w:pStyle w:val="CaptionedFigure"/>
      </w:pPr>
      <w:bookmarkStart w:id="15" w:name="fig:proj"/>
      <w:r>
        <w:rPr>
          <w:noProof/>
        </w:rPr>
        <w:lastRenderedPageBreak/>
        <w:drawing>
          <wp:inline distT="0" distB="0" distL="0" distR="0" wp14:anchorId="7C8DE7C3" wp14:editId="6B012B4F">
            <wp:extent cx="5334000" cy="2510353"/>
            <wp:effectExtent l="0" t="0" r="0" b="0"/>
            <wp:docPr id="40" name="Picture" descr="Latent variables of the first associated effects (blue: training set, red: test set)."/>
            <wp:cNvGraphicFramePr/>
            <a:graphic xmlns:a="http://schemas.openxmlformats.org/drawingml/2006/main">
              <a:graphicData uri="http://schemas.openxmlformats.org/drawingml/2006/picture">
                <pic:pic xmlns:pic="http://schemas.openxmlformats.org/drawingml/2006/picture">
                  <pic:nvPicPr>
                    <pic:cNvPr id="41" name="Picture" descr="figures/demo_proj_teid_split6.png"/>
                    <pic:cNvPicPr>
                      <a:picLocks noChangeAspect="1" noChangeArrowheads="1"/>
                    </pic:cNvPicPr>
                  </pic:nvPicPr>
                  <pic:blipFill>
                    <a:blip r:embed="rId16"/>
                    <a:stretch>
                      <a:fillRect/>
                    </a:stretch>
                  </pic:blipFill>
                  <pic:spPr bwMode="auto">
                    <a:xfrm>
                      <a:off x="0" y="0"/>
                      <a:ext cx="5334000" cy="2510353"/>
                    </a:xfrm>
                    <a:prstGeom prst="rect">
                      <a:avLst/>
                    </a:prstGeom>
                    <a:noFill/>
                    <a:ln w="9525">
                      <a:noFill/>
                      <a:headEnd/>
                      <a:tailEnd/>
                    </a:ln>
                  </pic:spPr>
                </pic:pic>
              </a:graphicData>
            </a:graphic>
          </wp:inline>
        </w:drawing>
      </w:r>
      <w:bookmarkEnd w:id="15"/>
    </w:p>
    <w:p w:rsidR="00F95D6A" w:rsidRDefault="00DA0068" w:rsidP="006D14F3">
      <w:pPr>
        <w:pStyle w:val="ImageCaption"/>
        <w:jc w:val="both"/>
      </w:pPr>
      <w:r>
        <w:t>Latent variables of the first associated effects (blue: training set, red: test set).</w:t>
      </w:r>
    </w:p>
    <w:p w:rsidR="00F95D6A" w:rsidRDefault="00DA0068" w:rsidP="006D14F3">
      <w:pPr>
        <w:pStyle w:val="BodyText"/>
        <w:jc w:val="both"/>
      </w:pPr>
      <w:r>
        <w:t xml:space="preserve">Both the training and the test set </w:t>
      </w:r>
      <w:r>
        <w:t>show high correlations between the two latent variables, indicating that the learnt associative effect generalizes well.</w:t>
      </w:r>
    </w:p>
    <w:p w:rsidR="00F95D6A" w:rsidRDefault="006D14F3" w:rsidP="006D14F3">
      <w:pPr>
        <w:pStyle w:val="Heading3"/>
        <w:jc w:val="both"/>
      </w:pPr>
      <w:bookmarkStart w:id="16" w:name="plot-weights"/>
      <w:bookmarkEnd w:id="14"/>
      <w:r>
        <w:br/>
      </w:r>
      <w:r w:rsidR="00DA0068">
        <w:t>Plot weights</w:t>
      </w:r>
    </w:p>
    <w:p w:rsidR="00F95D6A" w:rsidRDefault="00DA0068" w:rsidP="006D14F3">
      <w:pPr>
        <w:pStyle w:val="FirstParagraph"/>
        <w:jc w:val="both"/>
      </w:pPr>
      <w:r>
        <w:t>Plotting model weights heavily depends on the kind of data that has been used in the analysis. In case of our simulated da</w:t>
      </w:r>
      <w:r>
        <w:t xml:space="preserve">ta, we are interested if the model recovered the weights that were used for generating the data (these true model weights were automatically saved in our </w:t>
      </w:r>
      <w:r>
        <w:rPr>
          <w:rStyle w:val="VerbatimChar"/>
        </w:rPr>
        <w:t>data</w:t>
      </w:r>
      <w:r>
        <w:t xml:space="preserve"> folder as </w:t>
      </w:r>
      <w:r>
        <w:rPr>
          <w:rStyle w:val="VerbatimChar"/>
        </w:rPr>
        <w:t>wX.mat</w:t>
      </w:r>
      <w:r>
        <w:t xml:space="preserve"> and </w:t>
      </w:r>
      <w:r>
        <w:rPr>
          <w:rStyle w:val="VerbatimChar"/>
        </w:rPr>
        <w:t>wY.mat</w:t>
      </w:r>
      <w:r>
        <w:t>). We will use a stem plot with the true and recovered weights in diff</w:t>
      </w:r>
      <w:r>
        <w:t xml:space="preserve">erent colors (see Figure @fig:weights1 and @fig:weights2). The </w:t>
      </w:r>
      <w:r>
        <w:rPr>
          <w:rStyle w:val="VerbatimChar"/>
        </w:rPr>
        <w:t>res</w:t>
      </w:r>
      <w:r>
        <w:t xml:space="preserve"> structure will need to be passed as first argument. Next, we specify the data modalities and the type of the modality as strings. In this demo, we set these to </w:t>
      </w:r>
      <w:r>
        <w:rPr>
          <w:rStyle w:val="VerbatimChar"/>
        </w:rPr>
        <w:t>X</w:t>
      </w:r>
      <w:r>
        <w:t xml:space="preserve"> or </w:t>
      </w:r>
      <w:r>
        <w:rPr>
          <w:rStyle w:val="VerbatimChar"/>
        </w:rPr>
        <w:t>Y</w:t>
      </w:r>
      <w:r>
        <w:t xml:space="preserve"> and </w:t>
      </w:r>
      <w:r>
        <w:rPr>
          <w:rStyle w:val="VerbatimChar"/>
        </w:rPr>
        <w:t>simul</w:t>
      </w:r>
      <w:r>
        <w:t>. The followi</w:t>
      </w:r>
      <w:r>
        <w:t xml:space="preserve">ng argument defines the outer data split we want to use and will be set to the best split (as above for the data projections). Then we specify the low-level function that will plot the results. In this demo, it is set to </w:t>
      </w:r>
      <w:r>
        <w:rPr>
          <w:rStyle w:val="VerbatimChar"/>
        </w:rPr>
        <w:t>stem</w:t>
      </w:r>
      <w:r>
        <w:t xml:space="preserve"> to call the </w:t>
      </w:r>
      <w:r>
        <w:rPr>
          <w:rStyle w:val="VerbatimChar"/>
        </w:rPr>
        <w:t>plot_weight_stem</w:t>
      </w:r>
      <w:r>
        <w:t xml:space="preserve"> f</w:t>
      </w:r>
      <w:r>
        <w:t>unction and create a simple stem plot. Finally, we set the properties of the figure, axes and legends as Name-Value pairs.</w:t>
      </w:r>
    </w:p>
    <w:p w:rsidR="00F95D6A" w:rsidRDefault="00DA0068">
      <w:pPr>
        <w:pStyle w:val="SourceCode"/>
      </w:pPr>
      <w:r>
        <w:rPr>
          <w:rStyle w:val="CommentTok"/>
        </w:rPr>
        <w:t>% Plot X weights as stem plot</w:t>
      </w:r>
      <w:r>
        <w:br/>
      </w:r>
      <w:r>
        <w:rPr>
          <w:rStyle w:val="VariableTok"/>
        </w:rPr>
        <w:t>plot_weight</w:t>
      </w:r>
      <w:r>
        <w:rPr>
          <w:rStyle w:val="NormalTok"/>
        </w:rPr>
        <w:t>(</w:t>
      </w:r>
      <w:r>
        <w:rPr>
          <w:rStyle w:val="VariableTok"/>
        </w:rPr>
        <w:t>res</w:t>
      </w:r>
      <w:r>
        <w:rPr>
          <w:rStyle w:val="OperatorTok"/>
        </w:rPr>
        <w:t>,</w:t>
      </w:r>
      <w:r>
        <w:rPr>
          <w:rStyle w:val="NormalTok"/>
        </w:rPr>
        <w:t xml:space="preserve"> </w:t>
      </w:r>
      <w:r>
        <w:rPr>
          <w:rStyle w:val="SpecialStringTok"/>
        </w:rPr>
        <w:t>'X'</w:t>
      </w:r>
      <w:r>
        <w:rPr>
          <w:rStyle w:val="OperatorTok"/>
        </w:rPr>
        <w:t>,</w:t>
      </w:r>
      <w:r>
        <w:rPr>
          <w:rStyle w:val="NormalTok"/>
        </w:rPr>
        <w:t xml:space="preserve"> </w:t>
      </w:r>
      <w:r>
        <w:rPr>
          <w:rStyle w:val="SpecialStringTok"/>
        </w:rPr>
        <w:t>'simul'</w:t>
      </w:r>
      <w:r>
        <w:rPr>
          <w:rStyle w:val="OperatorTok"/>
        </w:rPr>
        <w:t>,</w:t>
      </w:r>
      <w:r>
        <w:rPr>
          <w:rStyle w:val="NormalTok"/>
        </w:rPr>
        <w:t xml:space="preserve"> </w:t>
      </w:r>
      <w:r>
        <w:rPr>
          <w:rStyle w:val="VariableTok"/>
        </w:rPr>
        <w:t>res</w:t>
      </w:r>
      <w:r>
        <w:rPr>
          <w:rStyle w:val="NormalTok"/>
        </w:rPr>
        <w:t>.</w:t>
      </w:r>
      <w:r>
        <w:rPr>
          <w:rStyle w:val="VariableTok"/>
        </w:rPr>
        <w:t>frwork</w:t>
      </w:r>
      <w:r>
        <w:rPr>
          <w:rStyle w:val="NormalTok"/>
        </w:rPr>
        <w:t>.</w:t>
      </w:r>
      <w:r>
        <w:rPr>
          <w:rStyle w:val="VariableTok"/>
        </w:rPr>
        <w:t>split</w:t>
      </w:r>
      <w:r>
        <w:rPr>
          <w:rStyle w:val="NormalTok"/>
        </w:rPr>
        <w:t>.</w:t>
      </w:r>
      <w:r>
        <w:rPr>
          <w:rStyle w:val="VariableTok"/>
        </w:rPr>
        <w:t>best</w:t>
      </w:r>
      <w:r>
        <w:rPr>
          <w:rStyle w:val="OperatorTok"/>
        </w:rPr>
        <w:t>,</w:t>
      </w:r>
      <w:r>
        <w:rPr>
          <w:rStyle w:val="NormalTok"/>
        </w:rPr>
        <w:t xml:space="preserve"> </w:t>
      </w:r>
      <w:r>
        <w:rPr>
          <w:rStyle w:val="SpecialStringTok"/>
        </w:rPr>
        <w:t>'stem'</w:t>
      </w:r>
      <w:r>
        <w:rPr>
          <w:rStyle w:val="OperatorTok"/>
        </w:rPr>
        <w:t>,</w:t>
      </w:r>
      <w:r>
        <w:rPr>
          <w:rStyle w:val="NormalTok"/>
        </w:rPr>
        <w:t xml:space="preserve"> </w:t>
      </w:r>
      <w:r>
        <w:rPr>
          <w:rStyle w:val="OperatorTok"/>
        </w:rPr>
        <w:t>...</w:t>
      </w:r>
      <w:r>
        <w:br/>
      </w:r>
      <w:r>
        <w:rPr>
          <w:rStyle w:val="NormalTok"/>
        </w:rPr>
        <w:t xml:space="preserve">    </w:t>
      </w:r>
      <w:r>
        <w:rPr>
          <w:rStyle w:val="SpecialStringTok"/>
        </w:rPr>
        <w:t>'gen.figure.ext'</w:t>
      </w:r>
      <w:r>
        <w:rPr>
          <w:rStyle w:val="OperatorTok"/>
        </w:rPr>
        <w:t>,</w:t>
      </w:r>
      <w:r>
        <w:rPr>
          <w:rStyle w:val="NormalTok"/>
        </w:rPr>
        <w:t xml:space="preserve"> </w:t>
      </w:r>
      <w:r>
        <w:rPr>
          <w:rStyle w:val="SpecialStringTok"/>
        </w:rPr>
        <w:t>'.svg'</w:t>
      </w:r>
      <w:r>
        <w:rPr>
          <w:rStyle w:val="OperatorTok"/>
        </w:rPr>
        <w:t>,</w:t>
      </w:r>
      <w:r>
        <w:rPr>
          <w:rStyle w:val="NormalTok"/>
        </w:rPr>
        <w:t xml:space="preserve"> </w:t>
      </w:r>
      <w:r>
        <w:rPr>
          <w:rStyle w:val="OperatorTok"/>
        </w:rPr>
        <w:t>...</w:t>
      </w:r>
      <w:r>
        <w:br/>
      </w:r>
      <w:r>
        <w:rPr>
          <w:rStyle w:val="NormalTok"/>
        </w:rPr>
        <w:t xml:space="preserve">    </w:t>
      </w:r>
      <w:r>
        <w:rPr>
          <w:rStyle w:val="SpecialStringTok"/>
        </w:rPr>
        <w:t>'gen.figure.Position'</w:t>
      </w:r>
      <w:r>
        <w:rPr>
          <w:rStyle w:val="OperatorTok"/>
        </w:rPr>
        <w:t>,</w:t>
      </w:r>
      <w:r>
        <w:rPr>
          <w:rStyle w:val="NormalTok"/>
        </w:rPr>
        <w:t xml:space="preserve"> [</w:t>
      </w:r>
      <w:r>
        <w:rPr>
          <w:rStyle w:val="FloatTok"/>
        </w:rPr>
        <w:t>0</w:t>
      </w:r>
      <w:r>
        <w:rPr>
          <w:rStyle w:val="NormalTok"/>
        </w:rPr>
        <w:t xml:space="preserve"> </w:t>
      </w:r>
      <w:r>
        <w:rPr>
          <w:rStyle w:val="FloatTok"/>
        </w:rPr>
        <w:t>0</w:t>
      </w:r>
      <w:r>
        <w:rPr>
          <w:rStyle w:val="NormalTok"/>
        </w:rPr>
        <w:t xml:space="preserve"> </w:t>
      </w:r>
      <w:r>
        <w:rPr>
          <w:rStyle w:val="FloatTok"/>
        </w:rPr>
        <w:t>500</w:t>
      </w:r>
      <w:r>
        <w:rPr>
          <w:rStyle w:val="NormalTok"/>
        </w:rPr>
        <w:t xml:space="preserve"> </w:t>
      </w:r>
      <w:r>
        <w:rPr>
          <w:rStyle w:val="FloatTok"/>
        </w:rPr>
        <w:t>400</w:t>
      </w:r>
      <w:r>
        <w:rPr>
          <w:rStyle w:val="NormalTok"/>
        </w:rPr>
        <w:t>]</w:t>
      </w:r>
      <w:r>
        <w:rPr>
          <w:rStyle w:val="OperatorTok"/>
        </w:rPr>
        <w:t>,</w:t>
      </w:r>
      <w:r>
        <w:rPr>
          <w:rStyle w:val="NormalTok"/>
        </w:rPr>
        <w:t xml:space="preserve"> </w:t>
      </w:r>
      <w:r>
        <w:rPr>
          <w:rStyle w:val="OperatorTok"/>
        </w:rPr>
        <w:t>...</w:t>
      </w:r>
      <w:r>
        <w:br/>
      </w:r>
      <w:r>
        <w:rPr>
          <w:rStyle w:val="NormalTok"/>
        </w:rPr>
        <w:t xml:space="preserve">    </w:t>
      </w:r>
      <w:r>
        <w:rPr>
          <w:rStyle w:val="SpecialStringTok"/>
        </w:rPr>
        <w:t>'gen.axes.Position'</w:t>
      </w:r>
      <w:r>
        <w:rPr>
          <w:rStyle w:val="OperatorTok"/>
        </w:rPr>
        <w:t>,</w:t>
      </w:r>
      <w:r>
        <w:rPr>
          <w:rStyle w:val="NormalTok"/>
        </w:rPr>
        <w:t xml:space="preserve"> [</w:t>
      </w:r>
      <w:r>
        <w:rPr>
          <w:rStyle w:val="FloatTok"/>
        </w:rPr>
        <w:t>0.1798</w:t>
      </w:r>
      <w:r>
        <w:rPr>
          <w:rStyle w:val="NormalTok"/>
        </w:rPr>
        <w:t xml:space="preserve"> </w:t>
      </w:r>
      <w:r>
        <w:rPr>
          <w:rStyle w:val="FloatTok"/>
        </w:rPr>
        <w:t>0.1560</w:t>
      </w:r>
      <w:r>
        <w:rPr>
          <w:rStyle w:val="NormalTok"/>
        </w:rPr>
        <w:t xml:space="preserve"> </w:t>
      </w:r>
      <w:r>
        <w:rPr>
          <w:rStyle w:val="FloatTok"/>
        </w:rPr>
        <w:t>0.7252</w:t>
      </w:r>
      <w:r>
        <w:rPr>
          <w:rStyle w:val="NormalTok"/>
        </w:rPr>
        <w:t xml:space="preserve"> </w:t>
      </w:r>
      <w:r>
        <w:rPr>
          <w:rStyle w:val="FloatTok"/>
        </w:rPr>
        <w:t>0.7690</w:t>
      </w:r>
      <w:r>
        <w:rPr>
          <w:rStyle w:val="NormalTok"/>
        </w:rPr>
        <w:t>]</w:t>
      </w:r>
      <w:r>
        <w:rPr>
          <w:rStyle w:val="OperatorTok"/>
        </w:rPr>
        <w:t>,</w:t>
      </w:r>
      <w:r>
        <w:rPr>
          <w:rStyle w:val="NormalTok"/>
        </w:rPr>
        <w:t xml:space="preserve"> </w:t>
      </w:r>
      <w:r>
        <w:rPr>
          <w:rStyle w:val="OperatorTok"/>
        </w:rPr>
        <w:t>...</w:t>
      </w:r>
      <w:r>
        <w:br/>
      </w:r>
      <w:r>
        <w:rPr>
          <w:rStyle w:val="NormalTok"/>
        </w:rPr>
        <w:t xml:space="preserve">    </w:t>
      </w:r>
      <w:r>
        <w:rPr>
          <w:rStyle w:val="SpecialStringTok"/>
        </w:rPr>
        <w:t>'gen.axes.YLim'</w:t>
      </w:r>
      <w:r>
        <w:rPr>
          <w:rStyle w:val="OperatorTok"/>
        </w:rPr>
        <w:t>,</w:t>
      </w:r>
      <w:r>
        <w:rPr>
          <w:rStyle w:val="NormalTok"/>
        </w:rPr>
        <w:t xml:space="preserve"> [</w:t>
      </w:r>
      <w:r>
        <w:rPr>
          <w:rStyle w:val="OperatorTok"/>
        </w:rPr>
        <w:t>-</w:t>
      </w:r>
      <w:r>
        <w:rPr>
          <w:rStyle w:val="FloatTok"/>
        </w:rPr>
        <w:t>1.1</w:t>
      </w:r>
      <w:r>
        <w:rPr>
          <w:rStyle w:val="NormalTok"/>
        </w:rPr>
        <w:t xml:space="preserve"> </w:t>
      </w:r>
      <w:r>
        <w:rPr>
          <w:rStyle w:val="FloatTok"/>
        </w:rPr>
        <w:t>1.2</w:t>
      </w:r>
      <w:r>
        <w:rPr>
          <w:rStyle w:val="NormalTok"/>
        </w:rPr>
        <w:t>]</w:t>
      </w:r>
      <w:r>
        <w:rPr>
          <w:rStyle w:val="OperatorTok"/>
        </w:rPr>
        <w:t>,</w:t>
      </w:r>
      <w:r>
        <w:rPr>
          <w:rStyle w:val="NormalTok"/>
        </w:rPr>
        <w:t xml:space="preserve"> </w:t>
      </w:r>
      <w:r>
        <w:rPr>
          <w:rStyle w:val="OperatorTok"/>
        </w:rPr>
        <w:t>...</w:t>
      </w:r>
      <w:r>
        <w:br/>
      </w:r>
      <w:r>
        <w:rPr>
          <w:rStyle w:val="NormalTok"/>
        </w:rPr>
        <w:t xml:space="preserve">    </w:t>
      </w:r>
      <w:r>
        <w:rPr>
          <w:rStyle w:val="SpecialStringTok"/>
        </w:rPr>
        <w:t>'gen.axes.YTick'</w:t>
      </w:r>
      <w:r>
        <w:rPr>
          <w:rStyle w:val="OperatorTok"/>
        </w:rPr>
        <w:t>,</w:t>
      </w:r>
      <w:r>
        <w:rPr>
          <w:rStyle w:val="NormalTok"/>
        </w:rPr>
        <w:t xml:space="preserve"> [</w:t>
      </w:r>
      <w:r>
        <w:rPr>
          <w:rStyle w:val="OperatorTok"/>
        </w:rPr>
        <w:t>-</w:t>
      </w:r>
      <w:r>
        <w:rPr>
          <w:rStyle w:val="FloatTok"/>
        </w:rPr>
        <w:t>1</w:t>
      </w:r>
      <w:r>
        <w:rPr>
          <w:rStyle w:val="OperatorTok"/>
        </w:rPr>
        <w:t>:</w:t>
      </w:r>
      <w:r>
        <w:rPr>
          <w:rStyle w:val="FloatTok"/>
        </w:rPr>
        <w:t>0.5</w:t>
      </w:r>
      <w:r>
        <w:rPr>
          <w:rStyle w:val="OperatorTok"/>
        </w:rPr>
        <w:t>:</w:t>
      </w:r>
      <w:r>
        <w:rPr>
          <w:rStyle w:val="FloatTok"/>
        </w:rPr>
        <w:t>1.2</w:t>
      </w:r>
      <w:r>
        <w:rPr>
          <w:rStyle w:val="NormalTok"/>
        </w:rPr>
        <w:t>]</w:t>
      </w:r>
      <w:r>
        <w:rPr>
          <w:rStyle w:val="OperatorTok"/>
        </w:rPr>
        <w:t>,</w:t>
      </w:r>
      <w:r>
        <w:rPr>
          <w:rStyle w:val="NormalTok"/>
        </w:rPr>
        <w:t xml:space="preserve"> </w:t>
      </w:r>
      <w:r>
        <w:rPr>
          <w:rStyle w:val="OperatorTok"/>
        </w:rPr>
        <w:t>...</w:t>
      </w:r>
      <w:r>
        <w:br/>
      </w:r>
      <w:r>
        <w:rPr>
          <w:rStyle w:val="NormalTok"/>
        </w:rPr>
        <w:t xml:space="preserve">    </w:t>
      </w:r>
      <w:r>
        <w:rPr>
          <w:rStyle w:val="SpecialStringTok"/>
        </w:rPr>
        <w:t>'gen.axes.FontSize'</w:t>
      </w:r>
      <w:r>
        <w:rPr>
          <w:rStyle w:val="OperatorTok"/>
        </w:rPr>
        <w:t>,</w:t>
      </w:r>
      <w:r>
        <w:rPr>
          <w:rStyle w:val="NormalTok"/>
        </w:rPr>
        <w:t xml:space="preserve"> </w:t>
      </w:r>
      <w:r>
        <w:rPr>
          <w:rStyle w:val="FloatTok"/>
        </w:rPr>
        <w:t>22</w:t>
      </w:r>
      <w:r>
        <w:rPr>
          <w:rStyle w:val="OperatorTok"/>
        </w:rPr>
        <w:t>,</w:t>
      </w:r>
      <w:r>
        <w:rPr>
          <w:rStyle w:val="NormalTok"/>
        </w:rPr>
        <w:t xml:space="preserve"> </w:t>
      </w:r>
      <w:r>
        <w:rPr>
          <w:rStyle w:val="SpecialStringTok"/>
        </w:rPr>
        <w:t>'gen.legend.FontSize'</w:t>
      </w:r>
      <w:r>
        <w:rPr>
          <w:rStyle w:val="OperatorTok"/>
        </w:rPr>
        <w:t>,</w:t>
      </w:r>
      <w:r>
        <w:rPr>
          <w:rStyle w:val="NormalTok"/>
        </w:rPr>
        <w:t xml:space="preserve"> </w:t>
      </w:r>
      <w:r>
        <w:rPr>
          <w:rStyle w:val="FloatTok"/>
        </w:rPr>
        <w:t>22</w:t>
      </w:r>
      <w:r>
        <w:rPr>
          <w:rStyle w:val="OperatorTok"/>
        </w:rPr>
        <w:t>,</w:t>
      </w:r>
      <w:r>
        <w:rPr>
          <w:rStyle w:val="NormalTok"/>
        </w:rPr>
        <w:t xml:space="preserve"> </w:t>
      </w:r>
      <w:r>
        <w:rPr>
          <w:rStyle w:val="OperatorTok"/>
        </w:rPr>
        <w:t>...</w:t>
      </w:r>
      <w:r>
        <w:br/>
      </w:r>
      <w:r>
        <w:rPr>
          <w:rStyle w:val="NormalTok"/>
        </w:rPr>
        <w:t xml:space="preserve">    </w:t>
      </w:r>
      <w:r>
        <w:rPr>
          <w:rStyle w:val="SpecialStringTok"/>
        </w:rPr>
        <w:t>'gen.lege</w:t>
      </w:r>
      <w:r>
        <w:rPr>
          <w:rStyle w:val="SpecialStringTok"/>
        </w:rPr>
        <w:t>nd.Location'</w:t>
      </w:r>
      <w:r>
        <w:rPr>
          <w:rStyle w:val="OperatorTok"/>
        </w:rPr>
        <w:t>,</w:t>
      </w:r>
      <w:r>
        <w:rPr>
          <w:rStyle w:val="NormalTok"/>
        </w:rPr>
        <w:t xml:space="preserve"> </w:t>
      </w:r>
      <w:r>
        <w:rPr>
          <w:rStyle w:val="SpecialStringTok"/>
        </w:rPr>
        <w:t>'NorthEast'</w:t>
      </w:r>
      <w:r>
        <w:rPr>
          <w:rStyle w:val="OperatorTok"/>
        </w:rPr>
        <w:t>,</w:t>
      </w:r>
      <w:r>
        <w:rPr>
          <w:rStyle w:val="NormalTok"/>
        </w:rPr>
        <w:t xml:space="preserve"> </w:t>
      </w:r>
      <w:r>
        <w:rPr>
          <w:rStyle w:val="OperatorTok"/>
        </w:rPr>
        <w:t>...</w:t>
      </w:r>
      <w:r>
        <w:br/>
      </w:r>
      <w:r>
        <w:rPr>
          <w:rStyle w:val="NormalTok"/>
        </w:rPr>
        <w:t xml:space="preserve">    </w:t>
      </w:r>
      <w:r>
        <w:rPr>
          <w:rStyle w:val="SpecialStringTok"/>
        </w:rPr>
        <w:t>'simul.xlabel'</w:t>
      </w:r>
      <w:r>
        <w:rPr>
          <w:rStyle w:val="OperatorTok"/>
        </w:rPr>
        <w:t>,</w:t>
      </w:r>
      <w:r>
        <w:rPr>
          <w:rStyle w:val="NormalTok"/>
        </w:rPr>
        <w:t xml:space="preserve"> </w:t>
      </w:r>
      <w:r>
        <w:rPr>
          <w:rStyle w:val="SpecialStringTok"/>
        </w:rPr>
        <w:t>'Modality 1 variables'</w:t>
      </w:r>
      <w:r>
        <w:rPr>
          <w:rStyle w:val="OperatorTok"/>
        </w:rPr>
        <w:t>,</w:t>
      </w:r>
      <w:r>
        <w:rPr>
          <w:rStyle w:val="NormalTok"/>
        </w:rPr>
        <w:t xml:space="preserve"> </w:t>
      </w:r>
      <w:r>
        <w:rPr>
          <w:rStyle w:val="OperatorTok"/>
        </w:rPr>
        <w:t>...</w:t>
      </w:r>
      <w:r>
        <w:br/>
      </w:r>
      <w:r>
        <w:rPr>
          <w:rStyle w:val="NormalTok"/>
        </w:rPr>
        <w:t xml:space="preserve">    </w:t>
      </w:r>
      <w:r>
        <w:rPr>
          <w:rStyle w:val="SpecialStringTok"/>
        </w:rPr>
        <w:t>'simul.ylabel'</w:t>
      </w:r>
      <w:r>
        <w:rPr>
          <w:rStyle w:val="OperatorTok"/>
        </w:rPr>
        <w:t>,</w:t>
      </w:r>
      <w:r>
        <w:rPr>
          <w:rStyle w:val="NormalTok"/>
        </w:rPr>
        <w:t xml:space="preserve"> </w:t>
      </w:r>
      <w:r>
        <w:rPr>
          <w:rStyle w:val="SpecialStringTok"/>
        </w:rPr>
        <w:t>'Weight'</w:t>
      </w:r>
      <w:r>
        <w:rPr>
          <w:rStyle w:val="OperatorTok"/>
        </w:rPr>
        <w:t>,</w:t>
      </w:r>
      <w:r>
        <w:rPr>
          <w:rStyle w:val="NormalTok"/>
        </w:rPr>
        <w:t xml:space="preserve"> </w:t>
      </w:r>
      <w:r>
        <w:rPr>
          <w:rStyle w:val="SpecialStringTok"/>
        </w:rPr>
        <w:t>'simul.weight.norm'</w:t>
      </w:r>
      <w:r>
        <w:rPr>
          <w:rStyle w:val="OperatorTok"/>
        </w:rPr>
        <w:t>,</w:t>
      </w:r>
      <w:r>
        <w:rPr>
          <w:rStyle w:val="NormalTok"/>
        </w:rPr>
        <w:t xml:space="preserve"> </w:t>
      </w:r>
      <w:r>
        <w:rPr>
          <w:rStyle w:val="SpecialStringTok"/>
        </w:rPr>
        <w:t>'minmax'</w:t>
      </w:r>
      <w:r>
        <w:rPr>
          <w:rStyle w:val="NormalTok"/>
        </w:rPr>
        <w:t>)</w:t>
      </w:r>
      <w:r>
        <w:rPr>
          <w:rStyle w:val="OperatorTok"/>
        </w:rPr>
        <w:t>;</w:t>
      </w:r>
    </w:p>
    <w:p w:rsidR="00F95D6A" w:rsidRDefault="00DA0068">
      <w:pPr>
        <w:pStyle w:val="CaptionedFigure"/>
      </w:pPr>
      <w:bookmarkStart w:id="17" w:name="fig:weights1"/>
      <w:r>
        <w:rPr>
          <w:noProof/>
        </w:rPr>
        <w:lastRenderedPageBreak/>
        <w:drawing>
          <wp:inline distT="0" distB="0" distL="0" distR="0" wp14:anchorId="570A924F" wp14:editId="4B9BD0CB">
            <wp:extent cx="5334000" cy="2510353"/>
            <wp:effectExtent l="0" t="0" r="0" b="0"/>
            <wp:docPr id="45" name="Picture" descr="Weights of the first associative effect for modality 1 (blue: true model weights, red: weigths identified by SPLS)."/>
            <wp:cNvGraphicFramePr/>
            <a:graphic xmlns:a="http://schemas.openxmlformats.org/drawingml/2006/main">
              <a:graphicData uri="http://schemas.openxmlformats.org/drawingml/2006/picture">
                <pic:pic xmlns:pic="http://schemas.openxmlformats.org/drawingml/2006/picture">
                  <pic:nvPicPr>
                    <pic:cNvPr id="46" name="Picture" descr="figures/demo_weightX_split6.png"/>
                    <pic:cNvPicPr>
                      <a:picLocks noChangeAspect="1" noChangeArrowheads="1"/>
                    </pic:cNvPicPr>
                  </pic:nvPicPr>
                  <pic:blipFill>
                    <a:blip r:embed="rId17"/>
                    <a:stretch>
                      <a:fillRect/>
                    </a:stretch>
                  </pic:blipFill>
                  <pic:spPr bwMode="auto">
                    <a:xfrm>
                      <a:off x="0" y="0"/>
                      <a:ext cx="5334000" cy="2510353"/>
                    </a:xfrm>
                    <a:prstGeom prst="rect">
                      <a:avLst/>
                    </a:prstGeom>
                    <a:noFill/>
                    <a:ln w="9525">
                      <a:noFill/>
                      <a:headEnd/>
                      <a:tailEnd/>
                    </a:ln>
                  </pic:spPr>
                </pic:pic>
              </a:graphicData>
            </a:graphic>
          </wp:inline>
        </w:drawing>
      </w:r>
      <w:bookmarkEnd w:id="17"/>
    </w:p>
    <w:p w:rsidR="00F95D6A" w:rsidRDefault="00DA0068" w:rsidP="006D14F3">
      <w:pPr>
        <w:pStyle w:val="ImageCaption"/>
        <w:jc w:val="both"/>
      </w:pPr>
      <w:r>
        <w:t>Weights of the first associative effect for modality 1 (blue: true model weights, red: weigths identified by SPLS).</w:t>
      </w:r>
    </w:p>
    <w:p w:rsidR="00F95D6A" w:rsidRDefault="00DA0068" w:rsidP="006D14F3">
      <w:pPr>
        <w:pStyle w:val="BodyText"/>
        <w:jc w:val="both"/>
      </w:pPr>
      <w:r>
        <w:t xml:space="preserve">The same plot can be generated for the </w:t>
      </w:r>
      <w:r>
        <w:rPr>
          <w:rStyle w:val="VerbatimChar"/>
        </w:rPr>
        <w:t>Y</w:t>
      </w:r>
      <w:r>
        <w:t xml:space="preserve"> data modality. All plots are automatically saved inside the </w:t>
      </w:r>
      <w:r>
        <w:rPr>
          <w:rStyle w:val="VerbatimChar"/>
        </w:rPr>
        <w:t>res/level1</w:t>
      </w:r>
      <w:r>
        <w:t xml:space="preserve"> folder.</w:t>
      </w:r>
    </w:p>
    <w:p w:rsidR="00F95D6A" w:rsidRDefault="00DA0068">
      <w:pPr>
        <w:pStyle w:val="SourceCode"/>
      </w:pPr>
      <w:r>
        <w:rPr>
          <w:rStyle w:val="CommentTok"/>
        </w:rPr>
        <w:t xml:space="preserve">% Plot Y weights as </w:t>
      </w:r>
      <w:r>
        <w:rPr>
          <w:rStyle w:val="CommentTok"/>
        </w:rPr>
        <w:t>stem plot</w:t>
      </w:r>
      <w:r>
        <w:br/>
      </w:r>
      <w:r>
        <w:rPr>
          <w:rStyle w:val="VariableTok"/>
        </w:rPr>
        <w:t>plot_weight</w:t>
      </w:r>
      <w:r>
        <w:rPr>
          <w:rStyle w:val="NormalTok"/>
        </w:rPr>
        <w:t>(</w:t>
      </w:r>
      <w:r>
        <w:rPr>
          <w:rStyle w:val="VariableTok"/>
        </w:rPr>
        <w:t>res</w:t>
      </w:r>
      <w:r>
        <w:rPr>
          <w:rStyle w:val="OperatorTok"/>
        </w:rPr>
        <w:t>,</w:t>
      </w:r>
      <w:r>
        <w:rPr>
          <w:rStyle w:val="NormalTok"/>
        </w:rPr>
        <w:t xml:space="preserve"> </w:t>
      </w:r>
      <w:r>
        <w:rPr>
          <w:rStyle w:val="SpecialStringTok"/>
        </w:rPr>
        <w:t>'Y'</w:t>
      </w:r>
      <w:r>
        <w:rPr>
          <w:rStyle w:val="OperatorTok"/>
        </w:rPr>
        <w:t>,</w:t>
      </w:r>
      <w:r>
        <w:rPr>
          <w:rStyle w:val="NormalTok"/>
        </w:rPr>
        <w:t xml:space="preserve"> </w:t>
      </w:r>
      <w:r>
        <w:rPr>
          <w:rStyle w:val="SpecialStringTok"/>
        </w:rPr>
        <w:t>'simul'</w:t>
      </w:r>
      <w:r>
        <w:rPr>
          <w:rStyle w:val="OperatorTok"/>
        </w:rPr>
        <w:t>,</w:t>
      </w:r>
      <w:r>
        <w:rPr>
          <w:rStyle w:val="NormalTok"/>
        </w:rPr>
        <w:t xml:space="preserve"> </w:t>
      </w:r>
      <w:r>
        <w:rPr>
          <w:rStyle w:val="VariableTok"/>
        </w:rPr>
        <w:t>res</w:t>
      </w:r>
      <w:r>
        <w:rPr>
          <w:rStyle w:val="NormalTok"/>
        </w:rPr>
        <w:t>.</w:t>
      </w:r>
      <w:r>
        <w:rPr>
          <w:rStyle w:val="VariableTok"/>
        </w:rPr>
        <w:t>frwork</w:t>
      </w:r>
      <w:r>
        <w:rPr>
          <w:rStyle w:val="NormalTok"/>
        </w:rPr>
        <w:t>.</w:t>
      </w:r>
      <w:r>
        <w:rPr>
          <w:rStyle w:val="VariableTok"/>
        </w:rPr>
        <w:t>split</w:t>
      </w:r>
      <w:r>
        <w:rPr>
          <w:rStyle w:val="NormalTok"/>
        </w:rPr>
        <w:t>.</w:t>
      </w:r>
      <w:r>
        <w:rPr>
          <w:rStyle w:val="VariableTok"/>
        </w:rPr>
        <w:t>best</w:t>
      </w:r>
      <w:r>
        <w:rPr>
          <w:rStyle w:val="OperatorTok"/>
        </w:rPr>
        <w:t>,</w:t>
      </w:r>
      <w:r>
        <w:rPr>
          <w:rStyle w:val="NormalTok"/>
        </w:rPr>
        <w:t xml:space="preserve"> </w:t>
      </w:r>
      <w:r>
        <w:rPr>
          <w:rStyle w:val="SpecialStringTok"/>
        </w:rPr>
        <w:t>'stem'</w:t>
      </w:r>
      <w:r>
        <w:rPr>
          <w:rStyle w:val="OperatorTok"/>
        </w:rPr>
        <w:t>,</w:t>
      </w:r>
      <w:r>
        <w:rPr>
          <w:rStyle w:val="NormalTok"/>
        </w:rPr>
        <w:t xml:space="preserve"> </w:t>
      </w:r>
      <w:r>
        <w:rPr>
          <w:rStyle w:val="OperatorTok"/>
        </w:rPr>
        <w:t>...</w:t>
      </w:r>
      <w:r>
        <w:br/>
      </w:r>
      <w:r>
        <w:rPr>
          <w:rStyle w:val="NormalTok"/>
        </w:rPr>
        <w:t xml:space="preserve">    </w:t>
      </w:r>
      <w:r>
        <w:rPr>
          <w:rStyle w:val="SpecialStringTok"/>
        </w:rPr>
        <w:t>'gen.figure.ext'</w:t>
      </w:r>
      <w:r>
        <w:rPr>
          <w:rStyle w:val="OperatorTok"/>
        </w:rPr>
        <w:t>,</w:t>
      </w:r>
      <w:r>
        <w:rPr>
          <w:rStyle w:val="NormalTok"/>
        </w:rPr>
        <w:t xml:space="preserve"> </w:t>
      </w:r>
      <w:r>
        <w:rPr>
          <w:rStyle w:val="SpecialStringTok"/>
        </w:rPr>
        <w:t>'.svg'</w:t>
      </w:r>
      <w:r>
        <w:rPr>
          <w:rStyle w:val="OperatorTok"/>
        </w:rPr>
        <w:t>,</w:t>
      </w:r>
      <w:r>
        <w:rPr>
          <w:rStyle w:val="NormalTok"/>
        </w:rPr>
        <w:t xml:space="preserve"> </w:t>
      </w:r>
      <w:r>
        <w:rPr>
          <w:rStyle w:val="OperatorTok"/>
        </w:rPr>
        <w:t>...</w:t>
      </w:r>
      <w:r>
        <w:br/>
      </w:r>
      <w:r>
        <w:rPr>
          <w:rStyle w:val="NormalTok"/>
        </w:rPr>
        <w:t xml:space="preserve">    </w:t>
      </w:r>
      <w:r>
        <w:rPr>
          <w:rStyle w:val="SpecialStringTok"/>
        </w:rPr>
        <w:t>'gen.figure.Position'</w:t>
      </w:r>
      <w:r>
        <w:rPr>
          <w:rStyle w:val="OperatorTok"/>
        </w:rPr>
        <w:t>,</w:t>
      </w:r>
      <w:r>
        <w:rPr>
          <w:rStyle w:val="NormalTok"/>
        </w:rPr>
        <w:t xml:space="preserve"> [</w:t>
      </w:r>
      <w:r>
        <w:rPr>
          <w:rStyle w:val="FloatTok"/>
        </w:rPr>
        <w:t>0</w:t>
      </w:r>
      <w:r>
        <w:rPr>
          <w:rStyle w:val="NormalTok"/>
        </w:rPr>
        <w:t xml:space="preserve"> </w:t>
      </w:r>
      <w:r>
        <w:rPr>
          <w:rStyle w:val="FloatTok"/>
        </w:rPr>
        <w:t>0</w:t>
      </w:r>
      <w:r>
        <w:rPr>
          <w:rStyle w:val="NormalTok"/>
        </w:rPr>
        <w:t xml:space="preserve"> </w:t>
      </w:r>
      <w:r>
        <w:rPr>
          <w:rStyle w:val="FloatTok"/>
        </w:rPr>
        <w:t>500</w:t>
      </w:r>
      <w:r>
        <w:rPr>
          <w:rStyle w:val="NormalTok"/>
        </w:rPr>
        <w:t xml:space="preserve"> </w:t>
      </w:r>
      <w:r>
        <w:rPr>
          <w:rStyle w:val="FloatTok"/>
        </w:rPr>
        <w:t>400</w:t>
      </w:r>
      <w:r>
        <w:rPr>
          <w:rStyle w:val="NormalTok"/>
        </w:rPr>
        <w:t>]</w:t>
      </w:r>
      <w:r>
        <w:rPr>
          <w:rStyle w:val="OperatorTok"/>
        </w:rPr>
        <w:t>,</w:t>
      </w:r>
      <w:r>
        <w:rPr>
          <w:rStyle w:val="NormalTok"/>
        </w:rPr>
        <w:t xml:space="preserve"> </w:t>
      </w:r>
      <w:r>
        <w:rPr>
          <w:rStyle w:val="OperatorTok"/>
        </w:rPr>
        <w:t>...</w:t>
      </w:r>
      <w:r>
        <w:br/>
      </w:r>
      <w:r>
        <w:rPr>
          <w:rStyle w:val="NormalTok"/>
        </w:rPr>
        <w:t xml:space="preserve">    </w:t>
      </w:r>
      <w:r>
        <w:rPr>
          <w:rStyle w:val="SpecialStringTok"/>
        </w:rPr>
        <w:t>'gen.axes.Position'</w:t>
      </w:r>
      <w:r>
        <w:rPr>
          <w:rStyle w:val="OperatorTok"/>
        </w:rPr>
        <w:t>,</w:t>
      </w:r>
      <w:r>
        <w:rPr>
          <w:rStyle w:val="NormalTok"/>
        </w:rPr>
        <w:t xml:space="preserve"> [</w:t>
      </w:r>
      <w:r>
        <w:rPr>
          <w:rStyle w:val="FloatTok"/>
        </w:rPr>
        <w:t>0.1798</w:t>
      </w:r>
      <w:r>
        <w:rPr>
          <w:rStyle w:val="NormalTok"/>
        </w:rPr>
        <w:t xml:space="preserve"> </w:t>
      </w:r>
      <w:r>
        <w:rPr>
          <w:rStyle w:val="FloatTok"/>
        </w:rPr>
        <w:t>0.1560</w:t>
      </w:r>
      <w:r>
        <w:rPr>
          <w:rStyle w:val="NormalTok"/>
        </w:rPr>
        <w:t xml:space="preserve"> </w:t>
      </w:r>
      <w:r>
        <w:rPr>
          <w:rStyle w:val="FloatTok"/>
        </w:rPr>
        <w:t>0.7252</w:t>
      </w:r>
      <w:r>
        <w:rPr>
          <w:rStyle w:val="NormalTok"/>
        </w:rPr>
        <w:t xml:space="preserve"> </w:t>
      </w:r>
      <w:r>
        <w:rPr>
          <w:rStyle w:val="FloatTok"/>
        </w:rPr>
        <w:t>0.7690</w:t>
      </w:r>
      <w:r>
        <w:rPr>
          <w:rStyle w:val="NormalTok"/>
        </w:rPr>
        <w:t>]</w:t>
      </w:r>
      <w:r>
        <w:rPr>
          <w:rStyle w:val="OperatorTok"/>
        </w:rPr>
        <w:t>,</w:t>
      </w:r>
      <w:r>
        <w:rPr>
          <w:rStyle w:val="NormalTok"/>
        </w:rPr>
        <w:t xml:space="preserve"> </w:t>
      </w:r>
      <w:r>
        <w:rPr>
          <w:rStyle w:val="OperatorTok"/>
        </w:rPr>
        <w:t>...</w:t>
      </w:r>
      <w:r>
        <w:br/>
      </w:r>
      <w:r>
        <w:rPr>
          <w:rStyle w:val="NormalTok"/>
        </w:rPr>
        <w:t xml:space="preserve">    </w:t>
      </w:r>
      <w:r>
        <w:rPr>
          <w:rStyle w:val="SpecialStringTok"/>
        </w:rPr>
        <w:t>'gen.axes.YLim'</w:t>
      </w:r>
      <w:r>
        <w:rPr>
          <w:rStyle w:val="OperatorTok"/>
        </w:rPr>
        <w:t>,</w:t>
      </w:r>
      <w:r>
        <w:rPr>
          <w:rStyle w:val="NormalTok"/>
        </w:rPr>
        <w:t xml:space="preserve"> [</w:t>
      </w:r>
      <w:r>
        <w:rPr>
          <w:rStyle w:val="OperatorTok"/>
        </w:rPr>
        <w:t>-</w:t>
      </w:r>
      <w:r>
        <w:rPr>
          <w:rStyle w:val="FloatTok"/>
        </w:rPr>
        <w:t>1.1</w:t>
      </w:r>
      <w:r>
        <w:rPr>
          <w:rStyle w:val="NormalTok"/>
        </w:rPr>
        <w:t xml:space="preserve"> </w:t>
      </w:r>
      <w:r>
        <w:rPr>
          <w:rStyle w:val="FloatTok"/>
        </w:rPr>
        <w:t>1.2</w:t>
      </w:r>
      <w:r>
        <w:rPr>
          <w:rStyle w:val="NormalTok"/>
        </w:rPr>
        <w:t>]</w:t>
      </w:r>
      <w:r>
        <w:rPr>
          <w:rStyle w:val="OperatorTok"/>
        </w:rPr>
        <w:t>,</w:t>
      </w:r>
      <w:r>
        <w:rPr>
          <w:rStyle w:val="NormalTok"/>
        </w:rPr>
        <w:t xml:space="preserve"> </w:t>
      </w:r>
      <w:r>
        <w:rPr>
          <w:rStyle w:val="OperatorTok"/>
        </w:rPr>
        <w:t>...</w:t>
      </w:r>
      <w:r>
        <w:br/>
      </w:r>
      <w:r>
        <w:rPr>
          <w:rStyle w:val="NormalTok"/>
        </w:rPr>
        <w:t xml:space="preserve">    </w:t>
      </w:r>
      <w:r>
        <w:rPr>
          <w:rStyle w:val="SpecialStringTok"/>
        </w:rPr>
        <w:t>'gen.axes.YTick'</w:t>
      </w:r>
      <w:r>
        <w:rPr>
          <w:rStyle w:val="OperatorTok"/>
        </w:rPr>
        <w:t>,</w:t>
      </w:r>
      <w:r>
        <w:rPr>
          <w:rStyle w:val="NormalTok"/>
        </w:rPr>
        <w:t xml:space="preserve"> [</w:t>
      </w:r>
      <w:r>
        <w:rPr>
          <w:rStyle w:val="OperatorTok"/>
        </w:rPr>
        <w:t>-</w:t>
      </w:r>
      <w:r>
        <w:rPr>
          <w:rStyle w:val="FloatTok"/>
        </w:rPr>
        <w:t>1</w:t>
      </w:r>
      <w:r>
        <w:rPr>
          <w:rStyle w:val="OperatorTok"/>
        </w:rPr>
        <w:t>:</w:t>
      </w:r>
      <w:r>
        <w:rPr>
          <w:rStyle w:val="FloatTok"/>
        </w:rPr>
        <w:t>0.5</w:t>
      </w:r>
      <w:r>
        <w:rPr>
          <w:rStyle w:val="OperatorTok"/>
        </w:rPr>
        <w:t>:</w:t>
      </w:r>
      <w:r>
        <w:rPr>
          <w:rStyle w:val="FloatTok"/>
        </w:rPr>
        <w:t>1.2</w:t>
      </w:r>
      <w:r>
        <w:rPr>
          <w:rStyle w:val="NormalTok"/>
        </w:rPr>
        <w:t>]</w:t>
      </w:r>
      <w:r>
        <w:rPr>
          <w:rStyle w:val="OperatorTok"/>
        </w:rPr>
        <w:t>,</w:t>
      </w:r>
      <w:r>
        <w:rPr>
          <w:rStyle w:val="NormalTok"/>
        </w:rPr>
        <w:t xml:space="preserve"> </w:t>
      </w:r>
      <w:r>
        <w:rPr>
          <w:rStyle w:val="OperatorTok"/>
        </w:rPr>
        <w:t>...</w:t>
      </w:r>
      <w:r>
        <w:br/>
      </w:r>
      <w:r>
        <w:rPr>
          <w:rStyle w:val="NormalTok"/>
        </w:rPr>
        <w:t xml:space="preserve">    </w:t>
      </w:r>
      <w:r>
        <w:rPr>
          <w:rStyle w:val="SpecialStringTok"/>
        </w:rPr>
        <w:t>'gen.axes.FontSize'</w:t>
      </w:r>
      <w:r>
        <w:rPr>
          <w:rStyle w:val="OperatorTok"/>
        </w:rPr>
        <w:t>,</w:t>
      </w:r>
      <w:r>
        <w:rPr>
          <w:rStyle w:val="NormalTok"/>
        </w:rPr>
        <w:t xml:space="preserve"> </w:t>
      </w:r>
      <w:r>
        <w:rPr>
          <w:rStyle w:val="FloatTok"/>
        </w:rPr>
        <w:t>22</w:t>
      </w:r>
      <w:r>
        <w:rPr>
          <w:rStyle w:val="OperatorTok"/>
        </w:rPr>
        <w:t>,</w:t>
      </w:r>
      <w:r>
        <w:rPr>
          <w:rStyle w:val="NormalTok"/>
        </w:rPr>
        <w:t xml:space="preserve"> </w:t>
      </w:r>
      <w:r>
        <w:rPr>
          <w:rStyle w:val="SpecialStringTok"/>
        </w:rPr>
        <w:t>'gen.legend.FontSize'</w:t>
      </w:r>
      <w:r>
        <w:rPr>
          <w:rStyle w:val="OperatorTok"/>
        </w:rPr>
        <w:t>,</w:t>
      </w:r>
      <w:r>
        <w:rPr>
          <w:rStyle w:val="NormalTok"/>
        </w:rPr>
        <w:t xml:space="preserve"> </w:t>
      </w:r>
      <w:r>
        <w:rPr>
          <w:rStyle w:val="FloatTok"/>
        </w:rPr>
        <w:t>22</w:t>
      </w:r>
      <w:r>
        <w:rPr>
          <w:rStyle w:val="OperatorTok"/>
        </w:rPr>
        <w:t>,</w:t>
      </w:r>
      <w:r>
        <w:rPr>
          <w:rStyle w:val="NormalTok"/>
        </w:rPr>
        <w:t xml:space="preserve"> </w:t>
      </w:r>
      <w:r>
        <w:rPr>
          <w:rStyle w:val="OperatorTok"/>
        </w:rPr>
        <w:t>...</w:t>
      </w:r>
      <w:r>
        <w:br/>
      </w:r>
      <w:r>
        <w:rPr>
          <w:rStyle w:val="NormalTok"/>
        </w:rPr>
        <w:t xml:space="preserve">    </w:t>
      </w:r>
      <w:r>
        <w:rPr>
          <w:rStyle w:val="SpecialStringTok"/>
        </w:rPr>
        <w:t>'gen.legend.Location'</w:t>
      </w:r>
      <w:r>
        <w:rPr>
          <w:rStyle w:val="OperatorTok"/>
        </w:rPr>
        <w:t>,</w:t>
      </w:r>
      <w:r>
        <w:rPr>
          <w:rStyle w:val="NormalTok"/>
        </w:rPr>
        <w:t xml:space="preserve"> </w:t>
      </w:r>
      <w:r>
        <w:rPr>
          <w:rStyle w:val="SpecialStringTok"/>
        </w:rPr>
        <w:t>'NorthEast'</w:t>
      </w:r>
      <w:r>
        <w:rPr>
          <w:rStyle w:val="OperatorTok"/>
        </w:rPr>
        <w:t>,</w:t>
      </w:r>
      <w:r>
        <w:rPr>
          <w:rStyle w:val="NormalTok"/>
        </w:rPr>
        <w:t xml:space="preserve"> </w:t>
      </w:r>
      <w:r>
        <w:rPr>
          <w:rStyle w:val="OperatorTok"/>
        </w:rPr>
        <w:t>...</w:t>
      </w:r>
      <w:r>
        <w:br/>
      </w:r>
      <w:r>
        <w:rPr>
          <w:rStyle w:val="NormalTok"/>
        </w:rPr>
        <w:t xml:space="preserve">    </w:t>
      </w:r>
      <w:r>
        <w:rPr>
          <w:rStyle w:val="SpecialStringTok"/>
        </w:rPr>
        <w:t>'simul.xlabel'</w:t>
      </w:r>
      <w:r>
        <w:rPr>
          <w:rStyle w:val="OperatorTok"/>
        </w:rPr>
        <w:t>,</w:t>
      </w:r>
      <w:r>
        <w:rPr>
          <w:rStyle w:val="NormalTok"/>
        </w:rPr>
        <w:t xml:space="preserve"> </w:t>
      </w:r>
      <w:r>
        <w:rPr>
          <w:rStyle w:val="SpecialStringTok"/>
        </w:rPr>
        <w:t>'Modality 2 variables'</w:t>
      </w:r>
      <w:r>
        <w:rPr>
          <w:rStyle w:val="OperatorTok"/>
        </w:rPr>
        <w:t>,</w:t>
      </w:r>
      <w:r>
        <w:rPr>
          <w:rStyle w:val="NormalTok"/>
        </w:rPr>
        <w:t xml:space="preserve"> </w:t>
      </w:r>
      <w:r>
        <w:rPr>
          <w:rStyle w:val="OperatorTok"/>
        </w:rPr>
        <w:t>...</w:t>
      </w:r>
      <w:r>
        <w:br/>
      </w:r>
      <w:r>
        <w:rPr>
          <w:rStyle w:val="NormalTok"/>
        </w:rPr>
        <w:t xml:space="preserve">    </w:t>
      </w:r>
      <w:r>
        <w:rPr>
          <w:rStyle w:val="SpecialStringTok"/>
        </w:rPr>
        <w:t>'simul.ylabel'</w:t>
      </w:r>
      <w:r>
        <w:rPr>
          <w:rStyle w:val="OperatorTok"/>
        </w:rPr>
        <w:t>,</w:t>
      </w:r>
      <w:r>
        <w:rPr>
          <w:rStyle w:val="NormalTok"/>
        </w:rPr>
        <w:t xml:space="preserve"> </w:t>
      </w:r>
      <w:r>
        <w:rPr>
          <w:rStyle w:val="SpecialStringTok"/>
        </w:rPr>
        <w:t>'Weight'</w:t>
      </w:r>
      <w:r>
        <w:rPr>
          <w:rStyle w:val="OperatorTok"/>
        </w:rPr>
        <w:t>,</w:t>
      </w:r>
      <w:r>
        <w:rPr>
          <w:rStyle w:val="NormalTok"/>
        </w:rPr>
        <w:t xml:space="preserve"> </w:t>
      </w:r>
      <w:r>
        <w:rPr>
          <w:rStyle w:val="SpecialStringTok"/>
        </w:rPr>
        <w:t>'simul.weight.norm'</w:t>
      </w:r>
      <w:r>
        <w:rPr>
          <w:rStyle w:val="OperatorTok"/>
        </w:rPr>
        <w:t>,</w:t>
      </w:r>
      <w:r>
        <w:rPr>
          <w:rStyle w:val="NormalTok"/>
        </w:rPr>
        <w:t xml:space="preserve"> </w:t>
      </w:r>
      <w:r>
        <w:rPr>
          <w:rStyle w:val="SpecialStringTok"/>
        </w:rPr>
        <w:t>'minmax'</w:t>
      </w:r>
      <w:r>
        <w:rPr>
          <w:rStyle w:val="NormalTok"/>
        </w:rPr>
        <w:t>)</w:t>
      </w:r>
      <w:r>
        <w:rPr>
          <w:rStyle w:val="OperatorTok"/>
        </w:rPr>
        <w:t>;</w:t>
      </w:r>
    </w:p>
    <w:p w:rsidR="00F95D6A" w:rsidRDefault="00DA0068">
      <w:pPr>
        <w:pStyle w:val="CaptionedFigure"/>
      </w:pPr>
      <w:bookmarkStart w:id="18" w:name="fig:weights2"/>
      <w:r>
        <w:rPr>
          <w:noProof/>
        </w:rPr>
        <w:lastRenderedPageBreak/>
        <w:drawing>
          <wp:inline distT="0" distB="0" distL="0" distR="0" wp14:anchorId="33A5CB65" wp14:editId="7A78BEC0">
            <wp:extent cx="5334000" cy="2510353"/>
            <wp:effectExtent l="0" t="0" r="0" b="0"/>
            <wp:docPr id="49" name="Picture" descr="Weights of the first associative effect for modality 2 (blue: true model weights, red: weights identified by SPLS)."/>
            <wp:cNvGraphicFramePr/>
            <a:graphic xmlns:a="http://schemas.openxmlformats.org/drawingml/2006/main">
              <a:graphicData uri="http://schemas.openxmlformats.org/drawingml/2006/picture">
                <pic:pic xmlns:pic="http://schemas.openxmlformats.org/drawingml/2006/picture">
                  <pic:nvPicPr>
                    <pic:cNvPr id="50" name="Picture" descr="figures/demo_weightY_split6.png"/>
                    <pic:cNvPicPr>
                      <a:picLocks noChangeAspect="1" noChangeArrowheads="1"/>
                    </pic:cNvPicPr>
                  </pic:nvPicPr>
                  <pic:blipFill>
                    <a:blip r:embed="rId18"/>
                    <a:stretch>
                      <a:fillRect/>
                    </a:stretch>
                  </pic:blipFill>
                  <pic:spPr bwMode="auto">
                    <a:xfrm>
                      <a:off x="0" y="0"/>
                      <a:ext cx="5334000" cy="2510353"/>
                    </a:xfrm>
                    <a:prstGeom prst="rect">
                      <a:avLst/>
                    </a:prstGeom>
                    <a:noFill/>
                    <a:ln w="9525">
                      <a:noFill/>
                      <a:headEnd/>
                      <a:tailEnd/>
                    </a:ln>
                  </pic:spPr>
                </pic:pic>
              </a:graphicData>
            </a:graphic>
          </wp:inline>
        </w:drawing>
      </w:r>
      <w:bookmarkEnd w:id="18"/>
    </w:p>
    <w:p w:rsidR="00F95D6A" w:rsidRDefault="00DA0068" w:rsidP="006D14F3">
      <w:pPr>
        <w:pStyle w:val="ImageCaption"/>
        <w:jc w:val="both"/>
      </w:pPr>
      <w:r>
        <w:t>Weights of the first associative effect for modality 2 (blue: true model weights, red: weights identified by SPLS).</w:t>
      </w:r>
    </w:p>
    <w:p w:rsidR="00F95D6A" w:rsidRDefault="00DA0068" w:rsidP="006D14F3">
      <w:pPr>
        <w:pStyle w:val="BodyText"/>
        <w:jc w:val="both"/>
      </w:pPr>
      <w:r>
        <w:t>In this demo, we had only 1</w:t>
      </w:r>
      <w:r w:rsidR="00FE65CF">
        <w:t xml:space="preserve"> significant associative effect</w:t>
      </w:r>
      <w:bookmarkStart w:id="19" w:name="_GoBack"/>
      <w:bookmarkEnd w:id="19"/>
      <w:r>
        <w:t>. In case there are multiple significant associative effects, the process for plo</w:t>
      </w:r>
      <w:r>
        <w:t>tting the results can be repeated for each level. Here, we plotted the results of the best data split, but other data splits can be also visualized in a similar manner. For more information on different algorithms, hyperparameter optimization, default para</w:t>
      </w:r>
      <w:r>
        <w:t>meters or additional plotting functions, see the CCA/PLS toolkit documentation.</w:t>
      </w:r>
      <w:bookmarkEnd w:id="0"/>
      <w:bookmarkEnd w:id="12"/>
      <w:bookmarkEnd w:id="16"/>
    </w:p>
    <w:sectPr w:rsidR="00F95D6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068" w:rsidRDefault="00DA0068">
      <w:pPr>
        <w:spacing w:after="0"/>
      </w:pPr>
      <w:r>
        <w:separator/>
      </w:r>
    </w:p>
  </w:endnote>
  <w:endnote w:type="continuationSeparator" w:id="0">
    <w:p w:rsidR="00DA0068" w:rsidRDefault="00DA00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068" w:rsidRDefault="00DA0068">
      <w:r>
        <w:separator/>
      </w:r>
    </w:p>
  </w:footnote>
  <w:footnote w:type="continuationSeparator" w:id="0">
    <w:p w:rsidR="00DA0068" w:rsidRDefault="00DA00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2CB230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6A"/>
    <w:rsid w:val="006D14F3"/>
    <w:rsid w:val="00C23AC0"/>
    <w:rsid w:val="00D14E58"/>
    <w:rsid w:val="00DA0068"/>
    <w:rsid w:val="00F95D6A"/>
    <w:rsid w:val="00FE65C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D14F3"/>
    <w:pPr>
      <w:spacing w:after="0"/>
    </w:pPr>
    <w:rPr>
      <w:rFonts w:ascii="Tahoma" w:hAnsi="Tahoma" w:cs="Tahoma"/>
      <w:sz w:val="16"/>
      <w:szCs w:val="16"/>
    </w:rPr>
  </w:style>
  <w:style w:type="character" w:customStyle="1" w:styleId="BalloonTextChar">
    <w:name w:val="Balloon Text Char"/>
    <w:basedOn w:val="DefaultParagraphFont"/>
    <w:link w:val="BalloonText"/>
    <w:rsid w:val="006D14F3"/>
    <w:rPr>
      <w:rFonts w:ascii="Tahoma" w:hAnsi="Tahoma" w:cs="Tahoma"/>
      <w:sz w:val="16"/>
      <w:szCs w:val="16"/>
    </w:rPr>
  </w:style>
  <w:style w:type="character" w:styleId="FollowedHyperlink">
    <w:name w:val="FollowedHyperlink"/>
    <w:basedOn w:val="DefaultParagraphFont"/>
    <w:rsid w:val="006D14F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D14F3"/>
    <w:pPr>
      <w:spacing w:after="0"/>
    </w:pPr>
    <w:rPr>
      <w:rFonts w:ascii="Tahoma" w:hAnsi="Tahoma" w:cs="Tahoma"/>
      <w:sz w:val="16"/>
      <w:szCs w:val="16"/>
    </w:rPr>
  </w:style>
  <w:style w:type="character" w:customStyle="1" w:styleId="BalloonTextChar">
    <w:name w:val="Balloon Text Char"/>
    <w:basedOn w:val="DefaultParagraphFont"/>
    <w:link w:val="BalloonText"/>
    <w:rsid w:val="006D14F3"/>
    <w:rPr>
      <w:rFonts w:ascii="Tahoma" w:hAnsi="Tahoma" w:cs="Tahoma"/>
      <w:sz w:val="16"/>
      <w:szCs w:val="16"/>
    </w:rPr>
  </w:style>
  <w:style w:type="character" w:styleId="FollowedHyperlink">
    <w:name w:val="FollowedHyperlink"/>
    <w:basedOn w:val="DefaultParagraphFont"/>
    <w:rsid w:val="006D14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bpsc.2022.07.012" TargetMode="External"/><Relationship Id="rId13" Type="http://schemas.openxmlformats.org/officeDocument/2006/relationships/hyperlink" Target="https://doi.org/10.1038/nn.4125" TargetMode="External"/><Relationship Id="rId1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i.org/10.1016/j.jneumeth.2016.06.01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fsl.fmrib.ox.ac.uk/fsl/fslwiki/PALM/UserGuide" TargetMode="External"/><Relationship Id="rId5" Type="http://schemas.openxmlformats.org/officeDocument/2006/relationships/webSettings" Target="webSettings.xml"/><Relationship Id="rId15" Type="http://schemas.openxmlformats.org/officeDocument/2006/relationships/hyperlink" Target="file:///C:\Users\Konstantinos%20Tsirlis\background\" TargetMode="External"/><Relationship Id="rId10" Type="http://schemas.openxmlformats.org/officeDocument/2006/relationships/hyperlink" Target="https://github.com/mlnl/cca_pls_toolk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lnl.github.io/cca_pls_toolkit/" TargetMode="External"/><Relationship Id="rId14" Type="http://schemas.openxmlformats.org/officeDocument/2006/relationships/hyperlink" Target="https://doi.org/10.1016/j.bpsc.2022.07.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Konstantinos_Tsirlis</dc:creator>
  <cp:lastModifiedBy>Konstantinos Tsirlis</cp:lastModifiedBy>
  <cp:revision>3</cp:revision>
  <cp:lastPrinted>2022-10-05T21:05:00Z</cp:lastPrinted>
  <dcterms:created xsi:type="dcterms:W3CDTF">2022-10-05T21:05:00Z</dcterms:created>
  <dcterms:modified xsi:type="dcterms:W3CDTF">2022-10-05T22:52:00Z</dcterms:modified>
</cp:coreProperties>
</file>