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pPr>
      <w:r>
        <w:rPr>
          <w:b/>
          <w:color w:val="1E6078"/>
          <w:sz w:val="18"/>
        </w:rPr>
        <w:t>AI2 · RESEARCH REPORT</w:t>
      </w:r>
    </w:p>
    <w:p>
      <w:pPr>
        <w:pStyle w:val="Title"/>
      </w:pPr>
      <w:r>
        <w:t>От идей Алексея Редозубова</w:t>
        <w:br/>
        <w:t>к практическому агенту AI2</w:t>
      </w:r>
    </w:p>
    <w:p>
      <w:pPr>
        <w:pStyle w:val="Subtitle"/>
        <w:spacing w:after="560"/>
      </w:pPr>
      <w:r>
        <w:t>Критический обзор открытого корпуса работ и инженерный roadmap на Python</w:t>
      </w:r>
    </w:p>
    <w:tbl>
      <w:tblPr>
        <w:tblW w:type="auto" w:w="0"/>
        <w:jc w:val="center"/>
        <w:tblLook w:firstColumn="1" w:firstRow="1" w:lastColumn="0" w:lastRow="0" w:noHBand="0" w:noVBand="1" w:val="04A0"/>
        <w:tblBorders>
          <w:top w:val="single" w:sz="8" w:space="0" w:color="9AB8C3"/>
          <w:left w:val="single" w:sz="8" w:space="0" w:color="9AB8C3"/>
          <w:bottom w:val="single" w:sz="8" w:space="0" w:color="9AB8C3"/>
          <w:right w:val="single" w:sz="8" w:space="0" w:color="9AB8C3"/>
          <w:insideH w:val="single" w:sz="8" w:space="0" w:color="9AB8C3"/>
          <w:insideV w:val="single" w:sz="8" w:space="0" w:color="9AB8C3"/>
        </w:tblBorders>
      </w:tblPr>
      <w:tblGrid>
        <w:gridCol w:w="9936"/>
      </w:tblGrid>
      <w:tr>
        <w:tc>
          <w:tcPr>
            <w:tcW w:type="dxa" w:w="9936"/>
            <w:shd w:fill="EAF1F4"/>
            <w:tcMar>
              <w:top w:w="150" w:type="dxa"/>
              <w:start w:w="180" w:type="dxa"/>
              <w:bottom w:w="150" w:type="dxa"/>
              <w:end w:w="180" w:type="dxa"/>
            </w:tcMar>
          </w:tcPr>
          <w:p>
            <w:pPr>
              <w:spacing w:after="100"/>
            </w:pPr>
            <w:r>
              <w:rPr>
                <w:b/>
                <w:color w:val="1E6078"/>
                <w:sz w:val="24"/>
              </w:rPr>
              <w:t>Главный вывод</w:t>
            </w:r>
          </w:p>
          <w:p>
            <w:pPr>
              <w:spacing w:after="0" w:line="252" w:lineRule="auto"/>
            </w:pPr>
            <w:r>
              <w:t>Работы Редозубова дают сильную исследовательскую программу — контекстные преобразования, событийную память, параллельные интерпретации, локальное обучение и консолидацию. Но это не готовая и не подтверждённая архитектура сильного ИИ. Рациональная стратегия для AI2 — гибридный агент: современная языковая модель как универсальный процессор плюс отдельно измеряемая контекстно-событийная память, причём каждый новый механизм обязан выигрывать у простых базовых решений в предварительно зафиксированных тестах.</w:t>
            </w:r>
          </w:p>
        </w:tc>
      </w:tr>
    </w:tbl>
    <w:p>
      <w:pPr>
        <w:spacing w:after="0"/>
      </w:pPr>
    </w:p>
    <w:p>
      <w:pPr>
        <w:spacing w:before="840"/>
      </w:pPr>
      <w:r>
        <w:rPr>
          <w:b/>
          <w:color w:val="1A1F26"/>
          <w:sz w:val="22"/>
        </w:rPr>
        <w:t>Подготовлено для проекта AI2</w:t>
      </w:r>
    </w:p>
    <w:p>
      <w:r>
        <w:rPr>
          <w:color w:val="5B656F"/>
        </w:rPr>
        <w:t>Версия 1.0 · 13 сентября 2026 года</w:t>
      </w:r>
    </w:p>
    <w:p>
      <w:r>
        <w:rPr>
          <w:color w:val="5B656F"/>
          <w:sz w:val="18"/>
        </w:rPr>
        <w:t>Объём охвата: научные публикации, книги, 56 статей на Habr, публичные репозитории, лекции/интервью и прослеживаемые работы последователей.</w:t>
      </w:r>
    </w:p>
    <w:p>
      <w:r>
        <w:br w:type="page"/>
      </w:r>
    </w:p>
    <w:p>
      <w:pPr>
        <w:pStyle w:val="Heading1"/>
        <w:keepNext/>
      </w:pPr>
      <w:r>
        <w:t>Резюме для принятия решения</w:t>
      </w:r>
    </w:p>
    <w:p>
      <w:r>
        <w:rPr>
          <w:i w:val="0"/>
        </w:rPr>
        <w:t>Если цель — создать практически полезного агента, не следует начинать с обучения собственной фундаментальной модели или с попытки буквально воспроизвести биологию коры. Следует превратить идеи Редозубова в восемь проверяемых инженерных гипотез и подключать их к сильному языковому ядру по одной.</w:t>
      </w:r>
    </w:p>
    <w:p>
      <w:r>
        <w:rPr>
          <w:i w:val="0"/>
        </w:rPr>
        <w:t>Самая ценная часть корпуса — не конкретная биологическая реализация, а функциональная декомпозиция: одно наблюдение допускает несколько контекстных трактовок; правдоподобие трактовки проверяется памятью опыта; регулярности опыта становятся факторами; поведение выбирается через оценку возможных исходов. Эта декомпозиция совместима с современным агентным стеком.</w:t>
      </w:r>
    </w:p>
    <w:p>
      <w:r>
        <w:rPr>
          <w:i w:val="0"/>
        </w:rPr>
        <w:t>Самая рискованная часть — переход от правдоподобных нейрофизиологических деталей к сильным выводам: уникальные паттерн‑волны, точное хранение памяти в кластерах внесинаптических рецепторов, полная копия памяти зоны в каждой миниколонке. Отдельные компоненты биологически возможны, но их соединение в заявленный механизм не получило независимого экспериментального подтверждения.</w:t>
      </w:r>
    </w:p>
    <w:tbl>
      <w:tblPr>
        <w:tblW w:type="auto" w:w="0"/>
        <w:jc w:val="center"/>
        <w:tblLayout w:type="fixed"/>
        <w:tblLook w:firstColumn="1" w:firstRow="1" w:lastColumn="0" w:lastRow="0" w:noHBand="0" w:noVBand="1" w:val="04A0"/>
        <w:tblBorders>
          <w:top w:val="single" w:sz="5" w:space="0" w:color="CBD5DA"/>
          <w:left w:val="single" w:sz="5" w:space="0" w:color="CBD5DA"/>
          <w:bottom w:val="single" w:sz="5" w:space="0" w:color="CBD5DA"/>
          <w:right w:val="single" w:sz="5" w:space="0" w:color="CBD5DA"/>
          <w:insideH w:val="single" w:sz="5" w:space="0" w:color="CBD5DA"/>
          <w:insideV w:val="single" w:sz="5" w:space="0" w:color="CBD5DA"/>
        </w:tblBorders>
      </w:tblPr>
      <w:tblGrid>
        <w:gridCol w:w="2484"/>
        <w:gridCol w:w="2484"/>
        <w:gridCol w:w="2484"/>
        <w:gridCol w:w="2484"/>
      </w:tblGrid>
      <w:tr>
        <w:trPr>
          <w:tblHeader w:val="true"/>
          <w:cantSplit w:val="true"/>
        </w:trPr>
        <w:tc>
          <w:tcPr>
            <w:tcW w:type="dxa" w:w="2232"/>
            <w:shd w:fill="1E6078"/>
            <w:tcMar>
              <w:top w:w="80" w:type="dxa"/>
              <w:start w:w="95" w:type="dxa"/>
              <w:bottom w:w="80" w:type="dxa"/>
              <w:end w:w="95" w:type="dxa"/>
            </w:tcMar>
            <w:vAlign w:val="center"/>
          </w:tcPr>
          <w:p>
            <w:pPr>
              <w:spacing w:after="0"/>
            </w:pPr>
            <w:r>
              <w:rPr>
                <w:rFonts w:ascii="DejaVu Sans" w:hAnsi="DejaVu Sans"/>
                <w:b/>
                <w:color w:val="FFFFFF"/>
                <w:sz w:val="16"/>
              </w:rPr>
              <w:t>Решение</w:t>
            </w:r>
          </w:p>
        </w:tc>
        <w:tc>
          <w:tcPr>
            <w:tcW w:type="dxa" w:w="1080"/>
            <w:shd w:fill="1E6078"/>
            <w:tcMar>
              <w:top w:w="80" w:type="dxa"/>
              <w:start w:w="95" w:type="dxa"/>
              <w:bottom w:w="80" w:type="dxa"/>
              <w:end w:w="95" w:type="dxa"/>
            </w:tcMar>
            <w:vAlign w:val="center"/>
          </w:tcPr>
          <w:p>
            <w:pPr>
              <w:spacing w:after="0"/>
            </w:pPr>
            <w:r>
              <w:rPr>
                <w:rFonts w:ascii="DejaVu Sans" w:hAnsi="DejaVu Sans"/>
                <w:b/>
                <w:color w:val="FFFFFF"/>
                <w:sz w:val="16"/>
              </w:rPr>
              <w:t>Вердикт</w:t>
            </w:r>
          </w:p>
        </w:tc>
        <w:tc>
          <w:tcPr>
            <w:tcW w:type="dxa" w:w="3456"/>
            <w:shd w:fill="1E6078"/>
            <w:tcMar>
              <w:top w:w="80" w:type="dxa"/>
              <w:start w:w="95" w:type="dxa"/>
              <w:bottom w:w="80" w:type="dxa"/>
              <w:end w:w="95" w:type="dxa"/>
            </w:tcMar>
            <w:vAlign w:val="center"/>
          </w:tcPr>
          <w:p>
            <w:pPr>
              <w:spacing w:after="0"/>
            </w:pPr>
            <w:r>
              <w:rPr>
                <w:rFonts w:ascii="DejaVu Sans" w:hAnsi="DejaVu Sans"/>
                <w:b/>
                <w:color w:val="FFFFFF"/>
                <w:sz w:val="16"/>
              </w:rPr>
              <w:t>Почему</w:t>
            </w:r>
          </w:p>
        </w:tc>
        <w:tc>
          <w:tcPr>
            <w:tcW w:type="dxa" w:w="3168"/>
            <w:shd w:fill="1E6078"/>
            <w:tcMar>
              <w:top w:w="80" w:type="dxa"/>
              <w:start w:w="95" w:type="dxa"/>
              <w:bottom w:w="80" w:type="dxa"/>
              <w:end w:w="95" w:type="dxa"/>
            </w:tcMar>
            <w:vAlign w:val="center"/>
          </w:tcPr>
          <w:p>
            <w:pPr>
              <w:spacing w:after="0"/>
            </w:pPr>
            <w:r>
              <w:rPr>
                <w:rFonts w:ascii="DejaVu Sans" w:hAnsi="DejaVu Sans"/>
                <w:b/>
                <w:color w:val="FFFFFF"/>
                <w:sz w:val="16"/>
              </w:rPr>
              <w:t>Действие для AI2</w:t>
            </w:r>
          </w:p>
        </w:tc>
      </w:tr>
      <w:tr>
        <w:trPr>
          <w:cantSplit w:val="true"/>
        </w:trPr>
        <w:tc>
          <w:tcPr>
            <w:tcW w:type="dxa" w:w="2232"/>
            <w:tcMar>
              <w:top w:w="80" w:type="dxa"/>
              <w:start w:w="95" w:type="dxa"/>
              <w:bottom w:w="80" w:type="dxa"/>
              <w:end w:w="95" w:type="dxa"/>
            </w:tcMar>
            <w:vAlign w:val="top"/>
          </w:tcPr>
          <w:p>
            <w:pPr>
              <w:spacing w:after="0" w:line="240" w:lineRule="auto"/>
            </w:pPr>
            <w:r>
              <w:rPr>
                <w:rFonts w:ascii="DejaVu Sans" w:hAnsi="DejaVu Sans"/>
                <w:color w:val="1A1F26"/>
                <w:sz w:val="16"/>
              </w:rPr>
              <w:t>Использовать контекст как преобразование</w:t>
            </w:r>
          </w:p>
        </w:tc>
        <w:tc>
          <w:tcPr>
            <w:tcW w:type="dxa" w:w="1080"/>
            <w:tcMar>
              <w:top w:w="80" w:type="dxa"/>
              <w:start w:w="95" w:type="dxa"/>
              <w:bottom w:w="80" w:type="dxa"/>
              <w:end w:w="95" w:type="dxa"/>
            </w:tcMar>
            <w:vAlign w:val="top"/>
          </w:tcPr>
          <w:p>
            <w:pPr>
              <w:spacing w:after="0" w:line="240" w:lineRule="auto"/>
            </w:pPr>
            <w:r>
              <w:rPr>
                <w:rFonts w:ascii="DejaVu Sans" w:hAnsi="DejaVu Sans"/>
                <w:color w:val="1A1F26"/>
                <w:sz w:val="16"/>
              </w:rPr>
              <w:t>Да</w:t>
            </w:r>
          </w:p>
        </w:tc>
        <w:tc>
          <w:tcPr>
            <w:tcW w:type="dxa" w:w="3456"/>
            <w:tcMar>
              <w:top w:w="80" w:type="dxa"/>
              <w:start w:w="95" w:type="dxa"/>
              <w:bottom w:w="80" w:type="dxa"/>
              <w:end w:w="95" w:type="dxa"/>
            </w:tcMar>
            <w:vAlign w:val="top"/>
          </w:tcPr>
          <w:p>
            <w:pPr>
              <w:spacing w:after="0" w:line="240" w:lineRule="auto"/>
            </w:pPr>
            <w:r>
              <w:rPr>
                <w:rFonts w:ascii="DejaVu Sans" w:hAnsi="DejaVu Sans"/>
                <w:color w:val="1A1F26"/>
                <w:sz w:val="16"/>
              </w:rPr>
              <w:t>Формализуемо и имеет ограниченные визуальные демонстрации</w:t>
            </w:r>
          </w:p>
        </w:tc>
        <w:tc>
          <w:tcPr>
            <w:tcW w:type="dxa" w:w="3168"/>
            <w:tcMar>
              <w:top w:w="80" w:type="dxa"/>
              <w:start w:w="95" w:type="dxa"/>
              <w:bottom w:w="80" w:type="dxa"/>
              <w:end w:w="95" w:type="dxa"/>
            </w:tcMar>
            <w:vAlign w:val="top"/>
          </w:tcPr>
          <w:p>
            <w:pPr>
              <w:spacing w:after="0" w:line="240" w:lineRule="auto"/>
            </w:pPr>
            <w:r>
              <w:rPr>
                <w:rFonts w:ascii="DejaVu Sans" w:hAnsi="DejaVu Sans"/>
                <w:color w:val="1A1F26"/>
                <w:sz w:val="16"/>
              </w:rPr>
              <w:t>Сделать банк версионируемых ContextTransform</w:t>
            </w:r>
          </w:p>
        </w:tc>
      </w:tr>
      <w:tr>
        <w:trPr>
          <w:cantSplit w:val="true"/>
        </w:trPr>
        <w:tc>
          <w:tcPr>
            <w:tcW w:type="dxa" w:w="2232"/>
            <w:shd w:fill="F6F8F9"/>
            <w:tcMar>
              <w:top w:w="80" w:type="dxa"/>
              <w:start w:w="95" w:type="dxa"/>
              <w:bottom w:w="80" w:type="dxa"/>
              <w:end w:w="95" w:type="dxa"/>
            </w:tcMar>
            <w:vAlign w:val="top"/>
          </w:tcPr>
          <w:p>
            <w:pPr>
              <w:spacing w:after="0" w:line="240" w:lineRule="auto"/>
            </w:pPr>
            <w:r>
              <w:rPr>
                <w:rFonts w:ascii="DejaVu Sans" w:hAnsi="DejaVu Sans"/>
                <w:color w:val="1A1F26"/>
                <w:sz w:val="16"/>
              </w:rPr>
              <w:t>Хранить эпизоды отдельно от модели</w:t>
            </w:r>
          </w:p>
        </w:tc>
        <w:tc>
          <w:tcPr>
            <w:tcW w:type="dxa" w:w="1080"/>
            <w:shd w:fill="F6F8F9"/>
            <w:tcMar>
              <w:top w:w="80" w:type="dxa"/>
              <w:start w:w="95" w:type="dxa"/>
              <w:bottom w:w="80" w:type="dxa"/>
              <w:end w:w="95" w:type="dxa"/>
            </w:tcMar>
            <w:vAlign w:val="top"/>
          </w:tcPr>
          <w:p>
            <w:pPr>
              <w:spacing w:after="0" w:line="240" w:lineRule="auto"/>
            </w:pPr>
            <w:r>
              <w:rPr>
                <w:rFonts w:ascii="DejaVu Sans" w:hAnsi="DejaVu Sans"/>
                <w:color w:val="1A1F26"/>
                <w:sz w:val="16"/>
              </w:rPr>
              <w:t>Да</w:t>
            </w:r>
          </w:p>
        </w:tc>
        <w:tc>
          <w:tcPr>
            <w:tcW w:type="dxa" w:w="3456"/>
            <w:shd w:fill="F6F8F9"/>
            <w:tcMar>
              <w:top w:w="80" w:type="dxa"/>
              <w:start w:w="95" w:type="dxa"/>
              <w:bottom w:w="80" w:type="dxa"/>
              <w:end w:w="95" w:type="dxa"/>
            </w:tcMar>
            <w:vAlign w:val="top"/>
          </w:tcPr>
          <w:p>
            <w:pPr>
              <w:spacing w:after="0" w:line="240" w:lineRule="auto"/>
            </w:pPr>
            <w:r>
              <w:rPr>
                <w:rFonts w:ascii="DejaVu Sans" w:hAnsi="DejaVu Sans"/>
                <w:color w:val="1A1F26"/>
                <w:sz w:val="16"/>
              </w:rPr>
              <w:t>Обновляемость, происхождение данных, контроль забывания</w:t>
            </w:r>
          </w:p>
        </w:tc>
        <w:tc>
          <w:tcPr>
            <w:tcW w:type="dxa" w:w="3168"/>
            <w:shd w:fill="F6F8F9"/>
            <w:tcMar>
              <w:top w:w="80" w:type="dxa"/>
              <w:start w:w="95" w:type="dxa"/>
              <w:bottom w:w="80" w:type="dxa"/>
              <w:end w:w="95" w:type="dxa"/>
            </w:tcMar>
            <w:vAlign w:val="top"/>
          </w:tcPr>
          <w:p>
            <w:pPr>
              <w:spacing w:after="0" w:line="240" w:lineRule="auto"/>
            </w:pPr>
            <w:r>
              <w:rPr>
                <w:rFonts w:ascii="DejaVu Sans" w:hAnsi="DejaVu Sans"/>
                <w:color w:val="1A1F26"/>
                <w:sz w:val="16"/>
              </w:rPr>
              <w:t>Event/Episode store + доказуемое извлечение</w:t>
            </w:r>
          </w:p>
        </w:tc>
      </w:tr>
      <w:tr>
        <w:trPr>
          <w:cantSplit w:val="true"/>
        </w:trPr>
        <w:tc>
          <w:tcPr>
            <w:tcW w:type="dxa" w:w="2232"/>
            <w:tcMar>
              <w:top w:w="80" w:type="dxa"/>
              <w:start w:w="95" w:type="dxa"/>
              <w:bottom w:w="80" w:type="dxa"/>
              <w:end w:w="95" w:type="dxa"/>
            </w:tcMar>
            <w:vAlign w:val="top"/>
          </w:tcPr>
          <w:p>
            <w:pPr>
              <w:spacing w:after="0" w:line="240" w:lineRule="auto"/>
            </w:pPr>
            <w:r>
              <w:rPr>
                <w:rFonts w:ascii="DejaVu Sans" w:hAnsi="DejaVu Sans"/>
                <w:color w:val="1A1F26"/>
                <w:sz w:val="16"/>
              </w:rPr>
              <w:t>Искать разреженные факторы локально</w:t>
            </w:r>
          </w:p>
        </w:tc>
        <w:tc>
          <w:tcPr>
            <w:tcW w:type="dxa" w:w="1080"/>
            <w:tcMar>
              <w:top w:w="80" w:type="dxa"/>
              <w:start w:w="95" w:type="dxa"/>
              <w:bottom w:w="80" w:type="dxa"/>
              <w:end w:w="95" w:type="dxa"/>
            </w:tcMar>
            <w:vAlign w:val="top"/>
          </w:tcPr>
          <w:p>
            <w:pPr>
              <w:spacing w:after="0" w:line="240" w:lineRule="auto"/>
            </w:pPr>
            <w:r>
              <w:rPr>
                <w:rFonts w:ascii="DejaVu Sans" w:hAnsi="DejaVu Sans"/>
                <w:color w:val="1A1F26"/>
                <w:sz w:val="16"/>
              </w:rPr>
              <w:t>Эксперимент</w:t>
            </w:r>
          </w:p>
        </w:tc>
        <w:tc>
          <w:tcPr>
            <w:tcW w:type="dxa" w:w="3456"/>
            <w:tcMar>
              <w:top w:w="80" w:type="dxa"/>
              <w:start w:w="95" w:type="dxa"/>
              <w:bottom w:w="80" w:type="dxa"/>
              <w:end w:w="95" w:type="dxa"/>
            </w:tcMar>
            <w:vAlign w:val="top"/>
          </w:tcPr>
          <w:p>
            <w:pPr>
              <w:spacing w:after="0" w:line="240" w:lineRule="auto"/>
            </w:pPr>
            <w:r>
              <w:rPr>
                <w:rFonts w:ascii="DejaVu Sans" w:hAnsi="DejaVu Sans"/>
                <w:color w:val="1A1F26"/>
                <w:sz w:val="16"/>
              </w:rPr>
              <w:t>Быстрое онлайн‑обучение, но нет доказанного превосходства</w:t>
            </w:r>
          </w:p>
        </w:tc>
        <w:tc>
          <w:tcPr>
            <w:tcW w:type="dxa" w:w="3168"/>
            <w:tcMar>
              <w:top w:w="80" w:type="dxa"/>
              <w:start w:w="95" w:type="dxa"/>
              <w:bottom w:w="80" w:type="dxa"/>
              <w:end w:w="95" w:type="dxa"/>
            </w:tcMar>
            <w:vAlign w:val="top"/>
          </w:tcPr>
          <w:p>
            <w:pPr>
              <w:spacing w:after="0" w:line="240" w:lineRule="auto"/>
            </w:pPr>
            <w:r>
              <w:rPr>
                <w:rFonts w:ascii="DejaVu Sans" w:hAnsi="DejaVu Sans"/>
                <w:color w:val="1A1F26"/>
                <w:sz w:val="16"/>
              </w:rPr>
              <w:t>Сравнить с BM25 и dense RAG при равном бюджете</w:t>
            </w:r>
          </w:p>
        </w:tc>
      </w:tr>
      <w:tr>
        <w:trPr>
          <w:cantSplit w:val="true"/>
        </w:trPr>
        <w:tc>
          <w:tcPr>
            <w:tcW w:type="dxa" w:w="2232"/>
            <w:shd w:fill="F6F8F9"/>
            <w:tcMar>
              <w:top w:w="80" w:type="dxa"/>
              <w:start w:w="95" w:type="dxa"/>
              <w:bottom w:w="80" w:type="dxa"/>
              <w:end w:w="95" w:type="dxa"/>
            </w:tcMar>
            <w:vAlign w:val="top"/>
          </w:tcPr>
          <w:p>
            <w:pPr>
              <w:spacing w:after="0" w:line="240" w:lineRule="auto"/>
            </w:pPr>
            <w:r>
              <w:rPr>
                <w:rFonts w:ascii="DejaVu Sans" w:hAnsi="DejaVu Sans"/>
                <w:color w:val="1A1F26"/>
                <w:sz w:val="16"/>
              </w:rPr>
              <w:t>Копировать нейробиологию буквально</w:t>
            </w:r>
          </w:p>
        </w:tc>
        <w:tc>
          <w:tcPr>
            <w:tcW w:type="dxa" w:w="1080"/>
            <w:shd w:fill="F6F8F9"/>
            <w:tcMar>
              <w:top w:w="80" w:type="dxa"/>
              <w:start w:w="95" w:type="dxa"/>
              <w:bottom w:w="80" w:type="dxa"/>
              <w:end w:w="95" w:type="dxa"/>
            </w:tcMar>
            <w:vAlign w:val="top"/>
          </w:tcPr>
          <w:p>
            <w:pPr>
              <w:spacing w:after="0" w:line="240" w:lineRule="auto"/>
            </w:pPr>
            <w:r>
              <w:rPr>
                <w:rFonts w:ascii="DejaVu Sans" w:hAnsi="DejaVu Sans"/>
                <w:color w:val="1A1F26"/>
                <w:sz w:val="16"/>
              </w:rPr>
              <w:t>Нет</w:t>
            </w:r>
          </w:p>
        </w:tc>
        <w:tc>
          <w:tcPr>
            <w:tcW w:type="dxa" w:w="3456"/>
            <w:shd w:fill="F6F8F9"/>
            <w:tcMar>
              <w:top w:w="80" w:type="dxa"/>
              <w:start w:w="95" w:type="dxa"/>
              <w:bottom w:w="80" w:type="dxa"/>
              <w:end w:w="95" w:type="dxa"/>
            </w:tcMar>
            <w:vAlign w:val="top"/>
          </w:tcPr>
          <w:p>
            <w:pPr>
              <w:spacing w:after="0" w:line="240" w:lineRule="auto"/>
            </w:pPr>
            <w:r>
              <w:rPr>
                <w:rFonts w:ascii="DejaVu Sans" w:hAnsi="DejaVu Sans"/>
                <w:color w:val="1A1F26"/>
                <w:sz w:val="16"/>
              </w:rPr>
              <w:t>Ключевые механизмы остаются гипотезами</w:t>
            </w:r>
          </w:p>
        </w:tc>
        <w:tc>
          <w:tcPr>
            <w:tcW w:type="dxa" w:w="3168"/>
            <w:shd w:fill="F6F8F9"/>
            <w:tcMar>
              <w:top w:w="80" w:type="dxa"/>
              <w:start w:w="95" w:type="dxa"/>
              <w:bottom w:w="80" w:type="dxa"/>
              <w:end w:w="95" w:type="dxa"/>
            </w:tcMar>
            <w:vAlign w:val="top"/>
          </w:tcPr>
          <w:p>
            <w:pPr>
              <w:spacing w:after="0" w:line="240" w:lineRule="auto"/>
            </w:pPr>
            <w:r>
              <w:rPr>
                <w:rFonts w:ascii="DejaVu Sans" w:hAnsi="DejaVu Sans"/>
                <w:color w:val="1A1F26"/>
                <w:sz w:val="16"/>
              </w:rPr>
              <w:t>Использовать функциональные, а не анатомические аналоги</w:t>
            </w:r>
          </w:p>
        </w:tc>
      </w:tr>
      <w:tr>
        <w:trPr>
          <w:cantSplit w:val="true"/>
        </w:trPr>
        <w:tc>
          <w:tcPr>
            <w:tcW w:type="dxa" w:w="2232"/>
            <w:tcMar>
              <w:top w:w="80" w:type="dxa"/>
              <w:start w:w="95" w:type="dxa"/>
              <w:bottom w:w="80" w:type="dxa"/>
              <w:end w:w="95" w:type="dxa"/>
            </w:tcMar>
            <w:vAlign w:val="top"/>
          </w:tcPr>
          <w:p>
            <w:pPr>
              <w:spacing w:after="0" w:line="240" w:lineRule="auto"/>
            </w:pPr>
            <w:r>
              <w:rPr>
                <w:rFonts w:ascii="DejaVu Sans" w:hAnsi="DejaVu Sans"/>
                <w:color w:val="1A1F26"/>
                <w:sz w:val="16"/>
              </w:rPr>
              <w:t>Отказаться от нейросетей</w:t>
            </w:r>
          </w:p>
        </w:tc>
        <w:tc>
          <w:tcPr>
            <w:tcW w:type="dxa" w:w="1080"/>
            <w:tcMar>
              <w:top w:w="80" w:type="dxa"/>
              <w:start w:w="95" w:type="dxa"/>
              <w:bottom w:w="80" w:type="dxa"/>
              <w:end w:w="95" w:type="dxa"/>
            </w:tcMar>
            <w:vAlign w:val="top"/>
          </w:tcPr>
          <w:p>
            <w:pPr>
              <w:spacing w:after="0" w:line="240" w:lineRule="auto"/>
            </w:pPr>
            <w:r>
              <w:rPr>
                <w:rFonts w:ascii="DejaVu Sans" w:hAnsi="DejaVu Sans"/>
                <w:color w:val="1A1F26"/>
                <w:sz w:val="16"/>
              </w:rPr>
              <w:t>Нет</w:t>
            </w:r>
          </w:p>
        </w:tc>
        <w:tc>
          <w:tcPr>
            <w:tcW w:type="dxa" w:w="3456"/>
            <w:tcMar>
              <w:top w:w="80" w:type="dxa"/>
              <w:start w:w="95" w:type="dxa"/>
              <w:bottom w:w="80" w:type="dxa"/>
              <w:end w:w="95" w:type="dxa"/>
            </w:tcMar>
            <w:vAlign w:val="top"/>
          </w:tcPr>
          <w:p>
            <w:pPr>
              <w:spacing w:after="0" w:line="240" w:lineRule="auto"/>
            </w:pPr>
            <w:r>
              <w:rPr>
                <w:rFonts w:ascii="DejaVu Sans" w:hAnsi="DejaVu Sans"/>
                <w:color w:val="1A1F26"/>
                <w:sz w:val="16"/>
              </w:rPr>
              <w:t>Противоречит практическим результатам и собственному позднему корпусу</w:t>
            </w:r>
          </w:p>
        </w:tc>
        <w:tc>
          <w:tcPr>
            <w:tcW w:type="dxa" w:w="3168"/>
            <w:tcMar>
              <w:top w:w="80" w:type="dxa"/>
              <w:start w:w="95" w:type="dxa"/>
              <w:bottom w:w="80" w:type="dxa"/>
              <w:end w:w="95" w:type="dxa"/>
            </w:tcMar>
            <w:vAlign w:val="top"/>
          </w:tcPr>
          <w:p>
            <w:pPr>
              <w:spacing w:after="0" w:line="240" w:lineRule="auto"/>
            </w:pPr>
            <w:r>
              <w:rPr>
                <w:rFonts w:ascii="DejaVu Sans" w:hAnsi="DejaVu Sans"/>
                <w:color w:val="1A1F26"/>
                <w:sz w:val="16"/>
              </w:rPr>
              <w:t>LLM оставить ядром рассуждения и языка</w:t>
            </w:r>
          </w:p>
        </w:tc>
      </w:tr>
      <w:tr>
        <w:trPr>
          <w:cantSplit w:val="true"/>
        </w:trPr>
        <w:tc>
          <w:tcPr>
            <w:tcW w:type="dxa" w:w="2232"/>
            <w:shd w:fill="F6F8F9"/>
            <w:tcMar>
              <w:top w:w="80" w:type="dxa"/>
              <w:start w:w="95" w:type="dxa"/>
              <w:bottom w:w="80" w:type="dxa"/>
              <w:end w:w="95" w:type="dxa"/>
            </w:tcMar>
            <w:vAlign w:val="top"/>
          </w:tcPr>
          <w:p>
            <w:pPr>
              <w:spacing w:after="0" w:line="240" w:lineRule="auto"/>
            </w:pPr>
            <w:r>
              <w:rPr>
                <w:rFonts w:ascii="DejaVu Sans" w:hAnsi="DejaVu Sans"/>
                <w:color w:val="1A1F26"/>
                <w:sz w:val="16"/>
              </w:rPr>
              <w:t>Называть систему сильным ИИ сейчас</w:t>
            </w:r>
          </w:p>
        </w:tc>
        <w:tc>
          <w:tcPr>
            <w:tcW w:type="dxa" w:w="1080"/>
            <w:shd w:fill="F6F8F9"/>
            <w:tcMar>
              <w:top w:w="80" w:type="dxa"/>
              <w:start w:w="95" w:type="dxa"/>
              <w:bottom w:w="80" w:type="dxa"/>
              <w:end w:w="95" w:type="dxa"/>
            </w:tcMar>
            <w:vAlign w:val="top"/>
          </w:tcPr>
          <w:p>
            <w:pPr>
              <w:spacing w:after="0" w:line="240" w:lineRule="auto"/>
            </w:pPr>
            <w:r>
              <w:rPr>
                <w:rFonts w:ascii="DejaVu Sans" w:hAnsi="DejaVu Sans"/>
                <w:color w:val="1A1F26"/>
                <w:sz w:val="16"/>
              </w:rPr>
              <w:t>Нет</w:t>
            </w:r>
          </w:p>
        </w:tc>
        <w:tc>
          <w:tcPr>
            <w:tcW w:type="dxa" w:w="3456"/>
            <w:shd w:fill="F6F8F9"/>
            <w:tcMar>
              <w:top w:w="80" w:type="dxa"/>
              <w:start w:w="95" w:type="dxa"/>
              <w:bottom w:w="80" w:type="dxa"/>
              <w:end w:w="95" w:type="dxa"/>
            </w:tcMar>
            <w:vAlign w:val="top"/>
          </w:tcPr>
          <w:p>
            <w:pPr>
              <w:spacing w:after="0" w:line="240" w:lineRule="auto"/>
            </w:pPr>
            <w:r>
              <w:rPr>
                <w:rFonts w:ascii="DejaVu Sans" w:hAnsi="DejaVu Sans"/>
                <w:color w:val="1A1F26"/>
                <w:sz w:val="16"/>
              </w:rPr>
              <w:t>Нет операционального критерия и интегральных тестов</w:t>
            </w:r>
          </w:p>
        </w:tc>
        <w:tc>
          <w:tcPr>
            <w:tcW w:type="dxa" w:w="3168"/>
            <w:shd w:fill="F6F8F9"/>
            <w:tcMar>
              <w:top w:w="80" w:type="dxa"/>
              <w:start w:w="95" w:type="dxa"/>
              <w:bottom w:w="80" w:type="dxa"/>
              <w:end w:w="95" w:type="dxa"/>
            </w:tcMar>
            <w:vAlign w:val="top"/>
          </w:tcPr>
          <w:p>
            <w:pPr>
              <w:spacing w:after="0" w:line="240" w:lineRule="auto"/>
            </w:pPr>
            <w:r>
              <w:rPr>
                <w:rFonts w:ascii="DejaVu Sans" w:hAnsi="DejaVu Sans"/>
                <w:color w:val="1A1F26"/>
                <w:sz w:val="16"/>
              </w:rPr>
              <w:t>Говорить «исследовательский практический агент»</w:t>
            </w:r>
          </w:p>
        </w:tc>
      </w:tr>
      <w:tr>
        <w:trPr>
          <w:cantSplit w:val="true"/>
        </w:trPr>
        <w:tc>
          <w:tcPr>
            <w:tcW w:type="dxa" w:w="2232"/>
            <w:tcMar>
              <w:top w:w="80" w:type="dxa"/>
              <w:start w:w="95" w:type="dxa"/>
              <w:bottom w:w="80" w:type="dxa"/>
              <w:end w:w="95" w:type="dxa"/>
            </w:tcMar>
            <w:vAlign w:val="top"/>
          </w:tcPr>
          <w:p>
            <w:pPr>
              <w:spacing w:after="0" w:line="240" w:lineRule="auto"/>
            </w:pPr>
            <w:r>
              <w:rPr>
                <w:rFonts w:ascii="DejaVu Sans" w:hAnsi="DejaVu Sans"/>
                <w:color w:val="1A1F26"/>
                <w:sz w:val="16"/>
              </w:rPr>
              <w:t>Принять методику 2026 года</w:t>
            </w:r>
          </w:p>
        </w:tc>
        <w:tc>
          <w:tcPr>
            <w:tcW w:type="dxa" w:w="1080"/>
            <w:tcMar>
              <w:top w:w="80" w:type="dxa"/>
              <w:start w:w="95" w:type="dxa"/>
              <w:bottom w:w="80" w:type="dxa"/>
              <w:end w:w="95" w:type="dxa"/>
            </w:tcMar>
            <w:vAlign w:val="top"/>
          </w:tcPr>
          <w:p>
            <w:pPr>
              <w:spacing w:after="0" w:line="240" w:lineRule="auto"/>
            </w:pPr>
            <w:r>
              <w:rPr>
                <w:rFonts w:ascii="DejaVu Sans" w:hAnsi="DejaVu Sans"/>
                <w:color w:val="1A1F26"/>
                <w:sz w:val="16"/>
              </w:rPr>
              <w:t>Да</w:t>
            </w:r>
          </w:p>
        </w:tc>
        <w:tc>
          <w:tcPr>
            <w:tcW w:type="dxa" w:w="3456"/>
            <w:tcMar>
              <w:top w:w="80" w:type="dxa"/>
              <w:start w:w="95" w:type="dxa"/>
              <w:bottom w:w="80" w:type="dxa"/>
              <w:end w:w="95" w:type="dxa"/>
            </w:tcMar>
            <w:vAlign w:val="top"/>
          </w:tcPr>
          <w:p>
            <w:pPr>
              <w:spacing w:after="0" w:line="240" w:lineRule="auto"/>
            </w:pPr>
            <w:r>
              <w:rPr>
                <w:rFonts w:ascii="DejaVu Sans" w:hAnsi="DejaVu Sans"/>
                <w:color w:val="1A1F26"/>
                <w:sz w:val="16"/>
              </w:rPr>
              <w:t>Контроли, preregistration и вмешательства снижают самообман</w:t>
            </w:r>
          </w:p>
        </w:tc>
        <w:tc>
          <w:tcPr>
            <w:tcW w:type="dxa" w:w="3168"/>
            <w:tcMar>
              <w:top w:w="80" w:type="dxa"/>
              <w:start w:w="95" w:type="dxa"/>
              <w:bottom w:w="80" w:type="dxa"/>
              <w:end w:w="95" w:type="dxa"/>
            </w:tcMar>
            <w:vAlign w:val="top"/>
          </w:tcPr>
          <w:p>
            <w:pPr>
              <w:spacing w:after="0" w:line="240" w:lineRule="auto"/>
            </w:pPr>
            <w:r>
              <w:rPr>
                <w:rFonts w:ascii="DejaVu Sans" w:hAnsi="DejaVu Sans"/>
                <w:color w:val="1A1F26"/>
                <w:sz w:val="16"/>
              </w:rPr>
              <w:t>Встроить в eval‑harness и журнал гипотез</w:t>
            </w:r>
          </w:p>
        </w:tc>
      </w:tr>
    </w:tbl>
    <w:p>
      <w:pPr>
        <w:spacing w:after="0"/>
      </w:pPr>
    </w:p>
    <w:p>
      <w:pPr>
        <w:pStyle w:val="Heading2"/>
        <w:keepNext/>
      </w:pPr>
      <w:r>
        <w:t>Что должно быть готово через 90 дней</w:t>
      </w:r>
    </w:p>
    <w:p>
      <w:pPr>
        <w:pStyle w:val="ListBullet"/>
        <w:spacing w:after="60"/>
      </w:pPr>
      <w:r>
        <w:t>Вертикальный срез текстового/tool‑агента: цель → наблюдение → память → несколько контекстов → план → действие → измеримый результат.</w:t>
      </w:r>
    </w:p>
    <w:p>
      <w:pPr>
        <w:pStyle w:val="ListBullet"/>
        <w:spacing w:after="60"/>
      </w:pPr>
      <w:r>
        <w:t>Четыре честных варианта памяти: без памяти, BM25, dense RAG и AI2 sparse-factor memory — на одном корпусе и с одинаковым бюджетом контекста.</w:t>
      </w:r>
    </w:p>
    <w:p>
      <w:pPr>
        <w:pStyle w:val="ListBullet"/>
        <w:spacing w:after="60"/>
      </w:pPr>
      <w:r>
        <w:t>Набор воспроизводимых тестов на извлечение, обновление, временное рассуждение, отказ при отсутствии данных, неоднозначность и забывание.</w:t>
      </w:r>
    </w:p>
    <w:p>
      <w:pPr>
        <w:pStyle w:val="ListBullet"/>
        <w:spacing w:after="60"/>
      </w:pPr>
      <w:r>
        <w:t>Журнал причинных абляций: удаляем один механизм и проверяем изменение результата, стоимости и надёжности.</w:t>
      </w:r>
    </w:p>
    <w:p>
      <w:pPr>
        <w:pStyle w:val="ListBullet"/>
        <w:spacing w:after="60"/>
      </w:pPr>
      <w:r>
        <w:t>Решение go/no-go по каждому механизму; красивое внутреннее представление без поведенческого эффекта считается отрицательным результатом.</w:t>
      </w:r>
    </w:p>
    <w:p>
      <w:pPr>
        <w:pStyle w:val="Heading1"/>
        <w:keepNext/>
      </w:pPr>
      <w:r>
        <w:t>Границы исследования и метод</w:t>
      </w:r>
    </w:p>
    <w:p>
      <w:r>
        <w:rPr>
          <w:i w:val="0"/>
        </w:rPr>
        <w:t>Под «всеми работами» здесь понимается весь обнаруженный к 13 сентября 2026 года публичный и существенно различающийся корпус. Нельзя гарантировать охват частных материалов, удалённых страниц, платных записей без открытого описания или неопубликованных рукописей. Производные статьи 2024–2025 годов включены как развитие линии, но не приписаны Редозубову, если его нет в списке авторов.</w:t>
      </w:r>
    </w:p>
    <w:p>
      <w:r>
        <w:rPr>
          <w:i w:val="0"/>
        </w:rPr>
        <w:t>Источники сопоставлялись по четырём слоям: (1) формальные публикации и метаданные издателей; (2) авторские тексты и код; (3) воспроизводимые численные результаты; (4) внешняя литература по нейронауке, разреженным представлениям, памяти агентов и причинной интерпретируемости. Выводы автора, наблюдаемые результаты и рекомендации настоящего отчёта намеренно разделены.</w:t>
      </w:r>
    </w:p>
    <w:tbl>
      <w:tblPr>
        <w:tblW w:type="auto" w:w="0"/>
        <w:jc w:val="center"/>
        <w:tblLayout w:type="fixed"/>
        <w:tblLook w:firstColumn="1" w:firstRow="1" w:lastColumn="0" w:lastRow="0" w:noHBand="0" w:noVBand="1" w:val="04A0"/>
        <w:tblBorders>
          <w:top w:val="single" w:sz="5" w:space="0" w:color="CBD5DA"/>
          <w:left w:val="single" w:sz="5" w:space="0" w:color="CBD5DA"/>
          <w:bottom w:val="single" w:sz="5" w:space="0" w:color="CBD5DA"/>
          <w:right w:val="single" w:sz="5" w:space="0" w:color="CBD5DA"/>
          <w:insideH w:val="single" w:sz="5" w:space="0" w:color="CBD5DA"/>
          <w:insideV w:val="single" w:sz="5" w:space="0" w:color="CBD5DA"/>
        </w:tblBorders>
      </w:tblPr>
      <w:tblGrid>
        <w:gridCol w:w="3312"/>
        <w:gridCol w:w="3312"/>
        <w:gridCol w:w="3312"/>
      </w:tblGrid>
      <w:tr>
        <w:trPr>
          <w:tblHeader w:val="true"/>
          <w:cantSplit w:val="true"/>
        </w:trPr>
        <w:tc>
          <w:tcPr>
            <w:tcW w:type="dxa" w:w="936"/>
            <w:shd w:fill="1E6078"/>
            <w:tcMar>
              <w:top w:w="80" w:type="dxa"/>
              <w:start w:w="95" w:type="dxa"/>
              <w:bottom w:w="80" w:type="dxa"/>
              <w:end w:w="95" w:type="dxa"/>
            </w:tcMar>
            <w:vAlign w:val="center"/>
          </w:tcPr>
          <w:p>
            <w:pPr>
              <w:spacing w:after="0"/>
            </w:pPr>
            <w:r>
              <w:rPr>
                <w:rFonts w:ascii="DejaVu Sans" w:hAnsi="DejaVu Sans"/>
                <w:b/>
                <w:color w:val="FFFFFF"/>
                <w:sz w:val="17"/>
              </w:rPr>
              <w:t>Уровень</w:t>
            </w:r>
          </w:p>
        </w:tc>
        <w:tc>
          <w:tcPr>
            <w:tcW w:type="dxa" w:w="4824"/>
            <w:shd w:fill="1E6078"/>
            <w:tcMar>
              <w:top w:w="80" w:type="dxa"/>
              <w:start w:w="95" w:type="dxa"/>
              <w:bottom w:w="80" w:type="dxa"/>
              <w:end w:w="95" w:type="dxa"/>
            </w:tcMar>
            <w:vAlign w:val="center"/>
          </w:tcPr>
          <w:p>
            <w:pPr>
              <w:spacing w:after="0"/>
            </w:pPr>
            <w:r>
              <w:rPr>
                <w:rFonts w:ascii="DejaVu Sans" w:hAnsi="DejaVu Sans"/>
                <w:b/>
                <w:color w:val="FFFFFF"/>
                <w:sz w:val="17"/>
              </w:rPr>
              <w:t>Что означает</w:t>
            </w:r>
          </w:p>
        </w:tc>
        <w:tc>
          <w:tcPr>
            <w:tcW w:type="dxa" w:w="4176"/>
            <w:shd w:fill="1E6078"/>
            <w:tcMar>
              <w:top w:w="80" w:type="dxa"/>
              <w:start w:w="95" w:type="dxa"/>
              <w:bottom w:w="80" w:type="dxa"/>
              <w:end w:w="95" w:type="dxa"/>
            </w:tcMar>
            <w:vAlign w:val="center"/>
          </w:tcPr>
          <w:p>
            <w:pPr>
              <w:spacing w:after="0"/>
            </w:pPr>
            <w:r>
              <w:rPr>
                <w:rFonts w:ascii="DejaVu Sans" w:hAnsi="DejaVu Sans"/>
                <w:b/>
                <w:color w:val="FFFFFF"/>
                <w:sz w:val="17"/>
              </w:rPr>
              <w:t>Как используется</w:t>
            </w:r>
          </w:p>
        </w:tc>
      </w:tr>
      <w:tr>
        <w:trPr>
          <w:cantSplit w:val="true"/>
        </w:trPr>
        <w:tc>
          <w:tcPr>
            <w:tcW w:type="dxa" w:w="936"/>
            <w:tcMar>
              <w:top w:w="80" w:type="dxa"/>
              <w:start w:w="95" w:type="dxa"/>
              <w:bottom w:w="80" w:type="dxa"/>
              <w:end w:w="95" w:type="dxa"/>
            </w:tcMar>
            <w:vAlign w:val="top"/>
          </w:tcPr>
          <w:p>
            <w:pPr>
              <w:spacing w:after="0" w:line="240" w:lineRule="auto"/>
            </w:pPr>
            <w:r>
              <w:rPr>
                <w:rFonts w:ascii="DejaVu Sans" w:hAnsi="DejaVu Sans"/>
                <w:color w:val="1A1F26"/>
                <w:sz w:val="17"/>
              </w:rPr>
              <w:t>A</w:t>
            </w:r>
          </w:p>
        </w:tc>
        <w:tc>
          <w:tcPr>
            <w:tcW w:type="dxa" w:w="4824"/>
            <w:tcMar>
              <w:top w:w="80" w:type="dxa"/>
              <w:start w:w="95" w:type="dxa"/>
              <w:bottom w:w="80" w:type="dxa"/>
              <w:end w:w="95" w:type="dxa"/>
            </w:tcMar>
            <w:vAlign w:val="top"/>
          </w:tcPr>
          <w:p>
            <w:pPr>
              <w:spacing w:after="0" w:line="240" w:lineRule="auto"/>
            </w:pPr>
            <w:r>
              <w:rPr>
                <w:rFonts w:ascii="DejaVu Sans" w:hAnsi="DejaVu Sans"/>
                <w:color w:val="1A1F26"/>
                <w:sz w:val="17"/>
              </w:rPr>
              <w:t>Есть артефакты/сырые результаты, подход допускает независимый пересчёт</w:t>
            </w:r>
          </w:p>
        </w:tc>
        <w:tc>
          <w:tcPr>
            <w:tcW w:type="dxa" w:w="4176"/>
            <w:tcMar>
              <w:top w:w="80" w:type="dxa"/>
              <w:start w:w="95" w:type="dxa"/>
              <w:bottom w:w="80" w:type="dxa"/>
              <w:end w:w="95" w:type="dxa"/>
            </w:tcMar>
            <w:vAlign w:val="top"/>
          </w:tcPr>
          <w:p>
            <w:pPr>
              <w:spacing w:after="0" w:line="240" w:lineRule="auto"/>
            </w:pPr>
            <w:r>
              <w:rPr>
                <w:rFonts w:ascii="DejaVu Sans" w:hAnsi="DejaVu Sans"/>
                <w:color w:val="1A1F26"/>
                <w:sz w:val="17"/>
              </w:rPr>
              <w:t>Основа для инженерного решения</w:t>
            </w:r>
          </w:p>
        </w:tc>
      </w:tr>
      <w:tr>
        <w:trPr>
          <w:cantSplit w:val="true"/>
        </w:trPr>
        <w:tc>
          <w:tcPr>
            <w:tcW w:type="dxa" w:w="936"/>
            <w:shd w:fill="F6F8F9"/>
            <w:tcMar>
              <w:top w:w="80" w:type="dxa"/>
              <w:start w:w="95" w:type="dxa"/>
              <w:bottom w:w="80" w:type="dxa"/>
              <w:end w:w="95" w:type="dxa"/>
            </w:tcMar>
            <w:vAlign w:val="top"/>
          </w:tcPr>
          <w:p>
            <w:pPr>
              <w:spacing w:after="0" w:line="240" w:lineRule="auto"/>
            </w:pPr>
            <w:r>
              <w:rPr>
                <w:rFonts w:ascii="DejaVu Sans" w:hAnsi="DejaVu Sans"/>
                <w:color w:val="1A1F26"/>
                <w:sz w:val="17"/>
              </w:rPr>
              <w:t>B</w:t>
            </w:r>
          </w:p>
        </w:tc>
        <w:tc>
          <w:tcPr>
            <w:tcW w:type="dxa" w:w="4824"/>
            <w:shd w:fill="F6F8F9"/>
            <w:tcMar>
              <w:top w:w="80" w:type="dxa"/>
              <w:start w:w="95" w:type="dxa"/>
              <w:bottom w:w="80" w:type="dxa"/>
              <w:end w:w="95" w:type="dxa"/>
            </w:tcMar>
            <w:vAlign w:val="top"/>
          </w:tcPr>
          <w:p>
            <w:pPr>
              <w:spacing w:after="0" w:line="240" w:lineRule="auto"/>
            </w:pPr>
            <w:r>
              <w:rPr>
                <w:rFonts w:ascii="DejaVu Sans" w:hAnsi="DejaVu Sans"/>
                <w:color w:val="1A1F26"/>
                <w:sz w:val="17"/>
              </w:rPr>
              <w:t>Рецензируемый результат, но задача и масштаб ограничены</w:t>
            </w:r>
          </w:p>
        </w:tc>
        <w:tc>
          <w:tcPr>
            <w:tcW w:type="dxa" w:w="4176"/>
            <w:shd w:fill="F6F8F9"/>
            <w:tcMar>
              <w:top w:w="80" w:type="dxa"/>
              <w:start w:w="95" w:type="dxa"/>
              <w:bottom w:w="80" w:type="dxa"/>
              <w:end w:w="95" w:type="dxa"/>
            </w:tcMar>
            <w:vAlign w:val="top"/>
          </w:tcPr>
          <w:p>
            <w:pPr>
              <w:spacing w:after="0" w:line="240" w:lineRule="auto"/>
            </w:pPr>
            <w:r>
              <w:rPr>
                <w:rFonts w:ascii="DejaVu Sans" w:hAnsi="DejaVu Sans"/>
                <w:color w:val="1A1F26"/>
                <w:sz w:val="17"/>
              </w:rPr>
              <w:t>Поддерживает гипотезу, не AGI‑вывод</w:t>
            </w:r>
          </w:p>
        </w:tc>
      </w:tr>
      <w:tr>
        <w:trPr>
          <w:cantSplit w:val="true"/>
        </w:trPr>
        <w:tc>
          <w:tcPr>
            <w:tcW w:type="dxa" w:w="936"/>
            <w:tcMar>
              <w:top w:w="80" w:type="dxa"/>
              <w:start w:w="95" w:type="dxa"/>
              <w:bottom w:w="80" w:type="dxa"/>
              <w:end w:w="95" w:type="dxa"/>
            </w:tcMar>
            <w:vAlign w:val="top"/>
          </w:tcPr>
          <w:p>
            <w:pPr>
              <w:spacing w:after="0" w:line="240" w:lineRule="auto"/>
            </w:pPr>
            <w:r>
              <w:rPr>
                <w:rFonts w:ascii="DejaVu Sans" w:hAnsi="DejaVu Sans"/>
                <w:color w:val="1A1F26"/>
                <w:sz w:val="17"/>
              </w:rPr>
              <w:t>C</w:t>
            </w:r>
          </w:p>
        </w:tc>
        <w:tc>
          <w:tcPr>
            <w:tcW w:type="dxa" w:w="4824"/>
            <w:tcMar>
              <w:top w:w="80" w:type="dxa"/>
              <w:start w:w="95" w:type="dxa"/>
              <w:bottom w:w="80" w:type="dxa"/>
              <w:end w:w="95" w:type="dxa"/>
            </w:tcMar>
            <w:vAlign w:val="top"/>
          </w:tcPr>
          <w:p>
            <w:pPr>
              <w:spacing w:after="0" w:line="240" w:lineRule="auto"/>
            </w:pPr>
            <w:r>
              <w:rPr>
                <w:rFonts w:ascii="DejaVu Sans" w:hAnsi="DejaVu Sans"/>
                <w:color w:val="1A1F26"/>
                <w:sz w:val="17"/>
              </w:rPr>
              <w:t>Рабочий код или демонстрация без полноценной независимой репликации</w:t>
            </w:r>
          </w:p>
        </w:tc>
        <w:tc>
          <w:tcPr>
            <w:tcW w:type="dxa" w:w="4176"/>
            <w:tcMar>
              <w:top w:w="80" w:type="dxa"/>
              <w:start w:w="95" w:type="dxa"/>
              <w:bottom w:w="80" w:type="dxa"/>
              <w:end w:w="95" w:type="dxa"/>
            </w:tcMar>
            <w:vAlign w:val="top"/>
          </w:tcPr>
          <w:p>
            <w:pPr>
              <w:spacing w:after="0" w:line="240" w:lineRule="auto"/>
            </w:pPr>
            <w:r>
              <w:rPr>
                <w:rFonts w:ascii="DejaVu Sans" w:hAnsi="DejaVu Sans"/>
                <w:color w:val="1A1F26"/>
                <w:sz w:val="17"/>
              </w:rPr>
              <w:t>Кандидат на внутренний эксперимент</w:t>
            </w:r>
          </w:p>
        </w:tc>
      </w:tr>
      <w:tr>
        <w:trPr>
          <w:cantSplit w:val="true"/>
        </w:trPr>
        <w:tc>
          <w:tcPr>
            <w:tcW w:type="dxa" w:w="936"/>
            <w:shd w:fill="F6F8F9"/>
            <w:tcMar>
              <w:top w:w="80" w:type="dxa"/>
              <w:start w:w="95" w:type="dxa"/>
              <w:bottom w:w="80" w:type="dxa"/>
              <w:end w:w="95" w:type="dxa"/>
            </w:tcMar>
            <w:vAlign w:val="top"/>
          </w:tcPr>
          <w:p>
            <w:pPr>
              <w:spacing w:after="0" w:line="240" w:lineRule="auto"/>
            </w:pPr>
            <w:r>
              <w:rPr>
                <w:rFonts w:ascii="DejaVu Sans" w:hAnsi="DejaVu Sans"/>
                <w:color w:val="1A1F26"/>
                <w:sz w:val="17"/>
              </w:rPr>
              <w:t>D</w:t>
            </w:r>
          </w:p>
        </w:tc>
        <w:tc>
          <w:tcPr>
            <w:tcW w:type="dxa" w:w="4824"/>
            <w:shd w:fill="F6F8F9"/>
            <w:tcMar>
              <w:top w:w="80" w:type="dxa"/>
              <w:start w:w="95" w:type="dxa"/>
              <w:bottom w:w="80" w:type="dxa"/>
              <w:end w:w="95" w:type="dxa"/>
            </w:tcMar>
            <w:vAlign w:val="top"/>
          </w:tcPr>
          <w:p>
            <w:pPr>
              <w:spacing w:after="0" w:line="240" w:lineRule="auto"/>
            </w:pPr>
            <w:r>
              <w:rPr>
                <w:rFonts w:ascii="DejaVu Sans" w:hAnsi="DejaVu Sans"/>
                <w:color w:val="1A1F26"/>
                <w:sz w:val="17"/>
              </w:rPr>
              <w:t>Математическая/концептуальная гипотеза без решающей проверки</w:t>
            </w:r>
          </w:p>
        </w:tc>
        <w:tc>
          <w:tcPr>
            <w:tcW w:type="dxa" w:w="4176"/>
            <w:shd w:fill="F6F8F9"/>
            <w:tcMar>
              <w:top w:w="80" w:type="dxa"/>
              <w:start w:w="95" w:type="dxa"/>
              <w:bottom w:w="80" w:type="dxa"/>
              <w:end w:w="95" w:type="dxa"/>
            </w:tcMar>
            <w:vAlign w:val="top"/>
          </w:tcPr>
          <w:p>
            <w:pPr>
              <w:spacing w:after="0" w:line="240" w:lineRule="auto"/>
            </w:pPr>
            <w:r>
              <w:rPr>
                <w:rFonts w:ascii="DejaVu Sans" w:hAnsi="DejaVu Sans"/>
                <w:color w:val="1A1F26"/>
                <w:sz w:val="17"/>
              </w:rPr>
              <w:t>Только через preregistered тест</w:t>
            </w:r>
          </w:p>
        </w:tc>
      </w:tr>
      <w:tr>
        <w:trPr>
          <w:cantSplit w:val="true"/>
        </w:trPr>
        <w:tc>
          <w:tcPr>
            <w:tcW w:type="dxa" w:w="936"/>
            <w:tcMar>
              <w:top w:w="80" w:type="dxa"/>
              <w:start w:w="95" w:type="dxa"/>
              <w:bottom w:w="80" w:type="dxa"/>
              <w:end w:w="95" w:type="dxa"/>
            </w:tcMar>
            <w:vAlign w:val="top"/>
          </w:tcPr>
          <w:p>
            <w:pPr>
              <w:spacing w:after="0" w:line="240" w:lineRule="auto"/>
            </w:pPr>
            <w:r>
              <w:rPr>
                <w:rFonts w:ascii="DejaVu Sans" w:hAnsi="DejaVu Sans"/>
                <w:color w:val="1A1F26"/>
                <w:sz w:val="17"/>
              </w:rPr>
              <w:t>E</w:t>
            </w:r>
          </w:p>
        </w:tc>
        <w:tc>
          <w:tcPr>
            <w:tcW w:type="dxa" w:w="4824"/>
            <w:tcMar>
              <w:top w:w="80" w:type="dxa"/>
              <w:start w:w="95" w:type="dxa"/>
              <w:bottom w:w="80" w:type="dxa"/>
              <w:end w:w="95" w:type="dxa"/>
            </w:tcMar>
            <w:vAlign w:val="top"/>
          </w:tcPr>
          <w:p>
            <w:pPr>
              <w:spacing w:after="0" w:line="240" w:lineRule="auto"/>
            </w:pPr>
            <w:r>
              <w:rPr>
                <w:rFonts w:ascii="DejaVu Sans" w:hAnsi="DejaVu Sans"/>
                <w:color w:val="1A1F26"/>
                <w:sz w:val="17"/>
              </w:rPr>
              <w:t>Спекулятивная биологическая или философская интерпретация</w:t>
            </w:r>
          </w:p>
        </w:tc>
        <w:tc>
          <w:tcPr>
            <w:tcW w:type="dxa" w:w="4176"/>
            <w:tcMar>
              <w:top w:w="80" w:type="dxa"/>
              <w:start w:w="95" w:type="dxa"/>
              <w:bottom w:w="80" w:type="dxa"/>
              <w:end w:w="95" w:type="dxa"/>
            </w:tcMar>
            <w:vAlign w:val="top"/>
          </w:tcPr>
          <w:p>
            <w:pPr>
              <w:spacing w:after="0" w:line="240" w:lineRule="auto"/>
            </w:pPr>
            <w:r>
              <w:rPr>
                <w:rFonts w:ascii="DejaVu Sans" w:hAnsi="DejaVu Sans"/>
                <w:color w:val="1A1F26"/>
                <w:sz w:val="17"/>
              </w:rPr>
              <w:t>Не переносить в архитектуру буквально</w:t>
            </w:r>
          </w:p>
        </w:tc>
      </w:tr>
    </w:tbl>
    <w:p>
      <w:pPr>
        <w:spacing w:after="0"/>
      </w:pPr>
    </w:p>
    <w:p>
      <w:pPr>
        <w:pStyle w:val="Heading2"/>
        <w:keepNext/>
      </w:pPr>
      <w:r>
        <w:t>Карта корпуса</w:t>
      </w:r>
    </w:p>
    <w:tbl>
      <w:tblPr>
        <w:tblW w:type="auto" w:w="0"/>
        <w:jc w:val="center"/>
        <w:tblLayout w:type="fixed"/>
        <w:tblLook w:firstColumn="1" w:firstRow="1" w:lastColumn="0" w:lastRow="0" w:noHBand="0" w:noVBand="1" w:val="04A0"/>
        <w:tblBorders>
          <w:top w:val="single" w:sz="5" w:space="0" w:color="CBD5DA"/>
          <w:left w:val="single" w:sz="5" w:space="0" w:color="CBD5DA"/>
          <w:bottom w:val="single" w:sz="5" w:space="0" w:color="CBD5DA"/>
          <w:right w:val="single" w:sz="5" w:space="0" w:color="CBD5DA"/>
          <w:insideH w:val="single" w:sz="5" w:space="0" w:color="CBD5DA"/>
          <w:insideV w:val="single" w:sz="5" w:space="0" w:color="CBD5DA"/>
        </w:tblBorders>
      </w:tblPr>
      <w:tblGrid>
        <w:gridCol w:w="3312"/>
        <w:gridCol w:w="3312"/>
        <w:gridCol w:w="3312"/>
      </w:tblGrid>
      <w:tr>
        <w:trPr>
          <w:tblHeader w:val="true"/>
          <w:cantSplit w:val="true"/>
        </w:trPr>
        <w:tc>
          <w:tcPr>
            <w:tcW w:type="dxa" w:w="1944"/>
            <w:shd w:fill="1E6078"/>
            <w:tcMar>
              <w:top w:w="80" w:type="dxa"/>
              <w:start w:w="95" w:type="dxa"/>
              <w:bottom w:w="80" w:type="dxa"/>
              <w:end w:w="95" w:type="dxa"/>
            </w:tcMar>
            <w:vAlign w:val="center"/>
          </w:tcPr>
          <w:p>
            <w:pPr>
              <w:spacing w:after="0"/>
            </w:pPr>
            <w:r>
              <w:rPr>
                <w:rFonts w:ascii="DejaVu Sans" w:hAnsi="DejaVu Sans"/>
                <w:b/>
                <w:color w:val="FFFFFF"/>
                <w:sz w:val="16"/>
              </w:rPr>
              <w:t>Класс</w:t>
            </w:r>
          </w:p>
        </w:tc>
        <w:tc>
          <w:tcPr>
            <w:tcW w:type="dxa" w:w="4320"/>
            <w:shd w:fill="1E6078"/>
            <w:tcMar>
              <w:top w:w="80" w:type="dxa"/>
              <w:start w:w="95" w:type="dxa"/>
              <w:bottom w:w="80" w:type="dxa"/>
              <w:end w:w="95" w:type="dxa"/>
            </w:tcMar>
            <w:vAlign w:val="center"/>
          </w:tcPr>
          <w:p>
            <w:pPr>
              <w:spacing w:after="0"/>
            </w:pPr>
            <w:r>
              <w:rPr>
                <w:rFonts w:ascii="DejaVu Sans" w:hAnsi="DejaVu Sans"/>
                <w:b/>
                <w:color w:val="FFFFFF"/>
                <w:sz w:val="16"/>
              </w:rPr>
              <w:t>Охват</w:t>
            </w:r>
          </w:p>
        </w:tc>
        <w:tc>
          <w:tcPr>
            <w:tcW w:type="dxa" w:w="3672"/>
            <w:shd w:fill="1E6078"/>
            <w:tcMar>
              <w:top w:w="80" w:type="dxa"/>
              <w:start w:w="95" w:type="dxa"/>
              <w:bottom w:w="80" w:type="dxa"/>
              <w:end w:w="95" w:type="dxa"/>
            </w:tcMar>
            <w:vAlign w:val="center"/>
          </w:tcPr>
          <w:p>
            <w:pPr>
              <w:spacing w:after="0"/>
            </w:pPr>
            <w:r>
              <w:rPr>
                <w:rFonts w:ascii="DejaVu Sans" w:hAnsi="DejaVu Sans"/>
                <w:b/>
                <w:color w:val="FFFFFF"/>
                <w:sz w:val="16"/>
              </w:rPr>
              <w:t>Роль в анализе</w:t>
            </w:r>
          </w:p>
        </w:tc>
      </w:tr>
      <w:tr>
        <w:trPr>
          <w:cantSplit w:val="true"/>
        </w:trPr>
        <w:tc>
          <w:tcPr>
            <w:tcW w:type="dxa" w:w="1944"/>
            <w:tcMar>
              <w:top w:w="80" w:type="dxa"/>
              <w:start w:w="95" w:type="dxa"/>
              <w:bottom w:w="80" w:type="dxa"/>
              <w:end w:w="95" w:type="dxa"/>
            </w:tcMar>
            <w:vAlign w:val="top"/>
          </w:tcPr>
          <w:p>
            <w:pPr>
              <w:spacing w:after="0" w:line="240" w:lineRule="auto"/>
            </w:pPr>
            <w:r>
              <w:rPr>
                <w:rFonts w:ascii="DejaVu Sans" w:hAnsi="DejaVu Sans"/>
                <w:color w:val="1A1F26"/>
                <w:sz w:val="16"/>
              </w:rPr>
              <w:t>Книги и длинные тексты</w:t>
            </w:r>
          </w:p>
        </w:tc>
        <w:tc>
          <w:tcPr>
            <w:tcW w:type="dxa" w:w="4320"/>
            <w:tcMar>
              <w:top w:w="80" w:type="dxa"/>
              <w:start w:w="95" w:type="dxa"/>
              <w:bottom w:w="80" w:type="dxa"/>
              <w:end w:w="95" w:type="dxa"/>
            </w:tcMar>
            <w:vAlign w:val="top"/>
          </w:tcPr>
          <w:p>
            <w:pPr>
              <w:spacing w:after="0" w:line="240" w:lineRule="auto"/>
            </w:pPr>
            <w:r>
              <w:rPr>
                <w:rFonts w:ascii="DejaVu Sans" w:hAnsi="DejaVu Sans"/>
                <w:color w:val="1A1F26"/>
                <w:sz w:val="16"/>
              </w:rPr>
              <w:t>«Мозг напрокат», «Логика эмоций», «Логика мышления», «Происхождение смысла»</w:t>
            </w:r>
          </w:p>
        </w:tc>
        <w:tc>
          <w:tcPr>
            <w:tcW w:type="dxa" w:w="3672"/>
            <w:tcMar>
              <w:top w:w="80" w:type="dxa"/>
              <w:start w:w="95" w:type="dxa"/>
              <w:bottom w:w="80" w:type="dxa"/>
              <w:end w:w="95" w:type="dxa"/>
            </w:tcMar>
            <w:vAlign w:val="top"/>
          </w:tcPr>
          <w:p>
            <w:pPr>
              <w:spacing w:after="0" w:line="240" w:lineRule="auto"/>
            </w:pPr>
            <w:r>
              <w:rPr>
                <w:rFonts w:ascii="DejaVu Sans" w:hAnsi="DejaVu Sans"/>
                <w:color w:val="1A1F26"/>
                <w:sz w:val="16"/>
              </w:rPr>
              <w:t>Мотивация, модель эмоций и общая картина</w:t>
            </w:r>
          </w:p>
        </w:tc>
      </w:tr>
      <w:tr>
        <w:trPr>
          <w:cantSplit w:val="true"/>
        </w:trPr>
        <w:tc>
          <w:tcPr>
            <w:tcW w:type="dxa" w:w="1944"/>
            <w:shd w:fill="F6F8F9"/>
            <w:tcMar>
              <w:top w:w="80" w:type="dxa"/>
              <w:start w:w="95" w:type="dxa"/>
              <w:bottom w:w="80" w:type="dxa"/>
              <w:end w:w="95" w:type="dxa"/>
            </w:tcMar>
            <w:vAlign w:val="top"/>
          </w:tcPr>
          <w:p>
            <w:pPr>
              <w:spacing w:after="0" w:line="240" w:lineRule="auto"/>
            </w:pPr>
            <w:r>
              <w:rPr>
                <w:rFonts w:ascii="DejaVu Sans" w:hAnsi="DejaVu Sans"/>
                <w:color w:val="1A1F26"/>
                <w:sz w:val="16"/>
              </w:rPr>
              <w:t>Формальные публикации</w:t>
            </w:r>
          </w:p>
        </w:tc>
        <w:tc>
          <w:tcPr>
            <w:tcW w:type="dxa" w:w="4320"/>
            <w:shd w:fill="F6F8F9"/>
            <w:tcMar>
              <w:top w:w="80" w:type="dxa"/>
              <w:start w:w="95" w:type="dxa"/>
              <w:bottom w:w="80" w:type="dxa"/>
              <w:end w:w="95" w:type="dxa"/>
            </w:tcMar>
            <w:vAlign w:val="top"/>
          </w:tcPr>
          <w:p>
            <w:pPr>
              <w:spacing w:after="0" w:line="240" w:lineRule="auto"/>
            </w:pPr>
            <w:r>
              <w:rPr>
                <w:rFonts w:ascii="DejaVu Sans" w:hAnsi="DejaVu Sans"/>
                <w:color w:val="1A1F26"/>
                <w:sz w:val="16"/>
              </w:rPr>
              <w:t>2008–2022: память, паттерн‑волны, голографическая память, контекстная архитектура, смысл, три части формализации, визуальная модель</w:t>
            </w:r>
          </w:p>
        </w:tc>
        <w:tc>
          <w:tcPr>
            <w:tcW w:type="dxa" w:w="3672"/>
            <w:shd w:fill="F6F8F9"/>
            <w:tcMar>
              <w:top w:w="80" w:type="dxa"/>
              <w:start w:w="95" w:type="dxa"/>
              <w:bottom w:w="80" w:type="dxa"/>
              <w:end w:w="95" w:type="dxa"/>
            </w:tcMar>
            <w:vAlign w:val="top"/>
          </w:tcPr>
          <w:p>
            <w:pPr>
              <w:spacing w:after="0" w:line="240" w:lineRule="auto"/>
            </w:pPr>
            <w:r>
              <w:rPr>
                <w:rFonts w:ascii="DejaVu Sans" w:hAnsi="DejaVu Sans"/>
                <w:color w:val="1A1F26"/>
                <w:sz w:val="16"/>
              </w:rPr>
              <w:t>Ядро заявлений и формализация</w:t>
            </w:r>
          </w:p>
        </w:tc>
      </w:tr>
      <w:tr>
        <w:trPr>
          <w:cantSplit w:val="true"/>
        </w:trPr>
        <w:tc>
          <w:tcPr>
            <w:tcW w:type="dxa" w:w="1944"/>
            <w:tcMar>
              <w:top w:w="80" w:type="dxa"/>
              <w:start w:w="95" w:type="dxa"/>
              <w:bottom w:w="80" w:type="dxa"/>
              <w:end w:w="95" w:type="dxa"/>
            </w:tcMar>
            <w:vAlign w:val="top"/>
          </w:tcPr>
          <w:p>
            <w:pPr>
              <w:spacing w:after="0" w:line="240" w:lineRule="auto"/>
            </w:pPr>
            <w:r>
              <w:rPr>
                <w:rFonts w:ascii="DejaVu Sans" w:hAnsi="DejaVu Sans"/>
                <w:color w:val="1A1F26"/>
                <w:sz w:val="16"/>
              </w:rPr>
              <w:t>Продолжение линии</w:t>
            </w:r>
          </w:p>
        </w:tc>
        <w:tc>
          <w:tcPr>
            <w:tcW w:type="dxa" w:w="4320"/>
            <w:tcMar>
              <w:top w:w="80" w:type="dxa"/>
              <w:start w:w="95" w:type="dxa"/>
              <w:bottom w:w="80" w:type="dxa"/>
              <w:end w:w="95" w:type="dxa"/>
            </w:tcMar>
            <w:vAlign w:val="top"/>
          </w:tcPr>
          <w:p>
            <w:pPr>
              <w:spacing w:after="0" w:line="240" w:lineRule="auto"/>
            </w:pPr>
            <w:r>
              <w:rPr>
                <w:rFonts w:ascii="DejaVu Sans" w:hAnsi="DejaVu Sans"/>
                <w:color w:val="1A1F26"/>
                <w:sz w:val="16"/>
              </w:rPr>
              <w:t>2024 и 2025: визуальные контекстные модели Khurtin &amp; Prasad</w:t>
            </w:r>
          </w:p>
        </w:tc>
        <w:tc>
          <w:tcPr>
            <w:tcW w:type="dxa" w:w="3672"/>
            <w:tcMar>
              <w:top w:w="80" w:type="dxa"/>
              <w:start w:w="95" w:type="dxa"/>
              <w:bottom w:w="80" w:type="dxa"/>
              <w:end w:w="95" w:type="dxa"/>
            </w:tcMar>
            <w:vAlign w:val="top"/>
          </w:tcPr>
          <w:p>
            <w:pPr>
              <w:spacing w:after="0" w:line="240" w:lineRule="auto"/>
            </w:pPr>
            <w:r>
              <w:rPr>
                <w:rFonts w:ascii="DejaVu Sans" w:hAnsi="DejaVu Sans"/>
                <w:color w:val="1A1F26"/>
                <w:sz w:val="16"/>
              </w:rPr>
              <w:t>Проверка ограниченной трансформационной инвариантности</w:t>
            </w:r>
          </w:p>
        </w:tc>
      </w:tr>
      <w:tr>
        <w:trPr>
          <w:cantSplit w:val="true"/>
        </w:trPr>
        <w:tc>
          <w:tcPr>
            <w:tcW w:type="dxa" w:w="1944"/>
            <w:shd w:fill="F6F8F9"/>
            <w:tcMar>
              <w:top w:w="80" w:type="dxa"/>
              <w:start w:w="95" w:type="dxa"/>
              <w:bottom w:w="80" w:type="dxa"/>
              <w:end w:w="95" w:type="dxa"/>
            </w:tcMar>
            <w:vAlign w:val="top"/>
          </w:tcPr>
          <w:p>
            <w:pPr>
              <w:spacing w:after="0" w:line="240" w:lineRule="auto"/>
            </w:pPr>
            <w:r>
              <w:rPr>
                <w:rFonts w:ascii="DejaVu Sans" w:hAnsi="DejaVu Sans"/>
                <w:color w:val="1A1F26"/>
                <w:sz w:val="16"/>
              </w:rPr>
              <w:t>Habr</w:t>
            </w:r>
          </w:p>
        </w:tc>
        <w:tc>
          <w:tcPr>
            <w:tcW w:type="dxa" w:w="4320"/>
            <w:shd w:fill="F6F8F9"/>
            <w:tcMar>
              <w:top w:w="80" w:type="dxa"/>
              <w:start w:w="95" w:type="dxa"/>
              <w:bottom w:w="80" w:type="dxa"/>
              <w:end w:w="95" w:type="dxa"/>
            </w:tcMar>
            <w:vAlign w:val="top"/>
          </w:tcPr>
          <w:p>
            <w:pPr>
              <w:spacing w:after="0" w:line="240" w:lineRule="auto"/>
            </w:pPr>
            <w:r>
              <w:rPr>
                <w:rFonts w:ascii="DejaVu Sans" w:hAnsi="DejaVu Sans"/>
                <w:color w:val="1A1F26"/>
                <w:sz w:val="16"/>
              </w:rPr>
              <w:t>56 статей; центральные циклы «Логика мышления» и «Логика сознания»</w:t>
            </w:r>
          </w:p>
        </w:tc>
        <w:tc>
          <w:tcPr>
            <w:tcW w:type="dxa" w:w="3672"/>
            <w:shd w:fill="F6F8F9"/>
            <w:tcMar>
              <w:top w:w="80" w:type="dxa"/>
              <w:start w:w="95" w:type="dxa"/>
              <w:bottom w:w="80" w:type="dxa"/>
              <w:end w:w="95" w:type="dxa"/>
            </w:tcMar>
            <w:vAlign w:val="top"/>
          </w:tcPr>
          <w:p>
            <w:pPr>
              <w:spacing w:after="0" w:line="240" w:lineRule="auto"/>
            </w:pPr>
            <w:r>
              <w:rPr>
                <w:rFonts w:ascii="DejaVu Sans" w:hAnsi="DejaVu Sans"/>
                <w:color w:val="1A1F26"/>
                <w:sz w:val="16"/>
              </w:rPr>
              <w:t>Самое полное авторское объяснение механизмов</w:t>
            </w:r>
          </w:p>
        </w:tc>
      </w:tr>
      <w:tr>
        <w:trPr>
          <w:cantSplit w:val="true"/>
        </w:trPr>
        <w:tc>
          <w:tcPr>
            <w:tcW w:type="dxa" w:w="1944"/>
            <w:tcMar>
              <w:top w:w="80" w:type="dxa"/>
              <w:start w:w="95" w:type="dxa"/>
              <w:bottom w:w="80" w:type="dxa"/>
              <w:end w:w="95" w:type="dxa"/>
            </w:tcMar>
            <w:vAlign w:val="top"/>
          </w:tcPr>
          <w:p>
            <w:pPr>
              <w:spacing w:after="0" w:line="240" w:lineRule="auto"/>
            </w:pPr>
            <w:r>
              <w:rPr>
                <w:rFonts w:ascii="DejaVu Sans" w:hAnsi="DejaVu Sans"/>
                <w:color w:val="1A1F26"/>
                <w:sz w:val="16"/>
              </w:rPr>
              <w:t>GitHub</w:t>
            </w:r>
          </w:p>
        </w:tc>
        <w:tc>
          <w:tcPr>
            <w:tcW w:type="dxa" w:w="4320"/>
            <w:tcMar>
              <w:top w:w="80" w:type="dxa"/>
              <w:start w:w="95" w:type="dxa"/>
              <w:bottom w:w="80" w:type="dxa"/>
              <w:end w:w="95" w:type="dxa"/>
            </w:tcMar>
            <w:vAlign w:val="top"/>
          </w:tcPr>
          <w:p>
            <w:pPr>
              <w:spacing w:after="0" w:line="240" w:lineRule="auto"/>
            </w:pPr>
            <w:r>
              <w:rPr>
                <w:rFonts w:ascii="DejaVu Sans" w:hAnsi="DejaVu Sans"/>
                <w:color w:val="1A1F26"/>
                <w:sz w:val="16"/>
              </w:rPr>
              <w:t>8 репозиториев пользователя aldrd</w:t>
            </w:r>
          </w:p>
        </w:tc>
        <w:tc>
          <w:tcPr>
            <w:tcW w:type="dxa" w:w="3672"/>
            <w:tcMar>
              <w:top w:w="80" w:type="dxa"/>
              <w:start w:w="95" w:type="dxa"/>
              <w:bottom w:w="80" w:type="dxa"/>
              <w:end w:w="95" w:type="dxa"/>
            </w:tcMar>
            <w:vAlign w:val="top"/>
          </w:tcPr>
          <w:p>
            <w:pPr>
              <w:spacing w:after="0" w:line="240" w:lineRule="auto"/>
            </w:pPr>
            <w:r>
              <w:rPr>
                <w:rFonts w:ascii="DejaVu Sans" w:hAnsi="DejaVu Sans"/>
                <w:color w:val="1A1F26"/>
                <w:sz w:val="16"/>
              </w:rPr>
              <w:t>Код, данные, история идей и экспериментальная дисциплина</w:t>
            </w:r>
          </w:p>
        </w:tc>
      </w:tr>
      <w:tr>
        <w:trPr>
          <w:cantSplit w:val="true"/>
        </w:trPr>
        <w:tc>
          <w:tcPr>
            <w:tcW w:type="dxa" w:w="1944"/>
            <w:shd w:fill="F6F8F9"/>
            <w:tcMar>
              <w:top w:w="80" w:type="dxa"/>
              <w:start w:w="95" w:type="dxa"/>
              <w:bottom w:w="80" w:type="dxa"/>
              <w:end w:w="95" w:type="dxa"/>
            </w:tcMar>
            <w:vAlign w:val="top"/>
          </w:tcPr>
          <w:p>
            <w:pPr>
              <w:spacing w:after="0" w:line="240" w:lineRule="auto"/>
            </w:pPr>
            <w:r>
              <w:rPr>
                <w:rFonts w:ascii="DejaVu Sans" w:hAnsi="DejaVu Sans"/>
                <w:color w:val="1A1F26"/>
                <w:sz w:val="16"/>
              </w:rPr>
              <w:t>Лекции и интервью</w:t>
            </w:r>
          </w:p>
        </w:tc>
        <w:tc>
          <w:tcPr>
            <w:tcW w:type="dxa" w:w="4320"/>
            <w:shd w:fill="F6F8F9"/>
            <w:tcMar>
              <w:top w:w="80" w:type="dxa"/>
              <w:start w:w="95" w:type="dxa"/>
              <w:bottom w:w="80" w:type="dxa"/>
              <w:end w:w="95" w:type="dxa"/>
            </w:tcMar>
            <w:vAlign w:val="top"/>
          </w:tcPr>
          <w:p>
            <w:pPr>
              <w:spacing w:after="0" w:line="240" w:lineRule="auto"/>
            </w:pPr>
            <w:r>
              <w:rPr>
                <w:rFonts w:ascii="DejaVu Sans" w:hAnsi="DejaVu Sans"/>
                <w:color w:val="1A1F26"/>
                <w:sz w:val="16"/>
              </w:rPr>
              <w:t>YouTube, AGI‑семинар, Лекториум, Rideo, подкасты</w:t>
            </w:r>
          </w:p>
        </w:tc>
        <w:tc>
          <w:tcPr>
            <w:tcW w:type="dxa" w:w="3672"/>
            <w:shd w:fill="F6F8F9"/>
            <w:tcMar>
              <w:top w:w="80" w:type="dxa"/>
              <w:start w:w="95" w:type="dxa"/>
              <w:bottom w:w="80" w:type="dxa"/>
              <w:end w:w="95" w:type="dxa"/>
            </w:tcMar>
            <w:vAlign w:val="top"/>
          </w:tcPr>
          <w:p>
            <w:pPr>
              <w:spacing w:after="0" w:line="240" w:lineRule="auto"/>
            </w:pPr>
            <w:r>
              <w:rPr>
                <w:rFonts w:ascii="DejaVu Sans" w:hAnsi="DejaVu Sans"/>
                <w:color w:val="1A1F26"/>
                <w:sz w:val="16"/>
              </w:rPr>
              <w:t>Уточнение терминов и эволюции позиции</w:t>
            </w:r>
          </w:p>
        </w:tc>
      </w:tr>
      <w:tr>
        <w:trPr>
          <w:cantSplit w:val="true"/>
        </w:trPr>
        <w:tc>
          <w:tcPr>
            <w:tcW w:type="dxa" w:w="1944"/>
            <w:tcMar>
              <w:top w:w="80" w:type="dxa"/>
              <w:start w:w="95" w:type="dxa"/>
              <w:bottom w:w="80" w:type="dxa"/>
              <w:end w:w="95" w:type="dxa"/>
            </w:tcMar>
            <w:vAlign w:val="top"/>
          </w:tcPr>
          <w:p>
            <w:pPr>
              <w:spacing w:after="0" w:line="240" w:lineRule="auto"/>
            </w:pPr>
            <w:r>
              <w:rPr>
                <w:rFonts w:ascii="DejaVu Sans" w:hAnsi="DejaVu Sans"/>
                <w:color w:val="1A1F26"/>
                <w:sz w:val="16"/>
              </w:rPr>
              <w:t>Transformer geometry</w:t>
            </w:r>
          </w:p>
        </w:tc>
        <w:tc>
          <w:tcPr>
            <w:tcW w:type="dxa" w:w="4320"/>
            <w:tcMar>
              <w:top w:w="80" w:type="dxa"/>
              <w:start w:w="95" w:type="dxa"/>
              <w:bottom w:w="80" w:type="dxa"/>
              <w:end w:w="95" w:type="dxa"/>
            </w:tcMar>
            <w:vAlign w:val="top"/>
          </w:tcPr>
          <w:p>
            <w:pPr>
              <w:spacing w:after="0" w:line="240" w:lineRule="auto"/>
            </w:pPr>
            <w:r>
              <w:rPr>
                <w:rFonts w:ascii="DejaVu Sans" w:hAnsi="DejaVu Sans"/>
                <w:color w:val="1A1F26"/>
                <w:sz w:val="16"/>
              </w:rPr>
              <w:t>&gt;200 пронумерованных экспериментов, канон и протокол 2026</w:t>
            </w:r>
          </w:p>
        </w:tc>
        <w:tc>
          <w:tcPr>
            <w:tcW w:type="dxa" w:w="3672"/>
            <w:tcMar>
              <w:top w:w="80" w:type="dxa"/>
              <w:start w:w="95" w:type="dxa"/>
              <w:bottom w:w="80" w:type="dxa"/>
              <w:end w:w="95" w:type="dxa"/>
            </w:tcMar>
            <w:vAlign w:val="top"/>
          </w:tcPr>
          <w:p>
            <w:pPr>
              <w:spacing w:after="0" w:line="240" w:lineRule="auto"/>
            </w:pPr>
            <w:r>
              <w:rPr>
                <w:rFonts w:ascii="DejaVu Sans" w:hAnsi="DejaVu Sans"/>
                <w:color w:val="1A1F26"/>
                <w:sz w:val="16"/>
              </w:rPr>
              <w:t>Наиболее строгая методологическая часть корпуса</w:t>
            </w:r>
          </w:p>
        </w:tc>
      </w:tr>
    </w:tbl>
    <w:p>
      <w:pPr>
        <w:spacing w:after="0"/>
      </w:pPr>
    </w:p>
    <w:p>
      <w:pPr>
        <w:pStyle w:val="Heading1"/>
        <w:keepNext/>
      </w:pPr>
      <w:r>
        <w:t>Эволюция исследовательской программы</w:t>
      </w:r>
    </w:p>
    <w:tbl>
      <w:tblPr>
        <w:tblW w:type="auto" w:w="0"/>
        <w:jc w:val="center"/>
        <w:tblLayout w:type="fixed"/>
        <w:tblLook w:firstColumn="1" w:firstRow="1" w:lastColumn="0" w:lastRow="0" w:noHBand="0" w:noVBand="1" w:val="04A0"/>
        <w:tblBorders>
          <w:top w:val="single" w:sz="5" w:space="0" w:color="CBD5DA"/>
          <w:left w:val="single" w:sz="5" w:space="0" w:color="CBD5DA"/>
          <w:bottom w:val="single" w:sz="5" w:space="0" w:color="CBD5DA"/>
          <w:right w:val="single" w:sz="5" w:space="0" w:color="CBD5DA"/>
          <w:insideH w:val="single" w:sz="5" w:space="0" w:color="CBD5DA"/>
          <w:insideV w:val="single" w:sz="5" w:space="0" w:color="CBD5DA"/>
        </w:tblBorders>
      </w:tblPr>
      <w:tblGrid>
        <w:gridCol w:w="2484"/>
        <w:gridCol w:w="2484"/>
        <w:gridCol w:w="2484"/>
        <w:gridCol w:w="2484"/>
      </w:tblGrid>
      <w:tr>
        <w:trPr>
          <w:tblHeader w:val="true"/>
          <w:cantSplit w:val="true"/>
        </w:trPr>
        <w:tc>
          <w:tcPr>
            <w:tcW w:type="dxa" w:w="1224"/>
            <w:shd w:fill="1E6078"/>
            <w:tcMar>
              <w:top w:w="80" w:type="dxa"/>
              <w:start w:w="95" w:type="dxa"/>
              <w:bottom w:w="80" w:type="dxa"/>
              <w:end w:w="95" w:type="dxa"/>
            </w:tcMar>
            <w:vAlign w:val="center"/>
          </w:tcPr>
          <w:p>
            <w:pPr>
              <w:spacing w:after="0"/>
            </w:pPr>
            <w:r>
              <w:rPr>
                <w:rFonts w:ascii="DejaVu Sans" w:hAnsi="DejaVu Sans"/>
                <w:b/>
                <w:color w:val="FFFFFF"/>
                <w:sz w:val="16"/>
              </w:rPr>
              <w:t>Период</w:t>
            </w:r>
          </w:p>
        </w:tc>
        <w:tc>
          <w:tcPr>
            <w:tcW w:type="dxa" w:w="2664"/>
            <w:shd w:fill="1E6078"/>
            <w:tcMar>
              <w:top w:w="80" w:type="dxa"/>
              <w:start w:w="95" w:type="dxa"/>
              <w:bottom w:w="80" w:type="dxa"/>
              <w:end w:w="95" w:type="dxa"/>
            </w:tcMar>
            <w:vAlign w:val="center"/>
          </w:tcPr>
          <w:p>
            <w:pPr>
              <w:spacing w:after="0"/>
            </w:pPr>
            <w:r>
              <w:rPr>
                <w:rFonts w:ascii="DejaVu Sans" w:hAnsi="DejaVu Sans"/>
                <w:b/>
                <w:color w:val="FFFFFF"/>
                <w:sz w:val="16"/>
              </w:rPr>
              <w:t>Центральный вопрос</w:t>
            </w:r>
          </w:p>
        </w:tc>
        <w:tc>
          <w:tcPr>
            <w:tcW w:type="dxa" w:w="4248"/>
            <w:shd w:fill="1E6078"/>
            <w:tcMar>
              <w:top w:w="80" w:type="dxa"/>
              <w:start w:w="95" w:type="dxa"/>
              <w:bottom w:w="80" w:type="dxa"/>
              <w:end w:w="95" w:type="dxa"/>
            </w:tcMar>
            <w:vAlign w:val="center"/>
          </w:tcPr>
          <w:p>
            <w:pPr>
              <w:spacing w:after="0"/>
            </w:pPr>
            <w:r>
              <w:rPr>
                <w:rFonts w:ascii="DejaVu Sans" w:hAnsi="DejaVu Sans"/>
                <w:b/>
                <w:color w:val="FFFFFF"/>
                <w:sz w:val="16"/>
              </w:rPr>
              <w:t>Предложенный механизм</w:t>
            </w:r>
          </w:p>
        </w:tc>
        <w:tc>
          <w:tcPr>
            <w:tcW w:type="dxa" w:w="1800"/>
            <w:shd w:fill="1E6078"/>
            <w:tcMar>
              <w:top w:w="80" w:type="dxa"/>
              <w:start w:w="95" w:type="dxa"/>
              <w:bottom w:w="80" w:type="dxa"/>
              <w:end w:w="95" w:type="dxa"/>
            </w:tcMar>
            <w:vAlign w:val="center"/>
          </w:tcPr>
          <w:p>
            <w:pPr>
              <w:spacing w:after="0"/>
            </w:pPr>
            <w:r>
              <w:rPr>
                <w:rFonts w:ascii="DejaVu Sans" w:hAnsi="DejaVu Sans"/>
                <w:b/>
                <w:color w:val="FFFFFF"/>
                <w:sz w:val="16"/>
              </w:rPr>
              <w:t>Статус</w:t>
            </w:r>
          </w:p>
        </w:tc>
      </w:tr>
      <w:tr>
        <w:trPr>
          <w:cantSplit w:val="true"/>
        </w:trPr>
        <w:tc>
          <w:tcPr>
            <w:tcW w:type="dxa" w:w="1224"/>
            <w:tcMar>
              <w:top w:w="80" w:type="dxa"/>
              <w:start w:w="95" w:type="dxa"/>
              <w:bottom w:w="80" w:type="dxa"/>
              <w:end w:w="95" w:type="dxa"/>
            </w:tcMar>
            <w:vAlign w:val="top"/>
          </w:tcPr>
          <w:p>
            <w:pPr>
              <w:spacing w:after="0" w:line="240" w:lineRule="auto"/>
            </w:pPr>
            <w:r>
              <w:rPr>
                <w:rFonts w:ascii="DejaVu Sans" w:hAnsi="DejaVu Sans"/>
                <w:color w:val="1A1F26"/>
                <w:sz w:val="16"/>
              </w:rPr>
              <w:t>2008–2012</w:t>
            </w:r>
          </w:p>
        </w:tc>
        <w:tc>
          <w:tcPr>
            <w:tcW w:type="dxa" w:w="2664"/>
            <w:tcMar>
              <w:top w:w="80" w:type="dxa"/>
              <w:start w:w="95" w:type="dxa"/>
              <w:bottom w:w="80" w:type="dxa"/>
              <w:end w:w="95" w:type="dxa"/>
            </w:tcMar>
            <w:vAlign w:val="top"/>
          </w:tcPr>
          <w:p>
            <w:pPr>
              <w:spacing w:after="0" w:line="240" w:lineRule="auto"/>
            </w:pPr>
            <w:r>
              <w:rPr>
                <w:rFonts w:ascii="DejaVu Sans" w:hAnsi="DejaVu Sans"/>
                <w:color w:val="1A1F26"/>
                <w:sz w:val="16"/>
              </w:rPr>
              <w:t>Как память и оценка формируют поведение?</w:t>
            </w:r>
          </w:p>
        </w:tc>
        <w:tc>
          <w:tcPr>
            <w:tcW w:type="dxa" w:w="4248"/>
            <w:tcMar>
              <w:top w:w="80" w:type="dxa"/>
              <w:start w:w="95" w:type="dxa"/>
              <w:bottom w:w="80" w:type="dxa"/>
              <w:end w:w="95" w:type="dxa"/>
            </w:tcMar>
            <w:vAlign w:val="top"/>
          </w:tcPr>
          <w:p>
            <w:pPr>
              <w:spacing w:after="0" w:line="240" w:lineRule="auto"/>
            </w:pPr>
            <w:r>
              <w:rPr>
                <w:rFonts w:ascii="DejaVu Sans" w:hAnsi="DejaVu Sans"/>
                <w:color w:val="1A1F26"/>
                <w:sz w:val="16"/>
              </w:rPr>
              <w:t>Память как основа; эмоция как усвоенная оценка «хорошо/плохо»; моделирование исходов</w:t>
            </w:r>
          </w:p>
        </w:tc>
        <w:tc>
          <w:tcPr>
            <w:tcW w:type="dxa" w:w="1800"/>
            <w:tcMar>
              <w:top w:w="80" w:type="dxa"/>
              <w:start w:w="95" w:type="dxa"/>
              <w:bottom w:w="80" w:type="dxa"/>
              <w:end w:w="95" w:type="dxa"/>
            </w:tcMar>
            <w:vAlign w:val="top"/>
          </w:tcPr>
          <w:p>
            <w:pPr>
              <w:spacing w:after="0" w:line="240" w:lineRule="auto"/>
            </w:pPr>
            <w:r>
              <w:rPr>
                <w:rFonts w:ascii="DejaVu Sans" w:hAnsi="DejaVu Sans"/>
                <w:color w:val="1A1F26"/>
                <w:sz w:val="16"/>
              </w:rPr>
              <w:t>Концептуальная модель</w:t>
            </w:r>
          </w:p>
        </w:tc>
      </w:tr>
      <w:tr>
        <w:trPr>
          <w:cantSplit w:val="true"/>
        </w:trPr>
        <w:tc>
          <w:tcPr>
            <w:tcW w:type="dxa" w:w="1224"/>
            <w:shd w:fill="F6F8F9"/>
            <w:tcMar>
              <w:top w:w="80" w:type="dxa"/>
              <w:start w:w="95" w:type="dxa"/>
              <w:bottom w:w="80" w:type="dxa"/>
              <w:end w:w="95" w:type="dxa"/>
            </w:tcMar>
            <w:vAlign w:val="top"/>
          </w:tcPr>
          <w:p>
            <w:pPr>
              <w:spacing w:after="0" w:line="240" w:lineRule="auto"/>
            </w:pPr>
            <w:r>
              <w:rPr>
                <w:rFonts w:ascii="DejaVu Sans" w:hAnsi="DejaVu Sans"/>
                <w:color w:val="1A1F26"/>
                <w:sz w:val="16"/>
              </w:rPr>
              <w:t>2013–2014</w:t>
            </w:r>
          </w:p>
        </w:tc>
        <w:tc>
          <w:tcPr>
            <w:tcW w:type="dxa" w:w="2664"/>
            <w:shd w:fill="F6F8F9"/>
            <w:tcMar>
              <w:top w:w="80" w:type="dxa"/>
              <w:start w:w="95" w:type="dxa"/>
              <w:bottom w:w="80" w:type="dxa"/>
              <w:end w:w="95" w:type="dxa"/>
            </w:tcMar>
            <w:vAlign w:val="top"/>
          </w:tcPr>
          <w:p>
            <w:pPr>
              <w:spacing w:after="0" w:line="240" w:lineRule="auto"/>
            </w:pPr>
            <w:r>
              <w:rPr>
                <w:rFonts w:ascii="DejaVu Sans" w:hAnsi="DejaVu Sans"/>
                <w:color w:val="1A1F26"/>
                <w:sz w:val="16"/>
              </w:rPr>
              <w:t>Как код и память могут быть распределены?</w:t>
            </w:r>
          </w:p>
        </w:tc>
        <w:tc>
          <w:tcPr>
            <w:tcW w:type="dxa" w:w="4248"/>
            <w:shd w:fill="F6F8F9"/>
            <w:tcMar>
              <w:top w:w="80" w:type="dxa"/>
              <w:start w:w="95" w:type="dxa"/>
              <w:bottom w:w="80" w:type="dxa"/>
              <w:end w:w="95" w:type="dxa"/>
            </w:tcMar>
            <w:vAlign w:val="top"/>
          </w:tcPr>
          <w:p>
            <w:pPr>
              <w:spacing w:after="0" w:line="240" w:lineRule="auto"/>
            </w:pPr>
            <w:r>
              <w:rPr>
                <w:rFonts w:ascii="DejaVu Sans" w:hAnsi="DejaVu Sans"/>
                <w:color w:val="1A1F26"/>
                <w:sz w:val="16"/>
              </w:rPr>
              <w:t>Паттерн‑волны, следы памяти, ассоциация, гиппокамп‑идентификатор, консолидация</w:t>
            </w:r>
          </w:p>
        </w:tc>
        <w:tc>
          <w:tcPr>
            <w:tcW w:type="dxa" w:w="1800"/>
            <w:shd w:fill="F6F8F9"/>
            <w:tcMar>
              <w:top w:w="80" w:type="dxa"/>
              <w:start w:w="95" w:type="dxa"/>
              <w:bottom w:w="80" w:type="dxa"/>
              <w:end w:w="95" w:type="dxa"/>
            </w:tcMar>
            <w:vAlign w:val="top"/>
          </w:tcPr>
          <w:p>
            <w:pPr>
              <w:spacing w:after="0" w:line="240" w:lineRule="auto"/>
            </w:pPr>
            <w:r>
              <w:rPr>
                <w:rFonts w:ascii="DejaVu Sans" w:hAnsi="DejaVu Sans"/>
                <w:color w:val="1A1F26"/>
                <w:sz w:val="16"/>
              </w:rPr>
              <w:t>Гипотеза + симуляции</w:t>
            </w:r>
          </w:p>
        </w:tc>
      </w:tr>
      <w:tr>
        <w:trPr>
          <w:cantSplit w:val="true"/>
        </w:trPr>
        <w:tc>
          <w:tcPr>
            <w:tcW w:type="dxa" w:w="1224"/>
            <w:tcMar>
              <w:top w:w="80" w:type="dxa"/>
              <w:start w:w="95" w:type="dxa"/>
              <w:bottom w:w="80" w:type="dxa"/>
              <w:end w:w="95" w:type="dxa"/>
            </w:tcMar>
            <w:vAlign w:val="top"/>
          </w:tcPr>
          <w:p>
            <w:pPr>
              <w:spacing w:after="0" w:line="240" w:lineRule="auto"/>
            </w:pPr>
            <w:r>
              <w:rPr>
                <w:rFonts w:ascii="DejaVu Sans" w:hAnsi="DejaVu Sans"/>
                <w:color w:val="1A1F26"/>
                <w:sz w:val="16"/>
              </w:rPr>
              <w:t>2016–2017</w:t>
            </w:r>
          </w:p>
        </w:tc>
        <w:tc>
          <w:tcPr>
            <w:tcW w:type="dxa" w:w="2664"/>
            <w:tcMar>
              <w:top w:w="80" w:type="dxa"/>
              <w:start w:w="95" w:type="dxa"/>
              <w:bottom w:w="80" w:type="dxa"/>
              <w:end w:w="95" w:type="dxa"/>
            </w:tcMar>
            <w:vAlign w:val="top"/>
          </w:tcPr>
          <w:p>
            <w:pPr>
              <w:spacing w:after="0" w:line="240" w:lineRule="auto"/>
            </w:pPr>
            <w:r>
              <w:rPr>
                <w:rFonts w:ascii="DejaVu Sans" w:hAnsi="DejaVu Sans"/>
                <w:color w:val="1A1F26"/>
                <w:sz w:val="16"/>
              </w:rPr>
              <w:t>Как возникает смысл?</w:t>
            </w:r>
          </w:p>
        </w:tc>
        <w:tc>
          <w:tcPr>
            <w:tcW w:type="dxa" w:w="4248"/>
            <w:tcMar>
              <w:top w:w="80" w:type="dxa"/>
              <w:start w:w="95" w:type="dxa"/>
              <w:bottom w:w="80" w:type="dxa"/>
              <w:end w:w="95" w:type="dxa"/>
            </w:tcMar>
            <w:vAlign w:val="top"/>
          </w:tcPr>
          <w:p>
            <w:pPr>
              <w:spacing w:after="0" w:line="240" w:lineRule="auto"/>
            </w:pPr>
            <w:r>
              <w:rPr>
                <w:rFonts w:ascii="DejaVu Sans" w:hAnsi="DejaVu Sans"/>
                <w:color w:val="1A1F26"/>
                <w:sz w:val="16"/>
              </w:rPr>
              <w:t>Миниколонка как контекстный процессор; голографическая память зоны; комбинаторное пространство</w:t>
            </w:r>
          </w:p>
        </w:tc>
        <w:tc>
          <w:tcPr>
            <w:tcW w:type="dxa" w:w="1800"/>
            <w:tcMar>
              <w:top w:w="80" w:type="dxa"/>
              <w:start w:w="95" w:type="dxa"/>
              <w:bottom w:w="80" w:type="dxa"/>
              <w:end w:w="95" w:type="dxa"/>
            </w:tcMar>
            <w:vAlign w:val="top"/>
          </w:tcPr>
          <w:p>
            <w:pPr>
              <w:spacing w:after="0" w:line="240" w:lineRule="auto"/>
            </w:pPr>
            <w:r>
              <w:rPr>
                <w:rFonts w:ascii="DejaVu Sans" w:hAnsi="DejaVu Sans"/>
                <w:color w:val="1A1F26"/>
                <w:sz w:val="16"/>
              </w:rPr>
              <w:t>Формализация + VB‑прототипы</w:t>
            </w:r>
          </w:p>
        </w:tc>
      </w:tr>
      <w:tr>
        <w:trPr>
          <w:cantSplit w:val="true"/>
        </w:trPr>
        <w:tc>
          <w:tcPr>
            <w:tcW w:type="dxa" w:w="1224"/>
            <w:shd w:fill="F6F8F9"/>
            <w:tcMar>
              <w:top w:w="80" w:type="dxa"/>
              <w:start w:w="95" w:type="dxa"/>
              <w:bottom w:w="80" w:type="dxa"/>
              <w:end w:w="95" w:type="dxa"/>
            </w:tcMar>
            <w:vAlign w:val="top"/>
          </w:tcPr>
          <w:p>
            <w:pPr>
              <w:spacing w:after="0" w:line="240" w:lineRule="auto"/>
            </w:pPr>
            <w:r>
              <w:rPr>
                <w:rFonts w:ascii="DejaVu Sans" w:hAnsi="DejaVu Sans"/>
                <w:color w:val="1A1F26"/>
                <w:sz w:val="16"/>
              </w:rPr>
              <w:t>2017</w:t>
            </w:r>
          </w:p>
        </w:tc>
        <w:tc>
          <w:tcPr>
            <w:tcW w:type="dxa" w:w="2664"/>
            <w:shd w:fill="F6F8F9"/>
            <w:tcMar>
              <w:top w:w="80" w:type="dxa"/>
              <w:start w:w="95" w:type="dxa"/>
              <w:bottom w:w="80" w:type="dxa"/>
              <w:end w:w="95" w:type="dxa"/>
            </w:tcMar>
            <w:vAlign w:val="top"/>
          </w:tcPr>
          <w:p>
            <w:pPr>
              <w:spacing w:after="0" w:line="240" w:lineRule="auto"/>
            </w:pPr>
            <w:r>
              <w:rPr>
                <w:rFonts w:ascii="DejaVu Sans" w:hAnsi="DejaVu Sans"/>
                <w:color w:val="1A1F26"/>
                <w:sz w:val="16"/>
              </w:rPr>
              <w:t>Даёт ли контекстная архитектура инвариантность?</w:t>
            </w:r>
          </w:p>
        </w:tc>
        <w:tc>
          <w:tcPr>
            <w:tcW w:type="dxa" w:w="4248"/>
            <w:shd w:fill="F6F8F9"/>
            <w:tcMar>
              <w:top w:w="80" w:type="dxa"/>
              <w:start w:w="95" w:type="dxa"/>
              <w:bottom w:w="80" w:type="dxa"/>
              <w:end w:w="95" w:type="dxa"/>
            </w:tcMar>
            <w:vAlign w:val="top"/>
          </w:tcPr>
          <w:p>
            <w:pPr>
              <w:spacing w:after="0" w:line="240" w:lineRule="auto"/>
            </w:pPr>
            <w:r>
              <w:rPr>
                <w:rFonts w:ascii="DejaVu Sans" w:hAnsi="DejaVu Sans"/>
                <w:color w:val="1A1F26"/>
                <w:sz w:val="16"/>
              </w:rPr>
              <w:t>Банк преобразований по позиции, масштабу и вращению; общий детектор</w:t>
            </w:r>
          </w:p>
        </w:tc>
        <w:tc>
          <w:tcPr>
            <w:tcW w:type="dxa" w:w="1800"/>
            <w:shd w:fill="F6F8F9"/>
            <w:tcMar>
              <w:top w:w="80" w:type="dxa"/>
              <w:start w:w="95" w:type="dxa"/>
              <w:bottom w:w="80" w:type="dxa"/>
              <w:end w:w="95" w:type="dxa"/>
            </w:tcMar>
            <w:vAlign w:val="top"/>
          </w:tcPr>
          <w:p>
            <w:pPr>
              <w:spacing w:after="0" w:line="240" w:lineRule="auto"/>
            </w:pPr>
            <w:r>
              <w:rPr>
                <w:rFonts w:ascii="DejaVu Sans" w:hAnsi="DejaVu Sans"/>
                <w:color w:val="1A1F26"/>
                <w:sz w:val="16"/>
              </w:rPr>
              <w:t>MNIST‑эксперимент</w:t>
            </w:r>
          </w:p>
        </w:tc>
      </w:tr>
      <w:tr>
        <w:trPr>
          <w:cantSplit w:val="true"/>
        </w:trPr>
        <w:tc>
          <w:tcPr>
            <w:tcW w:type="dxa" w:w="1224"/>
            <w:tcMar>
              <w:top w:w="80" w:type="dxa"/>
              <w:start w:w="95" w:type="dxa"/>
              <w:bottom w:w="80" w:type="dxa"/>
              <w:end w:w="95" w:type="dxa"/>
            </w:tcMar>
            <w:vAlign w:val="top"/>
          </w:tcPr>
          <w:p>
            <w:pPr>
              <w:spacing w:after="0" w:line="240" w:lineRule="auto"/>
            </w:pPr>
            <w:r>
              <w:rPr>
                <w:rFonts w:ascii="DejaVu Sans" w:hAnsi="DejaVu Sans"/>
                <w:color w:val="1A1F26"/>
                <w:sz w:val="16"/>
              </w:rPr>
              <w:t>2020–2021</w:t>
            </w:r>
          </w:p>
        </w:tc>
        <w:tc>
          <w:tcPr>
            <w:tcW w:type="dxa" w:w="2664"/>
            <w:tcMar>
              <w:top w:w="80" w:type="dxa"/>
              <w:start w:w="95" w:type="dxa"/>
              <w:bottom w:w="80" w:type="dxa"/>
              <w:end w:w="95" w:type="dxa"/>
            </w:tcMar>
            <w:vAlign w:val="top"/>
          </w:tcPr>
          <w:p>
            <w:pPr>
              <w:spacing w:after="0" w:line="240" w:lineRule="auto"/>
            </w:pPr>
            <w:r>
              <w:rPr>
                <w:rFonts w:ascii="DejaVu Sans" w:hAnsi="DejaVu Sans"/>
                <w:color w:val="1A1F26"/>
                <w:sz w:val="16"/>
              </w:rPr>
              <w:t>Можно ли определить смысл операционально?</w:t>
            </w:r>
          </w:p>
        </w:tc>
        <w:tc>
          <w:tcPr>
            <w:tcW w:type="dxa" w:w="4248"/>
            <w:tcMar>
              <w:top w:w="80" w:type="dxa"/>
              <w:start w:w="95" w:type="dxa"/>
              <w:bottom w:w="80" w:type="dxa"/>
              <w:end w:w="95" w:type="dxa"/>
            </w:tcMar>
            <w:vAlign w:val="top"/>
          </w:tcPr>
          <w:p>
            <w:pPr>
              <w:spacing w:after="0" w:line="240" w:lineRule="auto"/>
            </w:pPr>
            <w:r>
              <w:rPr>
                <w:rFonts w:ascii="DejaVu Sans" w:hAnsi="DejaVu Sans"/>
                <w:color w:val="1A1F26"/>
                <w:sz w:val="16"/>
              </w:rPr>
              <w:t>Смысл как интерпретация T_c(x), согласующаяся с памятью; пространство контекстов; формирование контекстов</w:t>
            </w:r>
          </w:p>
        </w:tc>
        <w:tc>
          <w:tcPr>
            <w:tcW w:type="dxa" w:w="1800"/>
            <w:tcMar>
              <w:top w:w="80" w:type="dxa"/>
              <w:start w:w="95" w:type="dxa"/>
              <w:bottom w:w="80" w:type="dxa"/>
              <w:end w:w="95" w:type="dxa"/>
            </w:tcMar>
            <w:vAlign w:val="top"/>
          </w:tcPr>
          <w:p>
            <w:pPr>
              <w:spacing w:after="0" w:line="240" w:lineRule="auto"/>
            </w:pPr>
            <w:r>
              <w:rPr>
                <w:rFonts w:ascii="DejaVu Sans" w:hAnsi="DejaVu Sans"/>
                <w:color w:val="1A1F26"/>
                <w:sz w:val="16"/>
              </w:rPr>
              <w:t>AGI paper + 3 статьи</w:t>
            </w:r>
          </w:p>
        </w:tc>
      </w:tr>
      <w:tr>
        <w:trPr>
          <w:cantSplit w:val="true"/>
        </w:trPr>
        <w:tc>
          <w:tcPr>
            <w:tcW w:type="dxa" w:w="1224"/>
            <w:shd w:fill="F6F8F9"/>
            <w:tcMar>
              <w:top w:w="80" w:type="dxa"/>
              <w:start w:w="95" w:type="dxa"/>
              <w:bottom w:w="80" w:type="dxa"/>
              <w:end w:w="95" w:type="dxa"/>
            </w:tcMar>
            <w:vAlign w:val="top"/>
          </w:tcPr>
          <w:p>
            <w:pPr>
              <w:spacing w:after="0" w:line="240" w:lineRule="auto"/>
            </w:pPr>
            <w:r>
              <w:rPr>
                <w:rFonts w:ascii="DejaVu Sans" w:hAnsi="DejaVu Sans"/>
                <w:color w:val="1A1F26"/>
                <w:sz w:val="16"/>
              </w:rPr>
              <w:t>2022–2025</w:t>
            </w:r>
          </w:p>
        </w:tc>
        <w:tc>
          <w:tcPr>
            <w:tcW w:type="dxa" w:w="2664"/>
            <w:shd w:fill="F6F8F9"/>
            <w:tcMar>
              <w:top w:w="80" w:type="dxa"/>
              <w:start w:w="95" w:type="dxa"/>
              <w:bottom w:w="80" w:type="dxa"/>
              <w:end w:w="95" w:type="dxa"/>
            </w:tcMar>
            <w:vAlign w:val="top"/>
          </w:tcPr>
          <w:p>
            <w:pPr>
              <w:spacing w:after="0" w:line="240" w:lineRule="auto"/>
            </w:pPr>
            <w:r>
              <w:rPr>
                <w:rFonts w:ascii="DejaVu Sans" w:hAnsi="DejaVu Sans"/>
                <w:color w:val="1A1F26"/>
                <w:sz w:val="16"/>
              </w:rPr>
              <w:t>Работает ли контекстная модель на визуальных преобразованиях?</w:t>
            </w:r>
          </w:p>
        </w:tc>
        <w:tc>
          <w:tcPr>
            <w:tcW w:type="dxa" w:w="4248"/>
            <w:shd w:fill="F6F8F9"/>
            <w:tcMar>
              <w:top w:w="80" w:type="dxa"/>
              <w:start w:w="95" w:type="dxa"/>
              <w:bottom w:w="80" w:type="dxa"/>
              <w:end w:w="95" w:type="dxa"/>
            </w:tcMar>
            <w:vAlign w:val="top"/>
          </w:tcPr>
          <w:p>
            <w:pPr>
              <w:spacing w:after="0" w:line="240" w:lineRule="auto"/>
            </w:pPr>
            <w:r>
              <w:rPr>
                <w:rFonts w:ascii="DejaVu Sans" w:hAnsi="DejaVu Sans"/>
                <w:color w:val="1A1F26"/>
                <w:sz w:val="16"/>
              </w:rPr>
              <w:t>Дифференциальное пространство контекстов + CNN; Rust</w:t>
            </w:r>
          </w:p>
        </w:tc>
        <w:tc>
          <w:tcPr>
            <w:tcW w:type="dxa" w:w="1800"/>
            <w:shd w:fill="F6F8F9"/>
            <w:tcMar>
              <w:top w:w="80" w:type="dxa"/>
              <w:start w:w="95" w:type="dxa"/>
              <w:bottom w:w="80" w:type="dxa"/>
              <w:end w:w="95" w:type="dxa"/>
            </w:tcMar>
            <w:vAlign w:val="top"/>
          </w:tcPr>
          <w:p>
            <w:pPr>
              <w:spacing w:after="0" w:line="240" w:lineRule="auto"/>
            </w:pPr>
            <w:r>
              <w:rPr>
                <w:rFonts w:ascii="DejaVu Sans" w:hAnsi="DejaVu Sans"/>
                <w:color w:val="1A1F26"/>
                <w:sz w:val="16"/>
              </w:rPr>
              <w:t>Ограниченные визуальные тесты</w:t>
            </w:r>
          </w:p>
        </w:tc>
      </w:tr>
      <w:tr>
        <w:trPr>
          <w:cantSplit w:val="true"/>
        </w:trPr>
        <w:tc>
          <w:tcPr>
            <w:tcW w:type="dxa" w:w="1224"/>
            <w:tcMar>
              <w:top w:w="80" w:type="dxa"/>
              <w:start w:w="95" w:type="dxa"/>
              <w:bottom w:w="80" w:type="dxa"/>
              <w:end w:w="95" w:type="dxa"/>
            </w:tcMar>
            <w:vAlign w:val="top"/>
          </w:tcPr>
          <w:p>
            <w:pPr>
              <w:spacing w:after="0" w:line="240" w:lineRule="auto"/>
            </w:pPr>
            <w:r>
              <w:rPr>
                <w:rFonts w:ascii="DejaVu Sans" w:hAnsi="DejaVu Sans"/>
                <w:color w:val="1A1F26"/>
                <w:sz w:val="16"/>
              </w:rPr>
              <w:t>2026</w:t>
            </w:r>
          </w:p>
        </w:tc>
        <w:tc>
          <w:tcPr>
            <w:tcW w:type="dxa" w:w="2664"/>
            <w:tcMar>
              <w:top w:w="80" w:type="dxa"/>
              <w:start w:w="95" w:type="dxa"/>
              <w:bottom w:w="80" w:type="dxa"/>
              <w:end w:w="95" w:type="dxa"/>
            </w:tcMar>
            <w:vAlign w:val="top"/>
          </w:tcPr>
          <w:p>
            <w:pPr>
              <w:spacing w:after="0" w:line="240" w:lineRule="auto"/>
            </w:pPr>
            <w:r>
              <w:rPr>
                <w:rFonts w:ascii="DejaVu Sans" w:hAnsi="DejaVu Sans"/>
                <w:color w:val="1A1F26"/>
                <w:sz w:val="16"/>
              </w:rPr>
              <w:t>Является ли геометрия трансформера механизмом или тенью?</w:t>
            </w:r>
          </w:p>
        </w:tc>
        <w:tc>
          <w:tcPr>
            <w:tcW w:type="dxa" w:w="4248"/>
            <w:tcMar>
              <w:top w:w="80" w:type="dxa"/>
              <w:start w:w="95" w:type="dxa"/>
              <w:bottom w:w="80" w:type="dxa"/>
              <w:end w:w="95" w:type="dxa"/>
            </w:tcMar>
            <w:vAlign w:val="top"/>
          </w:tcPr>
          <w:p>
            <w:pPr>
              <w:spacing w:after="0" w:line="240" w:lineRule="auto"/>
            </w:pPr>
            <w:r>
              <w:rPr>
                <w:rFonts w:ascii="DejaVu Sans" w:hAnsi="DejaVu Sans"/>
                <w:color w:val="1A1F26"/>
                <w:sz w:val="16"/>
              </w:rPr>
              <w:t>Калибровка, согласованные нули, вмешательства, поведенческие ворота</w:t>
            </w:r>
          </w:p>
        </w:tc>
        <w:tc>
          <w:tcPr>
            <w:tcW w:type="dxa" w:w="1800"/>
            <w:tcMar>
              <w:top w:w="80" w:type="dxa"/>
              <w:start w:w="95" w:type="dxa"/>
              <w:bottom w:w="80" w:type="dxa"/>
              <w:end w:w="95" w:type="dxa"/>
            </w:tcMar>
            <w:vAlign w:val="top"/>
          </w:tcPr>
          <w:p>
            <w:pPr>
              <w:spacing w:after="0" w:line="240" w:lineRule="auto"/>
            </w:pPr>
            <w:r>
              <w:rPr>
                <w:rFonts w:ascii="DejaVu Sans" w:hAnsi="DejaVu Sans"/>
                <w:color w:val="1A1F26"/>
                <w:sz w:val="16"/>
              </w:rPr>
              <w:t>Большая открытая программа; препринт готовится</w:t>
            </w:r>
          </w:p>
        </w:tc>
      </w:tr>
    </w:tbl>
    <w:p>
      <w:pPr>
        <w:spacing w:after="0"/>
      </w:pPr>
    </w:p>
    <w:p>
      <w:pPr>
        <w:pStyle w:val="Heading2"/>
        <w:keepNext/>
      </w:pPr>
      <w:r>
        <w:t>1. Память, эмоции и поведение</w:t>
      </w:r>
    </w:p>
    <w:p>
      <w:r>
        <w:rPr>
          <w:i w:val="0"/>
        </w:rPr>
        <w:t>Ранние книги задают функциональную рамку: интеллект — это не только распознавание, а использование опыта для предсказания последствий и выбора поведения. В «Логике эмоций» эмоциональная оценка описывается как обобщение связей текущих признаков с приятными или неприятными исходами. Для AI2 это переводится не в имитацию человеческих чувств, а в обучаемый вектор ценности и риска, привязанный к наблюдаемым исходам и ограничениям пользователя. [24–26]</w:t>
      </w:r>
    </w:p>
    <w:p>
      <w:r>
        <w:rPr>
          <w:i w:val="0"/>
        </w:rPr>
        <w:t>Сильная сторона — соединение памяти, прогноза и выбора. Слабая — слишком широкий перенос одной схемы на любовь, красоту, юмор и сознание без независимых критериев опровержения. Для инженерии полезна локальная формула «ситуация → ожидаемый исход → оценка», но не претензия на исчерпывающее объяснение.</w:t>
      </w:r>
    </w:p>
    <w:p>
      <w:pPr>
        <w:pStyle w:val="Heading2"/>
        <w:keepNext/>
      </w:pPr>
      <w:r>
        <w:t>2. Паттерн‑волновая и голографическая память</w:t>
      </w:r>
    </w:p>
    <w:p>
      <w:r>
        <w:rPr>
          <w:i w:val="0"/>
        </w:rPr>
        <w:t>В паттерн‑волновой модели компактная активность должна запускать расходящуюся волну с уникальным внутренним рисунком. Диффузия нейромедиатора и кластеры внесинаптических метаботропных рецепторов предлагаются как механизм распознавания и фиксации локальных сочетаний. Позднее это превращается в голографический тезис: каждая миниколонка располагает функциональной копией памяти всей зоны и сопоставляет с ней собственную интерпретацию входа. [3–4]</w:t>
      </w:r>
    </w:p>
    <w:p>
      <w:r>
        <w:rPr>
          <w:i w:val="0"/>
        </w:rPr>
        <w:t>Дендриты действительно выполняют нелинейные вычисления, а объёмная/внесинаптическая передача нейромодуляторов реальна. Но из этих фактов не следует наличие высокоёмкого точного волнового кода или полной памяти в каждой миниколонке. Внешняя литература также подчёркивает, что сама колонка не является однозначно определённой универсальной вычислительной единицей. Поэтому биологическую реализацию следует считать уровнем D/E, а функциональную идею распределённой ассоциативной памяти — отдельной проверяемой гипотезой. [30–34]</w:t>
      </w:r>
    </w:p>
    <w:p>
      <w:pPr>
        <w:pStyle w:val="Heading2"/>
        <w:keepNext/>
      </w:pPr>
      <w:r>
        <w:t>3. Контекст, интерпретация и смысл</w:t>
      </w:r>
    </w:p>
    <w:p>
      <w:r>
        <w:rPr>
          <w:i w:val="0"/>
        </w:rPr>
        <w:t>Главный зрелый тезис: контекст — не добавочная метка, а правило преобразования описания. Один вход x пропускается через множество преобразований T_c; полученные интерпретации сравниваются с памятью. Контексты, в которых интерпретация оказывается знакомой/адекватной опыту, образуют набор возможных смыслов. [6–10]</w:t>
      </w:r>
    </w:p>
    <w:tbl>
      <w:tblPr>
        <w:tblW w:type="auto" w:w="0"/>
        <w:jc w:val="center"/>
        <w:tblLayout w:type="autofit"/>
        <w:tblLook w:firstColumn="1" w:firstRow="1" w:lastColumn="0" w:lastRow="0" w:noHBand="0" w:noVBand="1" w:val="04A0"/>
        <w:tblBorders>
          <w:top w:val="single" w:sz="4" w:space="0" w:color="D7DEE1"/>
          <w:left w:val="single" w:sz="4" w:space="0" w:color="D7DEE1"/>
          <w:bottom w:val="single" w:sz="4" w:space="0" w:color="D7DEE1"/>
          <w:right w:val="single" w:sz="4" w:space="0" w:color="D7DEE1"/>
          <w:insideH w:val="single" w:sz="4" w:space="0" w:color="D7DEE1"/>
          <w:insideV w:val="single" w:sz="4" w:space="0" w:color="D7DEE1"/>
        </w:tblBorders>
      </w:tblPr>
      <w:tblGrid>
        <w:gridCol w:w="9936"/>
      </w:tblGrid>
      <w:tr>
        <w:tc>
          <w:tcPr>
            <w:tcW w:type="dxa" w:w="9936"/>
            <w:shd w:fill="F3F5F6"/>
            <w:tcMar>
              <w:top w:w="110" w:type="dxa"/>
              <w:start w:w="140" w:type="dxa"/>
              <w:bottom w:w="110" w:type="dxa"/>
              <w:end w:w="140" w:type="dxa"/>
            </w:tcMar>
          </w:tcPr>
          <w:p>
            <w:pPr>
              <w:spacing w:after="0"/>
            </w:pPr>
            <w:r>
              <w:rPr>
                <w:rFonts w:ascii="DejaVu Sans Mono" w:hAnsi="DejaVu Sans Mono"/>
                <w:color w:val="1A1F26"/>
                <w:sz w:val="17"/>
              </w:rPr>
              <w:t>interpretation_c = T_c(x)</w:t>
              <w:br/>
            </w:r>
            <w:r>
              <w:rPr>
                <w:rFonts w:ascii="DejaVu Sans Mono" w:hAnsi="DejaVu Sans Mono"/>
                <w:color w:val="1A1F26"/>
                <w:sz w:val="17"/>
              </w:rPr>
              <w:t>score(c | x) = similarity(interpretation_c, memory_c)</w:t>
              <w:br/>
            </w:r>
            <w:r>
              <w:rPr>
                <w:rFonts w:ascii="DejaVu Sans Mono" w:hAnsi="DejaVu Sans Mono"/>
                <w:color w:val="1A1F26"/>
                <w:sz w:val="17"/>
              </w:rPr>
              <w:t>meanings(x) = {c : score(c | x) &gt;= threshold_c}</w:t>
              <w:br/>
            </w:r>
            <w:r>
              <w:rPr>
                <w:rFonts w:ascii="DejaVu Sans Mono" w:hAnsi="DejaVu Sans Mono"/>
                <w:color w:val="1A1F26"/>
                <w:sz w:val="17"/>
              </w:rPr>
              <w:t>chosen_context = argmax_c [score(c | x) + goal_fit(c) - risk(c)]</w:t>
            </w:r>
          </w:p>
        </w:tc>
      </w:tr>
    </w:tbl>
    <w:p>
      <w:r>
        <w:rPr>
          <w:i w:val="0"/>
        </w:rPr>
        <w:t>Это полезное операциональное определение для системы, но не полная теория человеческой семантики. Сходство с памятью может измерять правдоподобие и знакомость, однако не гарантирует истинность, композиционность, причинное понимание или привязку символов к миру. Для AI2 следует явно разделить четыре величины: сходство, поддержка доказательствами, пригодность к цели и ожидаемая ценность.</w:t>
      </w:r>
    </w:p>
    <w:p>
      <w:pPr>
        <w:pStyle w:val="Heading2"/>
        <w:keepNext/>
      </w:pPr>
      <w:r>
        <w:t>4. Пространство контекстов и перенос опыта</w:t>
      </w:r>
    </w:p>
    <w:p>
      <w:r>
        <w:rPr>
          <w:i w:val="0"/>
        </w:rPr>
        <w:t>В трилогии 2021 года понятия связываются с точками зрения; пространство контекстов должно покрывать предметную область и позволять переносить опыт между контекстами. В третьей части предложена двухступенчатая процедура: сначала обычная признаковая кластеризация даёт приближённые сущности/«учителя», затем обучаются контекстные преобразования и детекторы. Разреженные естественные коды дополнительно сжимаются OR‑хешированием. Автор прямо оставляет открытыми вопросы операций над кодами, семантики и подкрепления. [8–10]</w:t>
      </w:r>
    </w:p>
    <w:p>
      <w:r>
        <w:rPr>
          <w:i w:val="0"/>
        </w:rPr>
        <w:t>Инженерный смысл здесь сильнее биологической аналогии: AI2 может поддерживать банк преобразований, обучаемых на парах наблюдений и связанных с областями применимости. Новый контекст допускается только тогда, когда он улучшает предсказание/действие на отложенных данных и не дублирует существующий.</w:t>
      </w:r>
    </w:p>
    <w:p>
      <w:pPr>
        <w:pStyle w:val="Heading2"/>
        <w:keepNext/>
      </w:pPr>
      <w:r>
        <w:t>5. Комбинаторное пространство и факторы</w:t>
      </w:r>
    </w:p>
    <w:p>
      <w:r>
        <w:rPr>
          <w:i w:val="0"/>
        </w:rPr>
        <w:t>Комбинаторное пространство перебирает множество локальных случайных подпространств входа. В каждом накапливаются кластеры совместной активности; устойчивые сочетания переживают прореживание и формируют разреженный выходной код. В контексте текста «фактор» фактически означает повторяющуюся локальную конфигурацию, обнаруженную без заранее заданной семантической метки. Это ближе к sparse distributed representations и hyperdimensional/vector-symbolic computing, чем к факторному анализу статистики. [1–2, 35–36]</w:t>
      </w:r>
    </w:p>
    <w:p>
      <w:r>
        <w:rPr>
          <w:i w:val="0"/>
        </w:rPr>
        <w:t>Главная нерешённая задача — discovery: если состав полезной группы заранее известен, когерентная сумма даёт сильный сигнал; когда состав неизвестен, случайный поиск отдельного направления тонет в фоне. В каноне 2026 года это сформулировано честно: несколько методов поиска провалились, resonator networks ещё не проверены. Для AI2 это прямой запрет на объявление внутренних кластеров «смыслами» без внешней задачи. [18]</w:t>
      </w:r>
    </w:p>
    <w:p>
      <w:pPr>
        <w:pStyle w:val="Heading2"/>
        <w:keepNext/>
      </w:pPr>
      <w:r>
        <w:t>6. Поздний поворот: геометрия трансформеров</w:t>
      </w:r>
    </w:p>
    <w:p>
      <w:r>
        <w:rPr>
          <w:i w:val="0"/>
        </w:rPr>
        <w:t>Репозиторий transformer‑geometry‑program — качественно иной этап. Более 200 экспериментов ведутся по заранее описанным протоколам, с «видящими» нулевыми моделями, контролями реальной ковариации, сырыми тензорами и санкциями за нарушение preregistration. Центральный урок: линейно декодируемая структура может быть геометрической тенью, а не используемым моделью механизмом. [15–19]</w:t>
      </w:r>
    </w:p>
    <w:p>
      <w:pPr>
        <w:pStyle w:val="ListBullet"/>
        <w:spacing w:after="60"/>
      </w:pPr>
      <w:r>
        <w:t>Калибровка на искусственно посаженном операторе восстанавливает его с held‑out R² ≈ 0,957 — отрицательные результаты после этого становятся содержательнее.</w:t>
      </w:r>
    </w:p>
    <w:p>
      <w:pPr>
        <w:pStyle w:val="ListBullet"/>
        <w:spacing w:after="60"/>
      </w:pPr>
      <w:r>
        <w:t>Для слов обнаружены воспроизводимые линейные операторы обновления; композиция операторов лучше перестановочной и matched-random базовых линий (отношение ошибки ≈ 0,687 для глубины 2 и 0,531 для глубины 3).</w:t>
      </w:r>
    </w:p>
    <w:p>
      <w:pPr>
        <w:pStyle w:val="ListBullet"/>
        <w:spacing w:after="60"/>
      </w:pPr>
      <w:r>
        <w:t>Спектральная структура композита оказывается тенью, а лексическая идентичность доминирует над позиционной вариативностью примерно 255:1.</w:t>
      </w:r>
    </w:p>
    <w:p>
      <w:pPr>
        <w:pStyle w:val="ListBullet"/>
        <w:spacing w:after="60"/>
      </w:pPr>
      <w:r>
        <w:t>Связь внутренней структуры с поведением локализуется причинно: при замене поздних MLP‑блоков корреляция «не‑теневого компонента» с KL‑изменением исчезает/меняет знак; заранее заявленная критичность только MLP‑L11 опровергнута.</w:t>
      </w:r>
    </w:p>
    <w:p>
      <w:pPr>
        <w:pStyle w:val="ListBullet"/>
        <w:spacing w:after="60"/>
      </w:pPr>
      <w:r>
        <w:t>Вывод не в том, что представления бесполезны, а в том, что измеримость, декодируемость и механизм — разные утверждения. Для AI2 поведенческий эффект является обязательным воротом.</w:t>
      </w:r>
    </w:p>
    <w:p>
      <w:pPr>
        <w:pStyle w:val="Heading1"/>
        <w:keepNext/>
      </w:pPr>
      <w:r>
        <w:t>Аннотированный каталог работ</w:t>
      </w:r>
    </w:p>
    <w:p>
      <w:pPr>
        <w:pStyle w:val="Heading2"/>
        <w:keepNext/>
      </w:pPr>
      <w:r>
        <w:t>Формальные публикации и исследования</w:t>
      </w:r>
    </w:p>
    <w:tbl>
      <w:tblPr>
        <w:tblW w:type="auto" w:w="0"/>
        <w:jc w:val="center"/>
        <w:tblLayout w:type="fixed"/>
        <w:tblLook w:firstColumn="1" w:firstRow="1" w:lastColumn="0" w:lastRow="0" w:noHBand="0" w:noVBand="1" w:val="04A0"/>
        <w:tblBorders>
          <w:top w:val="single" w:sz="5" w:space="0" w:color="CBD5DA"/>
          <w:left w:val="single" w:sz="5" w:space="0" w:color="CBD5DA"/>
          <w:bottom w:val="single" w:sz="5" w:space="0" w:color="CBD5DA"/>
          <w:right w:val="single" w:sz="5" w:space="0" w:color="CBD5DA"/>
          <w:insideH w:val="single" w:sz="5" w:space="0" w:color="CBD5DA"/>
          <w:insideV w:val="single" w:sz="5" w:space="0" w:color="CBD5DA"/>
        </w:tblBorders>
      </w:tblPr>
      <w:tblGrid>
        <w:gridCol w:w="3312"/>
        <w:gridCol w:w="3312"/>
        <w:gridCol w:w="3312"/>
      </w:tblGrid>
      <w:tr>
        <w:trPr>
          <w:tblHeader w:val="true"/>
          <w:cantSplit w:val="true"/>
        </w:trPr>
        <w:tc>
          <w:tcPr>
            <w:tcW w:type="dxa" w:w="893"/>
            <w:shd w:fill="1E6078"/>
            <w:tcMar>
              <w:top w:w="80" w:type="dxa"/>
              <w:start w:w="95" w:type="dxa"/>
              <w:bottom w:w="80" w:type="dxa"/>
              <w:end w:w="95" w:type="dxa"/>
            </w:tcMar>
            <w:vAlign w:val="center"/>
          </w:tcPr>
          <w:p>
            <w:pPr>
              <w:spacing w:after="0"/>
            </w:pPr>
            <w:r>
              <w:rPr>
                <w:rFonts w:ascii="DejaVu Sans" w:hAnsi="DejaVu Sans"/>
                <w:b/>
                <w:color w:val="FFFFFF"/>
                <w:sz w:val="15"/>
              </w:rPr>
              <w:t>Год</w:t>
            </w:r>
          </w:p>
        </w:tc>
        <w:tc>
          <w:tcPr>
            <w:tcW w:type="dxa" w:w="3456"/>
            <w:shd w:fill="1E6078"/>
            <w:tcMar>
              <w:top w:w="80" w:type="dxa"/>
              <w:start w:w="95" w:type="dxa"/>
              <w:bottom w:w="80" w:type="dxa"/>
              <w:end w:w="95" w:type="dxa"/>
            </w:tcMar>
            <w:vAlign w:val="center"/>
          </w:tcPr>
          <w:p>
            <w:pPr>
              <w:spacing w:after="0"/>
            </w:pPr>
            <w:r>
              <w:rPr>
                <w:rFonts w:ascii="DejaVu Sans" w:hAnsi="DejaVu Sans"/>
                <w:b/>
                <w:color w:val="FFFFFF"/>
                <w:sz w:val="15"/>
              </w:rPr>
              <w:t>Работа</w:t>
            </w:r>
          </w:p>
        </w:tc>
        <w:tc>
          <w:tcPr>
            <w:tcW w:type="dxa" w:w="5688"/>
            <w:shd w:fill="1E6078"/>
            <w:tcMar>
              <w:top w:w="80" w:type="dxa"/>
              <w:start w:w="95" w:type="dxa"/>
              <w:bottom w:w="80" w:type="dxa"/>
              <w:end w:w="95" w:type="dxa"/>
            </w:tcMar>
            <w:vAlign w:val="center"/>
          </w:tcPr>
          <w:p>
            <w:pPr>
              <w:spacing w:after="0"/>
            </w:pPr>
            <w:r>
              <w:rPr>
                <w:rFonts w:ascii="DejaVu Sans" w:hAnsi="DejaVu Sans"/>
                <w:b/>
                <w:color w:val="FFFFFF"/>
                <w:sz w:val="15"/>
              </w:rPr>
              <w:t>Содержание и оценка</w:t>
            </w:r>
          </w:p>
        </w:tc>
      </w:tr>
      <w:tr>
        <w:trPr>
          <w:cantSplit w:val="true"/>
        </w:trPr>
        <w:tc>
          <w:tcPr>
            <w:tcW w:type="dxa" w:w="893"/>
            <w:tcMar>
              <w:top w:w="80" w:type="dxa"/>
              <w:start w:w="95" w:type="dxa"/>
              <w:bottom w:w="80" w:type="dxa"/>
              <w:end w:w="95" w:type="dxa"/>
            </w:tcMar>
            <w:vAlign w:val="top"/>
          </w:tcPr>
          <w:p>
            <w:pPr>
              <w:spacing w:after="0" w:line="240" w:lineRule="auto"/>
            </w:pPr>
            <w:r>
              <w:rPr>
                <w:rFonts w:ascii="DejaVu Sans" w:hAnsi="DejaVu Sans"/>
                <w:color w:val="1A1F26"/>
                <w:sz w:val="15"/>
              </w:rPr>
              <w:t>2008</w:t>
            </w:r>
          </w:p>
        </w:tc>
        <w:tc>
          <w:tcPr>
            <w:tcW w:type="dxa" w:w="3456"/>
            <w:tcMar>
              <w:top w:w="80" w:type="dxa"/>
              <w:start w:w="95" w:type="dxa"/>
              <w:bottom w:w="80" w:type="dxa"/>
              <w:end w:w="95" w:type="dxa"/>
            </w:tcMar>
            <w:vAlign w:val="top"/>
          </w:tcPr>
          <w:p>
            <w:pPr>
              <w:spacing w:after="0" w:line="240" w:lineRule="auto"/>
            </w:pPr>
            <w:r>
              <w:rPr>
                <w:rFonts w:ascii="DejaVu Sans" w:hAnsi="DejaVu Sans"/>
                <w:color w:val="1A1F26"/>
                <w:sz w:val="15"/>
              </w:rPr>
              <w:t>Memory as a fundamental concept…</w:t>
            </w:r>
          </w:p>
        </w:tc>
        <w:tc>
          <w:tcPr>
            <w:tcW w:type="dxa" w:w="5688"/>
            <w:tcMar>
              <w:top w:w="80" w:type="dxa"/>
              <w:start w:w="95" w:type="dxa"/>
              <w:bottom w:w="80" w:type="dxa"/>
              <w:end w:w="95" w:type="dxa"/>
            </w:tcMar>
            <w:vAlign w:val="top"/>
          </w:tcPr>
          <w:p>
            <w:pPr>
              <w:spacing w:after="0" w:line="240" w:lineRule="auto"/>
            </w:pPr>
            <w:r>
              <w:rPr>
                <w:rFonts w:ascii="DejaVu Sans" w:hAnsi="DejaVu Sans"/>
                <w:color w:val="1A1F26"/>
                <w:sz w:val="15"/>
              </w:rPr>
              <w:t>Ранняя постановка памяти как центрального понятия. Доступные публичные метаданные неполны; не используем как источник количественных выводов.</w:t>
            </w:r>
          </w:p>
        </w:tc>
      </w:tr>
      <w:tr>
        <w:trPr>
          <w:cantSplit w:val="true"/>
        </w:trPr>
        <w:tc>
          <w:tcPr>
            <w:tcW w:type="dxa" w:w="893"/>
            <w:shd w:fill="F6F8F9"/>
            <w:tcMar>
              <w:top w:w="80" w:type="dxa"/>
              <w:start w:w="95" w:type="dxa"/>
              <w:bottom w:w="80" w:type="dxa"/>
              <w:end w:w="95" w:type="dxa"/>
            </w:tcMar>
            <w:vAlign w:val="top"/>
          </w:tcPr>
          <w:p>
            <w:pPr>
              <w:spacing w:after="0" w:line="240" w:lineRule="auto"/>
            </w:pPr>
            <w:r>
              <w:rPr>
                <w:rFonts w:ascii="DejaVu Sans" w:hAnsi="DejaVu Sans"/>
                <w:color w:val="1A1F26"/>
                <w:sz w:val="15"/>
              </w:rPr>
              <w:t>2014</w:t>
            </w:r>
          </w:p>
        </w:tc>
        <w:tc>
          <w:tcPr>
            <w:tcW w:type="dxa" w:w="3456"/>
            <w:shd w:fill="F6F8F9"/>
            <w:tcMar>
              <w:top w:w="80" w:type="dxa"/>
              <w:start w:w="95" w:type="dxa"/>
              <w:bottom w:w="80" w:type="dxa"/>
              <w:end w:w="95" w:type="dxa"/>
            </w:tcMar>
            <w:vAlign w:val="top"/>
          </w:tcPr>
          <w:p>
            <w:pPr>
              <w:spacing w:after="0" w:line="240" w:lineRule="auto"/>
            </w:pPr>
            <w:r>
              <w:rPr>
                <w:rFonts w:ascii="DejaVu Sans" w:hAnsi="DejaVu Sans"/>
                <w:color w:val="1A1F26"/>
                <w:sz w:val="15"/>
              </w:rPr>
              <w:t>Pattern-wave model of brain</w:t>
            </w:r>
          </w:p>
        </w:tc>
        <w:tc>
          <w:tcPr>
            <w:tcW w:type="dxa" w:w="5688"/>
            <w:shd w:fill="F6F8F9"/>
            <w:tcMar>
              <w:top w:w="80" w:type="dxa"/>
              <w:start w:w="95" w:type="dxa"/>
              <w:bottom w:w="80" w:type="dxa"/>
              <w:end w:w="95" w:type="dxa"/>
            </w:tcMar>
            <w:vAlign w:val="top"/>
          </w:tcPr>
          <w:p>
            <w:pPr>
              <w:spacing w:after="0" w:line="240" w:lineRule="auto"/>
            </w:pPr>
            <w:r>
              <w:rPr>
                <w:rFonts w:ascii="DejaVu Sans" w:hAnsi="DejaVu Sans"/>
                <w:color w:val="1A1F26"/>
                <w:sz w:val="15"/>
              </w:rPr>
              <w:t>Развёрнута волновая, дендритная и рецепторная гипотеза; заявлены симуляции. Биологическая цепочка не подтверждена независимо. Уровень D/E.</w:t>
            </w:r>
          </w:p>
        </w:tc>
      </w:tr>
      <w:tr>
        <w:trPr>
          <w:cantSplit w:val="true"/>
        </w:trPr>
        <w:tc>
          <w:tcPr>
            <w:tcW w:type="dxa" w:w="893"/>
            <w:tcMar>
              <w:top w:w="80" w:type="dxa"/>
              <w:start w:w="95" w:type="dxa"/>
              <w:bottom w:w="80" w:type="dxa"/>
              <w:end w:w="95" w:type="dxa"/>
            </w:tcMar>
            <w:vAlign w:val="top"/>
          </w:tcPr>
          <w:p>
            <w:pPr>
              <w:spacing w:after="0" w:line="240" w:lineRule="auto"/>
            </w:pPr>
            <w:r>
              <w:rPr>
                <w:rFonts w:ascii="DejaVu Sans" w:hAnsi="DejaVu Sans"/>
                <w:color w:val="1A1F26"/>
                <w:sz w:val="15"/>
              </w:rPr>
              <w:t>2017</w:t>
            </w:r>
          </w:p>
        </w:tc>
        <w:tc>
          <w:tcPr>
            <w:tcW w:type="dxa" w:w="3456"/>
            <w:tcMar>
              <w:top w:w="80" w:type="dxa"/>
              <w:start w:w="95" w:type="dxa"/>
              <w:bottom w:w="80" w:type="dxa"/>
              <w:end w:w="95" w:type="dxa"/>
            </w:tcMar>
            <w:vAlign w:val="top"/>
          </w:tcPr>
          <w:p>
            <w:pPr>
              <w:spacing w:after="0" w:line="240" w:lineRule="auto"/>
            </w:pPr>
            <w:r>
              <w:rPr>
                <w:rFonts w:ascii="DejaVu Sans" w:hAnsi="DejaVu Sans"/>
                <w:color w:val="1A1F26"/>
                <w:sz w:val="15"/>
              </w:rPr>
              <w:t>Holographic Memory</w:t>
            </w:r>
          </w:p>
        </w:tc>
        <w:tc>
          <w:tcPr>
            <w:tcW w:type="dxa" w:w="5688"/>
            <w:tcMar>
              <w:top w:w="80" w:type="dxa"/>
              <w:start w:w="95" w:type="dxa"/>
              <w:bottom w:w="80" w:type="dxa"/>
              <w:end w:w="95" w:type="dxa"/>
            </w:tcMar>
            <w:vAlign w:val="top"/>
          </w:tcPr>
          <w:p>
            <w:pPr>
              <w:spacing w:after="0" w:line="240" w:lineRule="auto"/>
            </w:pPr>
            <w:r>
              <w:rPr>
                <w:rFonts w:ascii="DejaVu Sans" w:hAnsi="DejaVu Sans"/>
                <w:color w:val="1A1F26"/>
                <w:sz w:val="15"/>
              </w:rPr>
              <w:t>Миниколонка получает контекстную интерпретацию и полную функциональную копию памяти зоны. Формально опубликованная глава; механизм остаётся гипотезой. D.</w:t>
            </w:r>
          </w:p>
        </w:tc>
      </w:tr>
      <w:tr>
        <w:trPr>
          <w:cantSplit w:val="true"/>
        </w:trPr>
        <w:tc>
          <w:tcPr>
            <w:tcW w:type="dxa" w:w="893"/>
            <w:shd w:fill="F6F8F9"/>
            <w:tcMar>
              <w:top w:w="80" w:type="dxa"/>
              <w:start w:w="95" w:type="dxa"/>
              <w:bottom w:w="80" w:type="dxa"/>
              <w:end w:w="95" w:type="dxa"/>
            </w:tcMar>
            <w:vAlign w:val="top"/>
          </w:tcPr>
          <w:p>
            <w:pPr>
              <w:spacing w:after="0" w:line="240" w:lineRule="auto"/>
            </w:pPr>
            <w:r>
              <w:rPr>
                <w:rFonts w:ascii="DejaVu Sans" w:hAnsi="DejaVu Sans"/>
                <w:color w:val="1A1F26"/>
                <w:sz w:val="15"/>
              </w:rPr>
              <w:t>2017</w:t>
            </w:r>
          </w:p>
        </w:tc>
        <w:tc>
          <w:tcPr>
            <w:tcW w:type="dxa" w:w="3456"/>
            <w:shd w:fill="F6F8F9"/>
            <w:tcMar>
              <w:top w:w="80" w:type="dxa"/>
              <w:start w:w="95" w:type="dxa"/>
              <w:bottom w:w="80" w:type="dxa"/>
              <w:end w:w="95" w:type="dxa"/>
            </w:tcMar>
            <w:vAlign w:val="top"/>
          </w:tcPr>
          <w:p>
            <w:pPr>
              <w:spacing w:after="0" w:line="240" w:lineRule="auto"/>
            </w:pPr>
            <w:r>
              <w:rPr>
                <w:rFonts w:ascii="DejaVu Sans" w:hAnsi="DejaVu Sans"/>
                <w:color w:val="1A1F26"/>
                <w:sz w:val="15"/>
              </w:rPr>
              <w:t>ANN Architecture Based on Context Transformations…</w:t>
            </w:r>
          </w:p>
        </w:tc>
        <w:tc>
          <w:tcPr>
            <w:tcW w:type="dxa" w:w="5688"/>
            <w:shd w:fill="F6F8F9"/>
            <w:tcMar>
              <w:top w:w="80" w:type="dxa"/>
              <w:start w:w="95" w:type="dxa"/>
              <w:bottom w:w="80" w:type="dxa"/>
              <w:end w:w="95" w:type="dxa"/>
            </w:tcMar>
            <w:vAlign w:val="top"/>
          </w:tcPr>
          <w:p>
            <w:pPr>
              <w:spacing w:after="0" w:line="240" w:lineRule="auto"/>
            </w:pPr>
            <w:r>
              <w:rPr>
                <w:rFonts w:ascii="DejaVu Sans" w:hAnsi="DejaVu Sans"/>
                <w:color w:val="1A1F26"/>
                <w:sz w:val="15"/>
              </w:rPr>
              <w:t>405 контекстов: 9 сдвигов × 9 масштабов × 5 вращений, 32‑мерный autoencoder, общий детектор. На 1 000 MNIST: 96,0% против 95,3% CNN и 96,2% augmented CNN; на 60 000: 99,1%. Ограниченный результат, не AGI. B/C.</w:t>
            </w:r>
          </w:p>
        </w:tc>
      </w:tr>
      <w:tr>
        <w:trPr>
          <w:cantSplit w:val="true"/>
        </w:trPr>
        <w:tc>
          <w:tcPr>
            <w:tcW w:type="dxa" w:w="893"/>
            <w:tcMar>
              <w:top w:w="80" w:type="dxa"/>
              <w:start w:w="95" w:type="dxa"/>
              <w:bottom w:w="80" w:type="dxa"/>
              <w:end w:w="95" w:type="dxa"/>
            </w:tcMar>
            <w:vAlign w:val="top"/>
          </w:tcPr>
          <w:p>
            <w:pPr>
              <w:spacing w:after="0" w:line="240" w:lineRule="auto"/>
            </w:pPr>
            <w:r>
              <w:rPr>
                <w:rFonts w:ascii="DejaVu Sans" w:hAnsi="DejaVu Sans"/>
                <w:color w:val="1A1F26"/>
                <w:sz w:val="15"/>
              </w:rPr>
              <w:t>2020</w:t>
            </w:r>
          </w:p>
        </w:tc>
        <w:tc>
          <w:tcPr>
            <w:tcW w:type="dxa" w:w="3456"/>
            <w:tcMar>
              <w:top w:w="80" w:type="dxa"/>
              <w:start w:w="95" w:type="dxa"/>
              <w:bottom w:w="80" w:type="dxa"/>
              <w:end w:w="95" w:type="dxa"/>
            </w:tcMar>
            <w:vAlign w:val="top"/>
          </w:tcPr>
          <w:p>
            <w:pPr>
              <w:spacing w:after="0" w:line="240" w:lineRule="auto"/>
            </w:pPr>
            <w:r>
              <w:rPr>
                <w:rFonts w:ascii="DejaVu Sans" w:hAnsi="DejaVu Sans"/>
                <w:color w:val="1A1F26"/>
                <w:sz w:val="15"/>
              </w:rPr>
              <w:t>The Meaning of Things…</w:t>
            </w:r>
          </w:p>
        </w:tc>
        <w:tc>
          <w:tcPr>
            <w:tcW w:type="dxa" w:w="5688"/>
            <w:tcMar>
              <w:top w:w="80" w:type="dxa"/>
              <w:start w:w="95" w:type="dxa"/>
              <w:bottom w:w="80" w:type="dxa"/>
              <w:end w:w="95" w:type="dxa"/>
            </w:tcMar>
            <w:vAlign w:val="top"/>
          </w:tcPr>
          <w:p>
            <w:pPr>
              <w:spacing w:after="0" w:line="240" w:lineRule="auto"/>
            </w:pPr>
            <w:r>
              <w:rPr>
                <w:rFonts w:ascii="DejaVu Sans" w:hAnsi="DejaVu Sans"/>
                <w:color w:val="1A1F26"/>
                <w:sz w:val="15"/>
              </w:rPr>
              <w:t>Смысл = контекстная интерпретация, согласующаяся с памятью; поведение = моделирование возможных ситуаций. Важная архитектурная формула, но утверждение «позволит AGI» не доказано. D.</w:t>
            </w:r>
          </w:p>
        </w:tc>
      </w:tr>
      <w:tr>
        <w:trPr>
          <w:cantSplit w:val="true"/>
        </w:trPr>
        <w:tc>
          <w:tcPr>
            <w:tcW w:type="dxa" w:w="893"/>
            <w:shd w:fill="F6F8F9"/>
            <w:tcMar>
              <w:top w:w="80" w:type="dxa"/>
              <w:start w:w="95" w:type="dxa"/>
              <w:bottom w:w="80" w:type="dxa"/>
              <w:end w:w="95" w:type="dxa"/>
            </w:tcMar>
            <w:vAlign w:val="top"/>
          </w:tcPr>
          <w:p>
            <w:pPr>
              <w:spacing w:after="0" w:line="240" w:lineRule="auto"/>
            </w:pPr>
            <w:r>
              <w:rPr>
                <w:rFonts w:ascii="DejaVu Sans" w:hAnsi="DejaVu Sans"/>
                <w:color w:val="1A1F26"/>
                <w:sz w:val="15"/>
              </w:rPr>
              <w:t>2021</w:t>
            </w:r>
          </w:p>
        </w:tc>
        <w:tc>
          <w:tcPr>
            <w:tcW w:type="dxa" w:w="3456"/>
            <w:shd w:fill="F6F8F9"/>
            <w:tcMar>
              <w:top w:w="80" w:type="dxa"/>
              <w:start w:w="95" w:type="dxa"/>
              <w:bottom w:w="80" w:type="dxa"/>
              <w:end w:w="95" w:type="dxa"/>
            </w:tcMar>
            <w:vAlign w:val="top"/>
          </w:tcPr>
          <w:p>
            <w:pPr>
              <w:spacing w:after="0" w:line="240" w:lineRule="auto"/>
            </w:pPr>
            <w:r>
              <w:rPr>
                <w:rFonts w:ascii="DejaVu Sans" w:hAnsi="DejaVu Sans"/>
                <w:color w:val="1A1F26"/>
                <w:sz w:val="15"/>
              </w:rPr>
              <w:t>Формализация смысла, ч. 1</w:t>
            </w:r>
          </w:p>
        </w:tc>
        <w:tc>
          <w:tcPr>
            <w:tcW w:type="dxa" w:w="5688"/>
            <w:shd w:fill="F6F8F9"/>
            <w:tcMar>
              <w:top w:w="80" w:type="dxa"/>
              <w:start w:w="95" w:type="dxa"/>
              <w:bottom w:w="80" w:type="dxa"/>
              <w:end w:w="95" w:type="dxa"/>
            </w:tcMar>
            <w:vAlign w:val="top"/>
          </w:tcPr>
          <w:p>
            <w:pPr>
              <w:spacing w:after="0" w:line="240" w:lineRule="auto"/>
            </w:pPr>
            <w:r>
              <w:rPr>
                <w:rFonts w:ascii="DejaVu Sans" w:hAnsi="DejaVu Sans"/>
                <w:color w:val="1A1F26"/>
                <w:sz w:val="15"/>
              </w:rPr>
              <w:t>Контекст как точка зрения и преобразование; память как проверка адекватности. Операционализация понятия смысла. D.</w:t>
            </w:r>
          </w:p>
        </w:tc>
      </w:tr>
      <w:tr>
        <w:trPr>
          <w:cantSplit w:val="true"/>
        </w:trPr>
        <w:tc>
          <w:tcPr>
            <w:tcW w:type="dxa" w:w="893"/>
            <w:tcMar>
              <w:top w:w="80" w:type="dxa"/>
              <w:start w:w="95" w:type="dxa"/>
              <w:bottom w:w="80" w:type="dxa"/>
              <w:end w:w="95" w:type="dxa"/>
            </w:tcMar>
            <w:vAlign w:val="top"/>
          </w:tcPr>
          <w:p>
            <w:pPr>
              <w:spacing w:after="0" w:line="240" w:lineRule="auto"/>
            </w:pPr>
            <w:r>
              <w:rPr>
                <w:rFonts w:ascii="DejaVu Sans" w:hAnsi="DejaVu Sans"/>
                <w:color w:val="1A1F26"/>
                <w:sz w:val="15"/>
              </w:rPr>
              <w:t>2021</w:t>
            </w:r>
          </w:p>
        </w:tc>
        <w:tc>
          <w:tcPr>
            <w:tcW w:type="dxa" w:w="3456"/>
            <w:tcMar>
              <w:top w:w="80" w:type="dxa"/>
              <w:start w:w="95" w:type="dxa"/>
              <w:bottom w:w="80" w:type="dxa"/>
              <w:end w:w="95" w:type="dxa"/>
            </w:tcMar>
            <w:vAlign w:val="top"/>
          </w:tcPr>
          <w:p>
            <w:pPr>
              <w:spacing w:after="0" w:line="240" w:lineRule="auto"/>
            </w:pPr>
            <w:r>
              <w:rPr>
                <w:rFonts w:ascii="DejaVu Sans" w:hAnsi="DejaVu Sans"/>
                <w:color w:val="1A1F26"/>
                <w:sz w:val="15"/>
              </w:rPr>
              <w:t>Формализация смысла, ч. 2</w:t>
            </w:r>
          </w:p>
        </w:tc>
        <w:tc>
          <w:tcPr>
            <w:tcW w:type="dxa" w:w="5688"/>
            <w:tcMar>
              <w:top w:w="80" w:type="dxa"/>
              <w:start w:w="95" w:type="dxa"/>
              <w:bottom w:w="80" w:type="dxa"/>
              <w:end w:w="95" w:type="dxa"/>
            </w:tcMar>
            <w:vAlign w:val="top"/>
          </w:tcPr>
          <w:p>
            <w:pPr>
              <w:spacing w:after="0" w:line="240" w:lineRule="auto"/>
            </w:pPr>
            <w:r>
              <w:rPr>
                <w:rFonts w:ascii="DejaVu Sans" w:hAnsi="DejaVu Sans"/>
                <w:color w:val="1A1F26"/>
                <w:sz w:val="15"/>
              </w:rPr>
              <w:t>Пространство контекстов, перенос опыта и объяснение творчества. Перенос формализуем; широкая психологическая интерпретация не проверена. D.</w:t>
            </w:r>
          </w:p>
        </w:tc>
      </w:tr>
      <w:tr>
        <w:trPr>
          <w:cantSplit w:val="true"/>
        </w:trPr>
        <w:tc>
          <w:tcPr>
            <w:tcW w:type="dxa" w:w="893"/>
            <w:shd w:fill="F6F8F9"/>
            <w:tcMar>
              <w:top w:w="80" w:type="dxa"/>
              <w:start w:w="95" w:type="dxa"/>
              <w:bottom w:w="80" w:type="dxa"/>
              <w:end w:w="95" w:type="dxa"/>
            </w:tcMar>
            <w:vAlign w:val="top"/>
          </w:tcPr>
          <w:p>
            <w:pPr>
              <w:spacing w:after="0" w:line="240" w:lineRule="auto"/>
            </w:pPr>
            <w:r>
              <w:rPr>
                <w:rFonts w:ascii="DejaVu Sans" w:hAnsi="DejaVu Sans"/>
                <w:color w:val="1A1F26"/>
                <w:sz w:val="15"/>
              </w:rPr>
              <w:t>2021</w:t>
            </w:r>
          </w:p>
        </w:tc>
        <w:tc>
          <w:tcPr>
            <w:tcW w:type="dxa" w:w="3456"/>
            <w:shd w:fill="F6F8F9"/>
            <w:tcMar>
              <w:top w:w="80" w:type="dxa"/>
              <w:start w:w="95" w:type="dxa"/>
              <w:bottom w:w="80" w:type="dxa"/>
              <w:end w:w="95" w:type="dxa"/>
            </w:tcMar>
            <w:vAlign w:val="top"/>
          </w:tcPr>
          <w:p>
            <w:pPr>
              <w:spacing w:after="0" w:line="240" w:lineRule="auto"/>
            </w:pPr>
            <w:r>
              <w:rPr>
                <w:rFonts w:ascii="DejaVu Sans" w:hAnsi="DejaVu Sans"/>
                <w:color w:val="1A1F26"/>
                <w:sz w:val="15"/>
              </w:rPr>
              <w:t>Формализация смысла, ч. 3</w:t>
            </w:r>
          </w:p>
        </w:tc>
        <w:tc>
          <w:tcPr>
            <w:tcW w:type="dxa" w:w="5688"/>
            <w:shd w:fill="F6F8F9"/>
            <w:tcMar>
              <w:top w:w="80" w:type="dxa"/>
              <w:start w:w="95" w:type="dxa"/>
              <w:bottom w:w="80" w:type="dxa"/>
              <w:end w:w="95" w:type="dxa"/>
            </w:tcMar>
            <w:vAlign w:val="top"/>
          </w:tcPr>
          <w:p>
            <w:pPr>
              <w:spacing w:after="0" w:line="240" w:lineRule="auto"/>
            </w:pPr>
            <w:r>
              <w:rPr>
                <w:rFonts w:ascii="DejaVu Sans" w:hAnsi="DejaVu Sans"/>
                <w:color w:val="1A1F26"/>
                <w:sz w:val="15"/>
              </w:rPr>
              <w:t>Двухступенчатое формирование контекстов, разреженные коды и OR‑хеш. Автор фиксирует открытые вопросы. C/D.</w:t>
            </w:r>
          </w:p>
        </w:tc>
      </w:tr>
      <w:tr>
        <w:trPr>
          <w:cantSplit w:val="true"/>
        </w:trPr>
        <w:tc>
          <w:tcPr>
            <w:tcW w:type="dxa" w:w="893"/>
            <w:tcMar>
              <w:top w:w="80" w:type="dxa"/>
              <w:start w:w="95" w:type="dxa"/>
              <w:bottom w:w="80" w:type="dxa"/>
              <w:end w:w="95" w:type="dxa"/>
            </w:tcMar>
            <w:vAlign w:val="top"/>
          </w:tcPr>
          <w:p>
            <w:pPr>
              <w:spacing w:after="0" w:line="240" w:lineRule="auto"/>
            </w:pPr>
            <w:r>
              <w:rPr>
                <w:rFonts w:ascii="DejaVu Sans" w:hAnsi="DejaVu Sans"/>
                <w:color w:val="1A1F26"/>
                <w:sz w:val="15"/>
              </w:rPr>
              <w:t>2022</w:t>
            </w:r>
          </w:p>
        </w:tc>
        <w:tc>
          <w:tcPr>
            <w:tcW w:type="dxa" w:w="3456"/>
            <w:tcMar>
              <w:top w:w="80" w:type="dxa"/>
              <w:start w:w="95" w:type="dxa"/>
              <w:bottom w:w="80" w:type="dxa"/>
              <w:end w:w="95" w:type="dxa"/>
            </w:tcMar>
            <w:vAlign w:val="top"/>
          </w:tcPr>
          <w:p>
            <w:pPr>
              <w:spacing w:after="0" w:line="240" w:lineRule="auto"/>
            </w:pPr>
            <w:r>
              <w:rPr>
                <w:rFonts w:ascii="DejaVu Sans" w:hAnsi="DejaVu Sans"/>
                <w:color w:val="1A1F26"/>
                <w:sz w:val="15"/>
              </w:rPr>
              <w:t>Brain Inspired Contextual Model…</w:t>
            </w:r>
          </w:p>
        </w:tc>
        <w:tc>
          <w:tcPr>
            <w:tcW w:type="dxa" w:w="5688"/>
            <w:tcMar>
              <w:top w:w="80" w:type="dxa"/>
              <w:start w:w="95" w:type="dxa"/>
              <w:bottom w:w="80" w:type="dxa"/>
              <w:end w:w="95" w:type="dxa"/>
            </w:tcMar>
            <w:vAlign w:val="top"/>
          </w:tcPr>
          <w:p>
            <w:pPr>
              <w:spacing w:after="0" w:line="240" w:lineRule="auto"/>
            </w:pPr>
            <w:r>
              <w:rPr>
                <w:rFonts w:ascii="DejaVu Sans" w:hAnsi="DejaVu Sans"/>
                <w:color w:val="1A1F26"/>
                <w:sz w:val="15"/>
              </w:rPr>
              <w:t>Совместная SSRN‑работа: дифференциальное пространство контекстов, Rust, сдвиги/вращения чёрно‑белых изображений. Положительная узкая демонстрация. C.</w:t>
            </w:r>
          </w:p>
        </w:tc>
      </w:tr>
      <w:tr>
        <w:trPr>
          <w:cantSplit w:val="true"/>
        </w:trPr>
        <w:tc>
          <w:tcPr>
            <w:tcW w:type="dxa" w:w="893"/>
            <w:shd w:fill="F6F8F9"/>
            <w:tcMar>
              <w:top w:w="80" w:type="dxa"/>
              <w:start w:w="95" w:type="dxa"/>
              <w:bottom w:w="80" w:type="dxa"/>
              <w:end w:w="95" w:type="dxa"/>
            </w:tcMar>
            <w:vAlign w:val="top"/>
          </w:tcPr>
          <w:p>
            <w:pPr>
              <w:spacing w:after="0" w:line="240" w:lineRule="auto"/>
            </w:pPr>
            <w:r>
              <w:rPr>
                <w:rFonts w:ascii="DejaVu Sans" w:hAnsi="DejaVu Sans"/>
                <w:color w:val="1A1F26"/>
                <w:sz w:val="15"/>
              </w:rPr>
              <w:t>2024</w:t>
            </w:r>
          </w:p>
        </w:tc>
        <w:tc>
          <w:tcPr>
            <w:tcW w:type="dxa" w:w="3456"/>
            <w:shd w:fill="F6F8F9"/>
            <w:tcMar>
              <w:top w:w="80" w:type="dxa"/>
              <w:start w:w="95" w:type="dxa"/>
              <w:bottom w:w="80" w:type="dxa"/>
              <w:end w:w="95" w:type="dxa"/>
            </w:tcMar>
            <w:vAlign w:val="top"/>
          </w:tcPr>
          <w:p>
            <w:pPr>
              <w:spacing w:after="0" w:line="240" w:lineRule="auto"/>
            </w:pPr>
            <w:r>
              <w:rPr>
                <w:rFonts w:ascii="DejaVu Sans" w:hAnsi="DejaVu Sans"/>
                <w:color w:val="1A1F26"/>
                <w:sz w:val="15"/>
              </w:rPr>
              <w:t>A Contextual Model for Visual Information Processing</w:t>
            </w:r>
          </w:p>
        </w:tc>
        <w:tc>
          <w:tcPr>
            <w:tcW w:type="dxa" w:w="5688"/>
            <w:shd w:fill="F6F8F9"/>
            <w:tcMar>
              <w:top w:w="80" w:type="dxa"/>
              <w:start w:w="95" w:type="dxa"/>
              <w:bottom w:w="80" w:type="dxa"/>
              <w:end w:w="95" w:type="dxa"/>
            </w:tcMar>
            <w:vAlign w:val="top"/>
          </w:tcPr>
          <w:p>
            <w:pPr>
              <w:spacing w:after="0" w:line="240" w:lineRule="auto"/>
            </w:pPr>
            <w:r>
              <w:rPr>
                <w:rFonts w:ascii="DejaVu Sans" w:hAnsi="DejaVu Sans"/>
                <w:color w:val="1A1F26"/>
                <w:sz w:val="15"/>
              </w:rPr>
              <w:t>Рецензируемое продолжение Khurtin &amp; Prasad; Редозубов не указан автором. Важно как проверка линии, а не его самостоятельная публикация. B.</w:t>
            </w:r>
          </w:p>
        </w:tc>
      </w:tr>
      <w:tr>
        <w:trPr>
          <w:cantSplit w:val="true"/>
        </w:trPr>
        <w:tc>
          <w:tcPr>
            <w:tcW w:type="dxa" w:w="893"/>
            <w:tcMar>
              <w:top w:w="80" w:type="dxa"/>
              <w:start w:w="95" w:type="dxa"/>
              <w:bottom w:w="80" w:type="dxa"/>
              <w:end w:w="95" w:type="dxa"/>
            </w:tcMar>
            <w:vAlign w:val="top"/>
          </w:tcPr>
          <w:p>
            <w:pPr>
              <w:spacing w:after="0" w:line="240" w:lineRule="auto"/>
            </w:pPr>
            <w:r>
              <w:rPr>
                <w:rFonts w:ascii="DejaVu Sans" w:hAnsi="DejaVu Sans"/>
                <w:color w:val="1A1F26"/>
                <w:sz w:val="15"/>
              </w:rPr>
              <w:t>2025/26</w:t>
            </w:r>
          </w:p>
        </w:tc>
        <w:tc>
          <w:tcPr>
            <w:tcW w:type="dxa" w:w="3456"/>
            <w:tcMar>
              <w:top w:w="80" w:type="dxa"/>
              <w:start w:w="95" w:type="dxa"/>
              <w:bottom w:w="80" w:type="dxa"/>
              <w:end w:w="95" w:type="dxa"/>
            </w:tcMar>
            <w:vAlign w:val="top"/>
          </w:tcPr>
          <w:p>
            <w:pPr>
              <w:spacing w:after="0" w:line="240" w:lineRule="auto"/>
            </w:pPr>
            <w:r>
              <w:rPr>
                <w:rFonts w:ascii="DejaVu Sans" w:hAnsi="DejaVu Sans"/>
                <w:color w:val="1A1F26"/>
                <w:sz w:val="15"/>
              </w:rPr>
              <w:t>Validation… Rotated Images Interpretation</w:t>
            </w:r>
          </w:p>
        </w:tc>
        <w:tc>
          <w:tcPr>
            <w:tcW w:type="dxa" w:w="5688"/>
            <w:tcMar>
              <w:top w:w="80" w:type="dxa"/>
              <w:start w:w="95" w:type="dxa"/>
              <w:bottom w:w="80" w:type="dxa"/>
              <w:end w:w="95" w:type="dxa"/>
            </w:tcMar>
            <w:vAlign w:val="top"/>
          </w:tcPr>
          <w:p>
            <w:pPr>
              <w:spacing w:after="0" w:line="240" w:lineRule="auto"/>
            </w:pPr>
            <w:r>
              <w:rPr>
                <w:rFonts w:ascii="DejaVu Sans" w:hAnsi="DejaVu Sans"/>
                <w:color w:val="1A1F26"/>
                <w:sz w:val="15"/>
              </w:rPr>
              <w:t>Khurtin &amp; Prasad; online 09.12.2025, выпуск обозначен как 2026. Контекстный модуль + CNN на MNIST/Fashion‑MNIST; ограниченная трансформационная задача. B.</w:t>
            </w:r>
          </w:p>
        </w:tc>
      </w:tr>
      <w:tr>
        <w:trPr>
          <w:cantSplit w:val="true"/>
        </w:trPr>
        <w:tc>
          <w:tcPr>
            <w:tcW w:type="dxa" w:w="893"/>
            <w:shd w:fill="F6F8F9"/>
            <w:tcMar>
              <w:top w:w="80" w:type="dxa"/>
              <w:start w:w="95" w:type="dxa"/>
              <w:bottom w:w="80" w:type="dxa"/>
              <w:end w:w="95" w:type="dxa"/>
            </w:tcMar>
            <w:vAlign w:val="top"/>
          </w:tcPr>
          <w:p>
            <w:pPr>
              <w:spacing w:after="0" w:line="240" w:lineRule="auto"/>
            </w:pPr>
            <w:r>
              <w:rPr>
                <w:rFonts w:ascii="DejaVu Sans" w:hAnsi="DejaVu Sans"/>
                <w:color w:val="1A1F26"/>
                <w:sz w:val="15"/>
              </w:rPr>
              <w:t>2026</w:t>
            </w:r>
          </w:p>
        </w:tc>
        <w:tc>
          <w:tcPr>
            <w:tcW w:type="dxa" w:w="3456"/>
            <w:shd w:fill="F6F8F9"/>
            <w:tcMar>
              <w:top w:w="80" w:type="dxa"/>
              <w:start w:w="95" w:type="dxa"/>
              <w:bottom w:w="80" w:type="dxa"/>
              <w:end w:w="95" w:type="dxa"/>
            </w:tcMar>
            <w:vAlign w:val="top"/>
          </w:tcPr>
          <w:p>
            <w:pPr>
              <w:spacing w:after="0" w:line="240" w:lineRule="auto"/>
            </w:pPr>
            <w:r>
              <w:rPr>
                <w:rFonts w:ascii="DejaVu Sans" w:hAnsi="DejaVu Sans"/>
                <w:color w:val="1A1F26"/>
                <w:sz w:val="15"/>
              </w:rPr>
              <w:t>Transformer geometry: mechanism or shadow?</w:t>
            </w:r>
          </w:p>
        </w:tc>
        <w:tc>
          <w:tcPr>
            <w:tcW w:type="dxa" w:w="5688"/>
            <w:shd w:fill="F6F8F9"/>
            <w:tcMar>
              <w:top w:w="80" w:type="dxa"/>
              <w:start w:w="95" w:type="dxa"/>
              <w:bottom w:w="80" w:type="dxa"/>
              <w:end w:w="95" w:type="dxa"/>
            </w:tcMar>
            <w:vAlign w:val="top"/>
          </w:tcPr>
          <w:p>
            <w:pPr>
              <w:spacing w:after="0" w:line="240" w:lineRule="auto"/>
            </w:pPr>
            <w:r>
              <w:rPr>
                <w:rFonts w:ascii="DejaVu Sans" w:hAnsi="DejaVu Sans"/>
                <w:color w:val="1A1F26"/>
                <w:sz w:val="15"/>
              </w:rPr>
              <w:t>Открытая программа с каноном, протоколами и &gt;200 опытами; синтез/препринт заявлен как готовящийся. Наиболее сильная методика корпуса, но пока не рецензируемая итоговая статья. A/C.</w:t>
            </w:r>
          </w:p>
        </w:tc>
      </w:tr>
    </w:tbl>
    <w:p>
      <w:pPr>
        <w:spacing w:after="0"/>
      </w:pPr>
    </w:p>
    <w:p>
      <w:pPr>
        <w:pStyle w:val="Heading2"/>
        <w:keepNext/>
      </w:pPr>
      <w:r>
        <w:t>Книги и длинные циклы</w:t>
      </w:r>
    </w:p>
    <w:tbl>
      <w:tblPr>
        <w:tblW w:type="auto" w:w="0"/>
        <w:jc w:val="center"/>
        <w:tblLayout w:type="fixed"/>
        <w:tblLook w:firstColumn="1" w:firstRow="1" w:lastColumn="0" w:lastRow="0" w:noHBand="0" w:noVBand="1" w:val="04A0"/>
        <w:tblBorders>
          <w:top w:val="single" w:sz="5" w:space="0" w:color="CBD5DA"/>
          <w:left w:val="single" w:sz="5" w:space="0" w:color="CBD5DA"/>
          <w:bottom w:val="single" w:sz="5" w:space="0" w:color="CBD5DA"/>
          <w:right w:val="single" w:sz="5" w:space="0" w:color="CBD5DA"/>
          <w:insideH w:val="single" w:sz="5" w:space="0" w:color="CBD5DA"/>
          <w:insideV w:val="single" w:sz="5" w:space="0" w:color="CBD5DA"/>
        </w:tblBorders>
      </w:tblPr>
      <w:tblGrid>
        <w:gridCol w:w="3312"/>
        <w:gridCol w:w="3312"/>
        <w:gridCol w:w="3312"/>
      </w:tblGrid>
      <w:tr>
        <w:trPr>
          <w:tblHeader w:val="true"/>
          <w:cantSplit w:val="true"/>
        </w:trPr>
        <w:tc>
          <w:tcPr>
            <w:tcW w:type="dxa" w:w="3312"/>
            <w:shd w:fill="1E6078"/>
            <w:tcMar>
              <w:top w:w="80" w:type="dxa"/>
              <w:start w:w="95" w:type="dxa"/>
              <w:bottom w:w="80" w:type="dxa"/>
              <w:end w:w="95" w:type="dxa"/>
            </w:tcMar>
            <w:vAlign w:val="center"/>
          </w:tcPr>
          <w:p>
            <w:pPr>
              <w:spacing w:after="0"/>
            </w:pPr>
            <w:r>
              <w:rPr>
                <w:rFonts w:ascii="DejaVu Sans" w:hAnsi="DejaVu Sans"/>
                <w:b/>
                <w:color w:val="FFFFFF"/>
                <w:sz w:val="16"/>
              </w:rPr>
              <w:t>Работа</w:t>
            </w:r>
          </w:p>
        </w:tc>
        <w:tc>
          <w:tcPr>
            <w:tcW w:type="dxa" w:w="3168"/>
            <w:shd w:fill="1E6078"/>
            <w:tcMar>
              <w:top w:w="80" w:type="dxa"/>
              <w:start w:w="95" w:type="dxa"/>
              <w:bottom w:w="80" w:type="dxa"/>
              <w:end w:w="95" w:type="dxa"/>
            </w:tcMar>
            <w:vAlign w:val="center"/>
          </w:tcPr>
          <w:p>
            <w:pPr>
              <w:spacing w:after="0"/>
            </w:pPr>
            <w:r>
              <w:rPr>
                <w:rFonts w:ascii="DejaVu Sans" w:hAnsi="DejaVu Sans"/>
                <w:b/>
                <w:color w:val="FFFFFF"/>
                <w:sz w:val="16"/>
              </w:rPr>
              <w:t>Роль</w:t>
            </w:r>
          </w:p>
        </w:tc>
        <w:tc>
          <w:tcPr>
            <w:tcW w:type="dxa" w:w="3528"/>
            <w:shd w:fill="1E6078"/>
            <w:tcMar>
              <w:top w:w="80" w:type="dxa"/>
              <w:start w:w="95" w:type="dxa"/>
              <w:bottom w:w="80" w:type="dxa"/>
              <w:end w:w="95" w:type="dxa"/>
            </w:tcMar>
            <w:vAlign w:val="center"/>
          </w:tcPr>
          <w:p>
            <w:pPr>
              <w:spacing w:after="0"/>
            </w:pPr>
            <w:r>
              <w:rPr>
                <w:rFonts w:ascii="DejaVu Sans" w:hAnsi="DejaVu Sans"/>
                <w:b/>
                <w:color w:val="FFFFFF"/>
                <w:sz w:val="16"/>
              </w:rPr>
              <w:t>Что брать в проект</w:t>
            </w:r>
          </w:p>
        </w:tc>
      </w:tr>
      <w:tr>
        <w:trPr>
          <w:cantSplit w:val="true"/>
        </w:trPr>
        <w:tc>
          <w:tcPr>
            <w:tcW w:type="dxa" w:w="3312"/>
            <w:tcMar>
              <w:top w:w="80" w:type="dxa"/>
              <w:start w:w="95" w:type="dxa"/>
              <w:bottom w:w="80" w:type="dxa"/>
              <w:end w:w="95" w:type="dxa"/>
            </w:tcMar>
            <w:vAlign w:val="top"/>
          </w:tcPr>
          <w:p>
            <w:pPr>
              <w:spacing w:after="0" w:line="240" w:lineRule="auto"/>
            </w:pPr>
            <w:r>
              <w:rPr>
                <w:rFonts w:ascii="DejaVu Sans" w:hAnsi="DejaVu Sans"/>
                <w:color w:val="1A1F26"/>
                <w:sz w:val="16"/>
              </w:rPr>
              <w:t>«Мозг напрокат» (Амфора, 2010, ISBN 978‑5‑367‑01261‑3)</w:t>
            </w:r>
          </w:p>
        </w:tc>
        <w:tc>
          <w:tcPr>
            <w:tcW w:type="dxa" w:w="3168"/>
            <w:tcMar>
              <w:top w:w="80" w:type="dxa"/>
              <w:start w:w="95" w:type="dxa"/>
              <w:bottom w:w="80" w:type="dxa"/>
              <w:end w:w="95" w:type="dxa"/>
            </w:tcMar>
            <w:vAlign w:val="top"/>
          </w:tcPr>
          <w:p>
            <w:pPr>
              <w:spacing w:after="0" w:line="240" w:lineRule="auto"/>
            </w:pPr>
            <w:r>
              <w:rPr>
                <w:rFonts w:ascii="DejaVu Sans" w:hAnsi="DejaVu Sans"/>
                <w:color w:val="1A1F26"/>
                <w:sz w:val="16"/>
              </w:rPr>
              <w:t>Ранняя целостная популярная постановка мышления и «души» машины</w:t>
            </w:r>
          </w:p>
        </w:tc>
        <w:tc>
          <w:tcPr>
            <w:tcW w:type="dxa" w:w="3528"/>
            <w:tcMar>
              <w:top w:w="80" w:type="dxa"/>
              <w:start w:w="95" w:type="dxa"/>
              <w:bottom w:w="80" w:type="dxa"/>
              <w:end w:w="95" w:type="dxa"/>
            </w:tcMar>
            <w:vAlign w:val="top"/>
          </w:tcPr>
          <w:p>
            <w:pPr>
              <w:spacing w:after="0" w:line="240" w:lineRule="auto"/>
            </w:pPr>
            <w:r>
              <w:rPr>
                <w:rFonts w:ascii="DejaVu Sans" w:hAnsi="DejaVu Sans"/>
                <w:color w:val="1A1F26"/>
                <w:sz w:val="16"/>
              </w:rPr>
              <w:t>Вопросы о предпочтениях, целях и индивидуальности; не техническую реализацию</w:t>
            </w:r>
          </w:p>
        </w:tc>
      </w:tr>
      <w:tr>
        <w:trPr>
          <w:cantSplit w:val="true"/>
        </w:trPr>
        <w:tc>
          <w:tcPr>
            <w:tcW w:type="dxa" w:w="3312"/>
            <w:shd w:fill="F6F8F9"/>
            <w:tcMar>
              <w:top w:w="80" w:type="dxa"/>
              <w:start w:w="95" w:type="dxa"/>
              <w:bottom w:w="80" w:type="dxa"/>
              <w:end w:w="95" w:type="dxa"/>
            </w:tcMar>
            <w:vAlign w:val="top"/>
          </w:tcPr>
          <w:p>
            <w:pPr>
              <w:spacing w:after="0" w:line="240" w:lineRule="auto"/>
            </w:pPr>
            <w:r>
              <w:rPr>
                <w:rFonts w:ascii="DejaVu Sans" w:hAnsi="DejaVu Sans"/>
                <w:color w:val="1A1F26"/>
                <w:sz w:val="16"/>
              </w:rPr>
              <w:t>«Логика эмоций» (Амфора, 2012, ISBN 978‑5‑367‑02358‑9)</w:t>
            </w:r>
          </w:p>
        </w:tc>
        <w:tc>
          <w:tcPr>
            <w:tcW w:type="dxa" w:w="3168"/>
            <w:shd w:fill="F6F8F9"/>
            <w:tcMar>
              <w:top w:w="80" w:type="dxa"/>
              <w:start w:w="95" w:type="dxa"/>
              <w:bottom w:w="80" w:type="dxa"/>
              <w:end w:w="95" w:type="dxa"/>
            </w:tcMar>
            <w:vAlign w:val="top"/>
          </w:tcPr>
          <w:p>
            <w:pPr>
              <w:spacing w:after="0" w:line="240" w:lineRule="auto"/>
            </w:pPr>
            <w:r>
              <w:rPr>
                <w:rFonts w:ascii="DejaVu Sans" w:hAnsi="DejaVu Sans"/>
                <w:color w:val="1A1F26"/>
                <w:sz w:val="16"/>
              </w:rPr>
              <w:t>Связывает опыт, прогноз последствий, оценку и поведение</w:t>
            </w:r>
          </w:p>
        </w:tc>
        <w:tc>
          <w:tcPr>
            <w:tcW w:type="dxa" w:w="3528"/>
            <w:shd w:fill="F6F8F9"/>
            <w:tcMar>
              <w:top w:w="80" w:type="dxa"/>
              <w:start w:w="95" w:type="dxa"/>
              <w:bottom w:w="80" w:type="dxa"/>
              <w:end w:w="95" w:type="dxa"/>
            </w:tcMar>
            <w:vAlign w:val="top"/>
          </w:tcPr>
          <w:p>
            <w:pPr>
              <w:spacing w:after="0" w:line="240" w:lineRule="auto"/>
            </w:pPr>
            <w:r>
              <w:rPr>
                <w:rFonts w:ascii="DejaVu Sans" w:hAnsi="DejaVu Sans"/>
                <w:color w:val="1A1F26"/>
                <w:sz w:val="16"/>
              </w:rPr>
              <w:t>Appraisal/value model с проверяемыми исходами</w:t>
            </w:r>
          </w:p>
        </w:tc>
      </w:tr>
      <w:tr>
        <w:trPr>
          <w:cantSplit w:val="true"/>
        </w:trPr>
        <w:tc>
          <w:tcPr>
            <w:tcW w:type="dxa" w:w="3312"/>
            <w:tcMar>
              <w:top w:w="80" w:type="dxa"/>
              <w:start w:w="95" w:type="dxa"/>
              <w:bottom w:w="80" w:type="dxa"/>
              <w:end w:w="95" w:type="dxa"/>
            </w:tcMar>
            <w:vAlign w:val="top"/>
          </w:tcPr>
          <w:p>
            <w:pPr>
              <w:spacing w:after="0" w:line="240" w:lineRule="auto"/>
            </w:pPr>
            <w:r>
              <w:rPr>
                <w:rFonts w:ascii="DejaVu Sans" w:hAnsi="DejaVu Sans"/>
                <w:color w:val="1A1F26"/>
                <w:sz w:val="16"/>
              </w:rPr>
              <w:t>«Логика мышления» (онлайн‑книга, видеолекции и цикл Habr)</w:t>
            </w:r>
          </w:p>
        </w:tc>
        <w:tc>
          <w:tcPr>
            <w:tcW w:type="dxa" w:w="3168"/>
            <w:tcMar>
              <w:top w:w="80" w:type="dxa"/>
              <w:start w:w="95" w:type="dxa"/>
              <w:bottom w:w="80" w:type="dxa"/>
              <w:end w:w="95" w:type="dxa"/>
            </w:tcMar>
            <w:vAlign w:val="top"/>
          </w:tcPr>
          <w:p>
            <w:pPr>
              <w:spacing w:after="0" w:line="240" w:lineRule="auto"/>
            </w:pPr>
            <w:r>
              <w:rPr>
                <w:rFonts w:ascii="DejaVu Sans" w:hAnsi="DejaVu Sans"/>
                <w:color w:val="1A1F26"/>
                <w:sz w:val="16"/>
              </w:rPr>
              <w:t>Самая подробная версия паттерн‑волновой памяти: нейрон → фактор → ассоциация → гиппокамп → консолидация</w:t>
            </w:r>
          </w:p>
        </w:tc>
        <w:tc>
          <w:tcPr>
            <w:tcW w:type="dxa" w:w="3528"/>
            <w:tcMar>
              <w:top w:w="80" w:type="dxa"/>
              <w:start w:w="95" w:type="dxa"/>
              <w:bottom w:w="80" w:type="dxa"/>
              <w:end w:w="95" w:type="dxa"/>
            </w:tcMar>
            <w:vAlign w:val="top"/>
          </w:tcPr>
          <w:p>
            <w:pPr>
              <w:spacing w:after="0" w:line="240" w:lineRule="auto"/>
            </w:pPr>
            <w:r>
              <w:rPr>
                <w:rFonts w:ascii="DejaVu Sans" w:hAnsi="DejaVu Sans"/>
                <w:color w:val="1A1F26"/>
                <w:sz w:val="16"/>
              </w:rPr>
              <w:t>Декомпозицию памяти и консолидации; биологические детали — только как гипотезы</w:t>
            </w:r>
          </w:p>
        </w:tc>
      </w:tr>
      <w:tr>
        <w:trPr>
          <w:cantSplit w:val="true"/>
        </w:trPr>
        <w:tc>
          <w:tcPr>
            <w:tcW w:type="dxa" w:w="3312"/>
            <w:shd w:fill="F6F8F9"/>
            <w:tcMar>
              <w:top w:w="80" w:type="dxa"/>
              <w:start w:w="95" w:type="dxa"/>
              <w:bottom w:w="80" w:type="dxa"/>
              <w:end w:w="95" w:type="dxa"/>
            </w:tcMar>
            <w:vAlign w:val="top"/>
          </w:tcPr>
          <w:p>
            <w:pPr>
              <w:spacing w:after="0" w:line="240" w:lineRule="auto"/>
            </w:pPr>
            <w:r>
              <w:rPr>
                <w:rFonts w:ascii="DejaVu Sans" w:hAnsi="DejaVu Sans"/>
                <w:color w:val="1A1F26"/>
                <w:sz w:val="16"/>
              </w:rPr>
              <w:t>«Происхождение смысла. Часть первая» (2020; переиздание/платная публикация 2025)</w:t>
            </w:r>
          </w:p>
        </w:tc>
        <w:tc>
          <w:tcPr>
            <w:tcW w:type="dxa" w:w="3168"/>
            <w:shd w:fill="F6F8F9"/>
            <w:tcMar>
              <w:top w:w="80" w:type="dxa"/>
              <w:start w:w="95" w:type="dxa"/>
              <w:bottom w:w="80" w:type="dxa"/>
              <w:end w:w="95" w:type="dxa"/>
            </w:tcMar>
            <w:vAlign w:val="top"/>
          </w:tcPr>
          <w:p>
            <w:pPr>
              <w:spacing w:after="0" w:line="240" w:lineRule="auto"/>
            </w:pPr>
            <w:r>
              <w:rPr>
                <w:rFonts w:ascii="DejaVu Sans" w:hAnsi="DejaVu Sans"/>
                <w:color w:val="1A1F26"/>
                <w:sz w:val="16"/>
              </w:rPr>
              <w:t>История письма, религий и аллегорических уровней</w:t>
            </w:r>
          </w:p>
        </w:tc>
        <w:tc>
          <w:tcPr>
            <w:tcW w:type="dxa" w:w="3528"/>
            <w:shd w:fill="F6F8F9"/>
            <w:tcMar>
              <w:top w:w="80" w:type="dxa"/>
              <w:start w:w="95" w:type="dxa"/>
              <w:bottom w:w="80" w:type="dxa"/>
              <w:end w:w="95" w:type="dxa"/>
            </w:tcMar>
            <w:vAlign w:val="top"/>
          </w:tcPr>
          <w:p>
            <w:pPr>
              <w:spacing w:after="0" w:line="240" w:lineRule="auto"/>
            </w:pPr>
            <w:r>
              <w:rPr>
                <w:rFonts w:ascii="DejaVu Sans" w:hAnsi="DejaVu Sans"/>
                <w:color w:val="1A1F26"/>
                <w:sz w:val="16"/>
              </w:rPr>
              <w:t>Почти не влияет на вычислительное ядро; учитывать лишь как расширение интереса к многослойной интерпретации</w:t>
            </w:r>
          </w:p>
        </w:tc>
      </w:tr>
    </w:tbl>
    <w:p>
      <w:pPr>
        <w:spacing w:after="0"/>
      </w:pPr>
    </w:p>
    <w:p>
      <w:pPr>
        <w:pStyle w:val="Heading2"/>
        <w:keepNext/>
      </w:pPr>
      <w:r>
        <w:t>Habr: тематическая карта 56 статей</w:t>
      </w:r>
    </w:p>
    <w:tbl>
      <w:tblPr>
        <w:tblW w:type="auto" w:w="0"/>
        <w:jc w:val="center"/>
        <w:tblLayout w:type="fixed"/>
        <w:tblLook w:firstColumn="1" w:firstRow="1" w:lastColumn="0" w:lastRow="0" w:noHBand="0" w:noVBand="1" w:val="04A0"/>
        <w:tblBorders>
          <w:top w:val="single" w:sz="5" w:space="0" w:color="CBD5DA"/>
          <w:left w:val="single" w:sz="5" w:space="0" w:color="CBD5DA"/>
          <w:bottom w:val="single" w:sz="5" w:space="0" w:color="CBD5DA"/>
          <w:right w:val="single" w:sz="5" w:space="0" w:color="CBD5DA"/>
          <w:insideH w:val="single" w:sz="5" w:space="0" w:color="CBD5DA"/>
          <w:insideV w:val="single" w:sz="5" w:space="0" w:color="CBD5DA"/>
        </w:tblBorders>
      </w:tblPr>
      <w:tblGrid>
        <w:gridCol w:w="3312"/>
        <w:gridCol w:w="3312"/>
        <w:gridCol w:w="3312"/>
      </w:tblGrid>
      <w:tr>
        <w:trPr>
          <w:tblHeader w:val="true"/>
          <w:cantSplit w:val="true"/>
        </w:trPr>
        <w:tc>
          <w:tcPr>
            <w:tcW w:type="dxa" w:w="1800"/>
            <w:shd w:fill="1E6078"/>
            <w:tcMar>
              <w:top w:w="80" w:type="dxa"/>
              <w:start w:w="95" w:type="dxa"/>
              <w:bottom w:w="80" w:type="dxa"/>
              <w:end w:w="95" w:type="dxa"/>
            </w:tcMar>
            <w:vAlign w:val="center"/>
          </w:tcPr>
          <w:p>
            <w:pPr>
              <w:spacing w:after="0"/>
            </w:pPr>
            <w:r>
              <w:rPr>
                <w:rFonts w:ascii="DejaVu Sans" w:hAnsi="DejaVu Sans"/>
                <w:b/>
                <w:color w:val="FFFFFF"/>
                <w:sz w:val="15"/>
              </w:rPr>
              <w:t>Кластер</w:t>
            </w:r>
          </w:p>
        </w:tc>
        <w:tc>
          <w:tcPr>
            <w:tcW w:type="dxa" w:w="5184"/>
            <w:shd w:fill="1E6078"/>
            <w:tcMar>
              <w:top w:w="80" w:type="dxa"/>
              <w:start w:w="95" w:type="dxa"/>
              <w:bottom w:w="80" w:type="dxa"/>
              <w:end w:w="95" w:type="dxa"/>
            </w:tcMar>
            <w:vAlign w:val="center"/>
          </w:tcPr>
          <w:p>
            <w:pPr>
              <w:spacing w:after="0"/>
            </w:pPr>
            <w:r>
              <w:rPr>
                <w:rFonts w:ascii="DejaVu Sans" w:hAnsi="DejaVu Sans"/>
                <w:b/>
                <w:color w:val="FFFFFF"/>
                <w:sz w:val="15"/>
              </w:rPr>
              <w:t>Состав</w:t>
            </w:r>
          </w:p>
        </w:tc>
        <w:tc>
          <w:tcPr>
            <w:tcW w:type="dxa" w:w="3024"/>
            <w:shd w:fill="1E6078"/>
            <w:tcMar>
              <w:top w:w="80" w:type="dxa"/>
              <w:start w:w="95" w:type="dxa"/>
              <w:bottom w:w="80" w:type="dxa"/>
              <w:end w:w="95" w:type="dxa"/>
            </w:tcMar>
            <w:vAlign w:val="center"/>
          </w:tcPr>
          <w:p>
            <w:pPr>
              <w:spacing w:after="0"/>
            </w:pPr>
            <w:r>
              <w:rPr>
                <w:rFonts w:ascii="DejaVu Sans" w:hAnsi="DejaVu Sans"/>
                <w:b/>
                <w:color w:val="FFFFFF"/>
                <w:sz w:val="15"/>
              </w:rPr>
              <w:t>Значение</w:t>
            </w:r>
          </w:p>
        </w:tc>
      </w:tr>
      <w:tr>
        <w:trPr>
          <w:cantSplit w:val="true"/>
        </w:trPr>
        <w:tc>
          <w:tcPr>
            <w:tcW w:type="dxa" w:w="1800"/>
            <w:tcMar>
              <w:top w:w="80" w:type="dxa"/>
              <w:start w:w="95" w:type="dxa"/>
              <w:bottom w:w="80" w:type="dxa"/>
              <w:end w:w="95" w:type="dxa"/>
            </w:tcMar>
            <w:vAlign w:val="top"/>
          </w:tcPr>
          <w:p>
            <w:pPr>
              <w:spacing w:after="0" w:line="240" w:lineRule="auto"/>
            </w:pPr>
            <w:r>
              <w:rPr>
                <w:rFonts w:ascii="DejaVu Sans" w:hAnsi="DejaVu Sans"/>
                <w:color w:val="1A1F26"/>
                <w:sz w:val="15"/>
              </w:rPr>
              <w:t>«Логика мышления»</w:t>
            </w:r>
          </w:p>
        </w:tc>
        <w:tc>
          <w:tcPr>
            <w:tcW w:type="dxa" w:w="5184"/>
            <w:tcMar>
              <w:top w:w="80" w:type="dxa"/>
              <w:start w:w="95" w:type="dxa"/>
              <w:bottom w:w="80" w:type="dxa"/>
              <w:end w:w="95" w:type="dxa"/>
            </w:tcMar>
            <w:vAlign w:val="top"/>
          </w:tcPr>
          <w:p>
            <w:pPr>
              <w:spacing w:after="0" w:line="240" w:lineRule="auto"/>
            </w:pPr>
            <w:r>
              <w:rPr>
                <w:rFonts w:ascii="DejaVu Sans" w:hAnsi="DejaVu Sans"/>
                <w:color w:val="1A1F26"/>
                <w:sz w:val="15"/>
              </w:rPr>
              <w:t>17 частей + промежуточные итоги: нейрон, факторы, волны, проекции, самоорганизация, ассоциации, память, гиппокамп, консолидация, пакетные и реляционные представления</w:t>
            </w:r>
          </w:p>
        </w:tc>
        <w:tc>
          <w:tcPr>
            <w:tcW w:type="dxa" w:w="3024"/>
            <w:tcMar>
              <w:top w:w="80" w:type="dxa"/>
              <w:start w:w="95" w:type="dxa"/>
              <w:bottom w:w="80" w:type="dxa"/>
              <w:end w:w="95" w:type="dxa"/>
            </w:tcMar>
            <w:vAlign w:val="top"/>
          </w:tcPr>
          <w:p>
            <w:pPr>
              <w:spacing w:after="0" w:line="240" w:lineRule="auto"/>
            </w:pPr>
            <w:r>
              <w:rPr>
                <w:rFonts w:ascii="DejaVu Sans" w:hAnsi="DejaVu Sans"/>
                <w:color w:val="1A1F26"/>
                <w:sz w:val="15"/>
              </w:rPr>
              <w:t>Полная инженерно‑биологическая цепочка ранней модели</w:t>
            </w:r>
          </w:p>
        </w:tc>
      </w:tr>
      <w:tr>
        <w:trPr>
          <w:cantSplit w:val="true"/>
        </w:trPr>
        <w:tc>
          <w:tcPr>
            <w:tcW w:type="dxa" w:w="1800"/>
            <w:shd w:fill="F6F8F9"/>
            <w:tcMar>
              <w:top w:w="80" w:type="dxa"/>
              <w:start w:w="95" w:type="dxa"/>
              <w:bottom w:w="80" w:type="dxa"/>
              <w:end w:w="95" w:type="dxa"/>
            </w:tcMar>
            <w:vAlign w:val="top"/>
          </w:tcPr>
          <w:p>
            <w:pPr>
              <w:spacing w:after="0" w:line="240" w:lineRule="auto"/>
            </w:pPr>
            <w:r>
              <w:rPr>
                <w:rFonts w:ascii="DejaVu Sans" w:hAnsi="DejaVu Sans"/>
                <w:color w:val="1A1F26"/>
                <w:sz w:val="15"/>
              </w:rPr>
              <w:t>«Логика сознания»</w:t>
            </w:r>
          </w:p>
        </w:tc>
        <w:tc>
          <w:tcPr>
            <w:tcW w:type="dxa" w:w="5184"/>
            <w:shd w:fill="F6F8F9"/>
            <w:tcMar>
              <w:top w:w="80" w:type="dxa"/>
              <w:start w:w="95" w:type="dxa"/>
              <w:bottom w:w="80" w:type="dxa"/>
              <w:end w:w="95" w:type="dxa"/>
            </w:tcMar>
            <w:vAlign w:val="top"/>
          </w:tcPr>
          <w:p>
            <w:pPr>
              <w:spacing w:after="0" w:line="240" w:lineRule="auto"/>
            </w:pPr>
            <w:r>
              <w:rPr>
                <w:rFonts w:ascii="DejaVu Sans" w:hAnsi="DejaVu Sans"/>
                <w:color w:val="1A1F26"/>
                <w:sz w:val="15"/>
              </w:rPr>
              <w:t>Вступление и 12+ частей: клеточные/дендритные волны, голографическая память, смысл, контексты, карты коры, миниколонки, обобщение, комбинаторное пространство</w:t>
            </w:r>
          </w:p>
        </w:tc>
        <w:tc>
          <w:tcPr>
            <w:tcW w:type="dxa" w:w="3024"/>
            <w:shd w:fill="F6F8F9"/>
            <w:tcMar>
              <w:top w:w="80" w:type="dxa"/>
              <w:start w:w="95" w:type="dxa"/>
              <w:bottom w:w="80" w:type="dxa"/>
              <w:end w:w="95" w:type="dxa"/>
            </w:tcMar>
            <w:vAlign w:val="top"/>
          </w:tcPr>
          <w:p>
            <w:pPr>
              <w:spacing w:after="0" w:line="240" w:lineRule="auto"/>
            </w:pPr>
            <w:r>
              <w:rPr>
                <w:rFonts w:ascii="DejaVu Sans" w:hAnsi="DejaVu Sans"/>
                <w:color w:val="1A1F26"/>
                <w:sz w:val="15"/>
              </w:rPr>
              <w:t>Переход от памяти к контекстно‑смысловой архитектуре</w:t>
            </w:r>
          </w:p>
        </w:tc>
      </w:tr>
      <w:tr>
        <w:trPr>
          <w:cantSplit w:val="true"/>
        </w:trPr>
        <w:tc>
          <w:tcPr>
            <w:tcW w:type="dxa" w:w="1800"/>
            <w:tcMar>
              <w:top w:w="80" w:type="dxa"/>
              <w:start w:w="95" w:type="dxa"/>
              <w:bottom w:w="80" w:type="dxa"/>
              <w:end w:w="95" w:type="dxa"/>
            </w:tcMar>
            <w:vAlign w:val="top"/>
          </w:tcPr>
          <w:p>
            <w:pPr>
              <w:spacing w:after="0" w:line="240" w:lineRule="auto"/>
            </w:pPr>
            <w:r>
              <w:rPr>
                <w:rFonts w:ascii="DejaVu Sans" w:hAnsi="DejaVu Sans"/>
                <w:color w:val="1A1F26"/>
                <w:sz w:val="15"/>
              </w:rPr>
              <w:t>Эмоции и поведение</w:t>
            </w:r>
          </w:p>
        </w:tc>
        <w:tc>
          <w:tcPr>
            <w:tcW w:type="dxa" w:w="5184"/>
            <w:tcMar>
              <w:top w:w="80" w:type="dxa"/>
              <w:start w:w="95" w:type="dxa"/>
              <w:bottom w:w="80" w:type="dxa"/>
              <w:end w:w="95" w:type="dxa"/>
            </w:tcMar>
            <w:vAlign w:val="top"/>
          </w:tcPr>
          <w:p>
            <w:pPr>
              <w:spacing w:after="0" w:line="240" w:lineRule="auto"/>
            </w:pPr>
            <w:r>
              <w:rPr>
                <w:rFonts w:ascii="DejaVu Sans" w:hAnsi="DejaVu Sans"/>
                <w:color w:val="1A1F26"/>
                <w:sz w:val="15"/>
              </w:rPr>
              <w:t>«Эмоциональный компьютер», «Эмоции у человека…», «О природе эмоций», «Поведение и мышление…»</w:t>
            </w:r>
          </w:p>
        </w:tc>
        <w:tc>
          <w:tcPr>
            <w:tcW w:type="dxa" w:w="3024"/>
            <w:tcMar>
              <w:top w:w="80" w:type="dxa"/>
              <w:start w:w="95" w:type="dxa"/>
              <w:bottom w:w="80" w:type="dxa"/>
              <w:end w:w="95" w:type="dxa"/>
            </w:tcMar>
            <w:vAlign w:val="top"/>
          </w:tcPr>
          <w:p>
            <w:pPr>
              <w:spacing w:after="0" w:line="240" w:lineRule="auto"/>
            </w:pPr>
            <w:r>
              <w:rPr>
                <w:rFonts w:ascii="DejaVu Sans" w:hAnsi="DejaVu Sans"/>
                <w:color w:val="1A1F26"/>
                <w:sz w:val="15"/>
              </w:rPr>
              <w:t>Источник value/appraisal слоя</w:t>
            </w:r>
          </w:p>
        </w:tc>
      </w:tr>
      <w:tr>
        <w:trPr>
          <w:cantSplit w:val="true"/>
        </w:trPr>
        <w:tc>
          <w:tcPr>
            <w:tcW w:type="dxa" w:w="1800"/>
            <w:shd w:fill="F6F8F9"/>
            <w:tcMar>
              <w:top w:w="80" w:type="dxa"/>
              <w:start w:w="95" w:type="dxa"/>
              <w:bottom w:w="80" w:type="dxa"/>
              <w:end w:w="95" w:type="dxa"/>
            </w:tcMar>
            <w:vAlign w:val="top"/>
          </w:tcPr>
          <w:p>
            <w:pPr>
              <w:spacing w:after="0" w:line="240" w:lineRule="auto"/>
            </w:pPr>
            <w:r>
              <w:rPr>
                <w:rFonts w:ascii="DejaVu Sans" w:hAnsi="DejaVu Sans"/>
                <w:color w:val="1A1F26"/>
                <w:sz w:val="15"/>
              </w:rPr>
              <w:t>AGI и метод</w:t>
            </w:r>
          </w:p>
        </w:tc>
        <w:tc>
          <w:tcPr>
            <w:tcW w:type="dxa" w:w="5184"/>
            <w:shd w:fill="F6F8F9"/>
            <w:tcMar>
              <w:top w:w="80" w:type="dxa"/>
              <w:start w:w="95" w:type="dxa"/>
              <w:bottom w:w="80" w:type="dxa"/>
              <w:end w:w="95" w:type="dxa"/>
            </w:tcMar>
            <w:vAlign w:val="top"/>
          </w:tcPr>
          <w:p>
            <w:pPr>
              <w:spacing w:after="0" w:line="240" w:lineRule="auto"/>
            </w:pPr>
            <w:r>
              <w:rPr>
                <w:rFonts w:ascii="DejaVu Sans" w:hAnsi="DejaVu Sans"/>
                <w:color w:val="1A1F26"/>
                <w:sz w:val="15"/>
              </w:rPr>
              <w:t>«Возможный способ создания сильного ИИ», «Простая архитектура…», «ИИ как совокупность вопросов», «ИИ, сильный и не очень», «Задача обобщения»</w:t>
            </w:r>
          </w:p>
        </w:tc>
        <w:tc>
          <w:tcPr>
            <w:tcW w:type="dxa" w:w="3024"/>
            <w:shd w:fill="F6F8F9"/>
            <w:tcMar>
              <w:top w:w="80" w:type="dxa"/>
              <w:start w:w="95" w:type="dxa"/>
              <w:bottom w:w="80" w:type="dxa"/>
              <w:end w:w="95" w:type="dxa"/>
            </w:tcMar>
            <w:vAlign w:val="top"/>
          </w:tcPr>
          <w:p>
            <w:pPr>
              <w:spacing w:after="0" w:line="240" w:lineRule="auto"/>
            </w:pPr>
            <w:r>
              <w:rPr>
                <w:rFonts w:ascii="DejaVu Sans" w:hAnsi="DejaVu Sans"/>
                <w:color w:val="1A1F26"/>
                <w:sz w:val="15"/>
              </w:rPr>
              <w:t>Мотивация и критерии универсальности, но без современного benchmark‑протокола</w:t>
            </w:r>
          </w:p>
        </w:tc>
      </w:tr>
      <w:tr>
        <w:trPr>
          <w:cantSplit w:val="true"/>
        </w:trPr>
        <w:tc>
          <w:tcPr>
            <w:tcW w:type="dxa" w:w="1800"/>
            <w:tcMar>
              <w:top w:w="80" w:type="dxa"/>
              <w:start w:w="95" w:type="dxa"/>
              <w:bottom w:w="80" w:type="dxa"/>
              <w:end w:w="95" w:type="dxa"/>
            </w:tcMar>
            <w:vAlign w:val="top"/>
          </w:tcPr>
          <w:p>
            <w:pPr>
              <w:spacing w:after="0" w:line="240" w:lineRule="auto"/>
            </w:pPr>
            <w:r>
              <w:rPr>
                <w:rFonts w:ascii="DejaVu Sans" w:hAnsi="DejaVu Sans"/>
                <w:color w:val="1A1F26"/>
                <w:sz w:val="15"/>
              </w:rPr>
              <w:t>Поздняя история смыслов</w:t>
            </w:r>
          </w:p>
        </w:tc>
        <w:tc>
          <w:tcPr>
            <w:tcW w:type="dxa" w:w="5184"/>
            <w:tcMar>
              <w:top w:w="80" w:type="dxa"/>
              <w:start w:w="95" w:type="dxa"/>
              <w:bottom w:w="80" w:type="dxa"/>
              <w:end w:w="95" w:type="dxa"/>
            </w:tcMar>
            <w:vAlign w:val="top"/>
          </w:tcPr>
          <w:p>
            <w:pPr>
              <w:spacing w:after="0" w:line="240" w:lineRule="auto"/>
            </w:pPr>
            <w:r>
              <w:rPr>
                <w:rFonts w:ascii="DejaVu Sans" w:hAnsi="DejaVu Sans"/>
                <w:color w:val="1A1F26"/>
                <w:sz w:val="15"/>
              </w:rPr>
              <w:t>Шумерский царский список, зодиак, пирамиды, древние представления о мозге</w:t>
            </w:r>
          </w:p>
        </w:tc>
        <w:tc>
          <w:tcPr>
            <w:tcW w:type="dxa" w:w="3024"/>
            <w:tcMar>
              <w:top w:w="80" w:type="dxa"/>
              <w:start w:w="95" w:type="dxa"/>
              <w:bottom w:w="80" w:type="dxa"/>
              <w:end w:w="95" w:type="dxa"/>
            </w:tcMar>
            <w:vAlign w:val="top"/>
          </w:tcPr>
          <w:p>
            <w:pPr>
              <w:spacing w:after="0" w:line="240" w:lineRule="auto"/>
            </w:pPr>
            <w:r>
              <w:rPr>
                <w:rFonts w:ascii="DejaVu Sans" w:hAnsi="DejaVu Sans"/>
                <w:color w:val="1A1F26"/>
                <w:sz w:val="15"/>
              </w:rPr>
              <w:t>Периферийный гуманитарный корпус; не доказательство вычислительных механизмов</w:t>
            </w:r>
          </w:p>
        </w:tc>
      </w:tr>
    </w:tbl>
    <w:p>
      <w:pPr>
        <w:spacing w:after="0"/>
      </w:pPr>
    </w:p>
    <w:p>
      <w:pPr>
        <w:pStyle w:val="Heading2"/>
        <w:keepNext/>
      </w:pPr>
      <w:r>
        <w:t>Публичный код</w:t>
      </w:r>
    </w:p>
    <w:tbl>
      <w:tblPr>
        <w:tblW w:type="auto" w:w="0"/>
        <w:jc w:val="center"/>
        <w:tblLayout w:type="fixed"/>
        <w:tblLook w:firstColumn="1" w:firstRow="1" w:lastColumn="0" w:lastRow="0" w:noHBand="0" w:noVBand="1" w:val="04A0"/>
        <w:tblBorders>
          <w:top w:val="single" w:sz="5" w:space="0" w:color="CBD5DA"/>
          <w:left w:val="single" w:sz="5" w:space="0" w:color="CBD5DA"/>
          <w:bottom w:val="single" w:sz="5" w:space="0" w:color="CBD5DA"/>
          <w:right w:val="single" w:sz="5" w:space="0" w:color="CBD5DA"/>
          <w:insideH w:val="single" w:sz="5" w:space="0" w:color="CBD5DA"/>
          <w:insideV w:val="single" w:sz="5" w:space="0" w:color="CBD5DA"/>
        </w:tblBorders>
      </w:tblPr>
      <w:tblGrid>
        <w:gridCol w:w="3312"/>
        <w:gridCol w:w="3312"/>
        <w:gridCol w:w="3312"/>
      </w:tblGrid>
      <w:tr>
        <w:trPr>
          <w:tblHeader w:val="true"/>
          <w:cantSplit w:val="true"/>
        </w:trPr>
        <w:tc>
          <w:tcPr>
            <w:tcW w:type="dxa" w:w="2376"/>
            <w:shd w:fill="1E6078"/>
            <w:tcMar>
              <w:top w:w="80" w:type="dxa"/>
              <w:start w:w="95" w:type="dxa"/>
              <w:bottom w:w="80" w:type="dxa"/>
              <w:end w:w="95" w:type="dxa"/>
            </w:tcMar>
            <w:vAlign w:val="center"/>
          </w:tcPr>
          <w:p>
            <w:pPr>
              <w:spacing w:after="0"/>
            </w:pPr>
            <w:r>
              <w:rPr>
                <w:rFonts w:ascii="DejaVu Sans" w:hAnsi="DejaVu Sans"/>
                <w:b/>
                <w:color w:val="FFFFFF"/>
                <w:sz w:val="16"/>
              </w:rPr>
              <w:t>Репозиторий</w:t>
            </w:r>
          </w:p>
        </w:tc>
        <w:tc>
          <w:tcPr>
            <w:tcW w:type="dxa" w:w="3960"/>
            <w:shd w:fill="1E6078"/>
            <w:tcMar>
              <w:top w:w="80" w:type="dxa"/>
              <w:start w:w="95" w:type="dxa"/>
              <w:bottom w:w="80" w:type="dxa"/>
              <w:end w:w="95" w:type="dxa"/>
            </w:tcMar>
            <w:vAlign w:val="center"/>
          </w:tcPr>
          <w:p>
            <w:pPr>
              <w:spacing w:after="0"/>
            </w:pPr>
            <w:r>
              <w:rPr>
                <w:rFonts w:ascii="DejaVu Sans" w:hAnsi="DejaVu Sans"/>
                <w:b/>
                <w:color w:val="FFFFFF"/>
                <w:sz w:val="16"/>
              </w:rPr>
              <w:t>Связь с программой</w:t>
            </w:r>
          </w:p>
        </w:tc>
        <w:tc>
          <w:tcPr>
            <w:tcW w:type="dxa" w:w="3672"/>
            <w:shd w:fill="1E6078"/>
            <w:tcMar>
              <w:top w:w="80" w:type="dxa"/>
              <w:start w:w="95" w:type="dxa"/>
              <w:bottom w:w="80" w:type="dxa"/>
              <w:end w:w="95" w:type="dxa"/>
            </w:tcMar>
            <w:vAlign w:val="center"/>
          </w:tcPr>
          <w:p>
            <w:pPr>
              <w:spacing w:after="0"/>
            </w:pPr>
            <w:r>
              <w:rPr>
                <w:rFonts w:ascii="DejaVu Sans" w:hAnsi="DejaVu Sans"/>
                <w:b/>
                <w:color w:val="FFFFFF"/>
                <w:sz w:val="16"/>
              </w:rPr>
              <w:t>Аудиторский вывод</w:t>
            </w:r>
          </w:p>
        </w:tc>
      </w:tr>
      <w:tr>
        <w:trPr>
          <w:cantSplit w:val="true"/>
        </w:trPr>
        <w:tc>
          <w:tcPr>
            <w:tcW w:type="dxa" w:w="2376"/>
            <w:tcMar>
              <w:top w:w="80" w:type="dxa"/>
              <w:start w:w="95" w:type="dxa"/>
              <w:bottom w:w="80" w:type="dxa"/>
              <w:end w:w="95" w:type="dxa"/>
            </w:tcMar>
            <w:vAlign w:val="top"/>
          </w:tcPr>
          <w:p>
            <w:pPr>
              <w:spacing w:after="0" w:line="240" w:lineRule="auto"/>
            </w:pPr>
            <w:r>
              <w:rPr>
                <w:rFonts w:ascii="DejaVu Sans" w:hAnsi="DejaVu Sans"/>
                <w:color w:val="1A1F26"/>
                <w:sz w:val="16"/>
              </w:rPr>
              <w:t>aboutbrain</w:t>
            </w:r>
          </w:p>
        </w:tc>
        <w:tc>
          <w:tcPr>
            <w:tcW w:type="dxa" w:w="3960"/>
            <w:tcMar>
              <w:top w:w="80" w:type="dxa"/>
              <w:start w:w="95" w:type="dxa"/>
              <w:bottom w:w="80" w:type="dxa"/>
              <w:end w:w="95" w:type="dxa"/>
            </w:tcMar>
            <w:vAlign w:val="top"/>
          </w:tcPr>
          <w:p>
            <w:pPr>
              <w:spacing w:after="0" w:line="240" w:lineRule="auto"/>
            </w:pPr>
            <w:r>
              <w:rPr>
                <w:rFonts w:ascii="DejaVu Sans" w:hAnsi="DejaVu Sans"/>
                <w:color w:val="1A1F26"/>
                <w:sz w:val="16"/>
              </w:rPr>
              <w:t>VB‑прототип «Факторы в тексте»</w:t>
            </w:r>
          </w:p>
        </w:tc>
        <w:tc>
          <w:tcPr>
            <w:tcW w:type="dxa" w:w="3672"/>
            <w:tcMar>
              <w:top w:w="80" w:type="dxa"/>
              <w:start w:w="95" w:type="dxa"/>
              <w:bottom w:w="80" w:type="dxa"/>
              <w:end w:w="95" w:type="dxa"/>
            </w:tcMar>
            <w:vAlign w:val="top"/>
          </w:tcPr>
          <w:p>
            <w:pPr>
              <w:spacing w:after="0" w:line="240" w:lineRule="auto"/>
            </w:pPr>
            <w:r>
              <w:rPr>
                <w:rFonts w:ascii="DejaVu Sans" w:hAnsi="DejaVu Sans"/>
                <w:color w:val="1A1F26"/>
                <w:sz w:val="16"/>
              </w:rPr>
              <w:t>Исторически важен; случайные ID/выходы, ошибки границ, нет тестов, метрик и лицензии</w:t>
            </w:r>
          </w:p>
        </w:tc>
      </w:tr>
      <w:tr>
        <w:trPr>
          <w:cantSplit w:val="true"/>
        </w:trPr>
        <w:tc>
          <w:tcPr>
            <w:tcW w:type="dxa" w:w="2376"/>
            <w:shd w:fill="F6F8F9"/>
            <w:tcMar>
              <w:top w:w="80" w:type="dxa"/>
              <w:start w:w="95" w:type="dxa"/>
              <w:bottom w:w="80" w:type="dxa"/>
              <w:end w:w="95" w:type="dxa"/>
            </w:tcMar>
            <w:vAlign w:val="top"/>
          </w:tcPr>
          <w:p>
            <w:pPr>
              <w:spacing w:after="0" w:line="240" w:lineRule="auto"/>
            </w:pPr>
            <w:r>
              <w:rPr>
                <w:rFonts w:ascii="DejaVu Sans" w:hAnsi="DejaVu Sans"/>
                <w:color w:val="1A1F26"/>
                <w:sz w:val="16"/>
              </w:rPr>
              <w:t>MNIST</w:t>
            </w:r>
          </w:p>
        </w:tc>
        <w:tc>
          <w:tcPr>
            <w:tcW w:type="dxa" w:w="3960"/>
            <w:shd w:fill="F6F8F9"/>
            <w:tcMar>
              <w:top w:w="80" w:type="dxa"/>
              <w:start w:w="95" w:type="dxa"/>
              <w:bottom w:w="80" w:type="dxa"/>
              <w:end w:w="95" w:type="dxa"/>
            </w:tcMar>
            <w:vAlign w:val="top"/>
          </w:tcPr>
          <w:p>
            <w:pPr>
              <w:spacing w:after="0" w:line="240" w:lineRule="auto"/>
            </w:pPr>
            <w:r>
              <w:rPr>
                <w:rFonts w:ascii="DejaVu Sans" w:hAnsi="DejaVu Sans"/>
                <w:color w:val="1A1F26"/>
                <w:sz w:val="16"/>
              </w:rPr>
              <w:t>VB‑вариант комбинаторного пространства и ориентационных детекторов</w:t>
            </w:r>
          </w:p>
        </w:tc>
        <w:tc>
          <w:tcPr>
            <w:tcW w:type="dxa" w:w="3672"/>
            <w:shd w:fill="F6F8F9"/>
            <w:tcMar>
              <w:top w:w="80" w:type="dxa"/>
              <w:start w:w="95" w:type="dxa"/>
              <w:bottom w:w="80" w:type="dxa"/>
              <w:end w:w="95" w:type="dxa"/>
            </w:tcMar>
            <w:vAlign w:val="top"/>
          </w:tcPr>
          <w:p>
            <w:pPr>
              <w:spacing w:after="0" w:line="240" w:lineRule="auto"/>
            </w:pPr>
            <w:r>
              <w:rPr>
                <w:rFonts w:ascii="DejaVu Sans" w:hAnsi="DejaVu Sans"/>
                <w:color w:val="1A1F26"/>
                <w:sz w:val="16"/>
              </w:rPr>
              <w:t>Не совпадает с TensorFlow‑архитектурой статьи 1712.05954; финальная точность кода не задокументирована</w:t>
            </w:r>
          </w:p>
        </w:tc>
      </w:tr>
      <w:tr>
        <w:trPr>
          <w:cantSplit w:val="true"/>
        </w:trPr>
        <w:tc>
          <w:tcPr>
            <w:tcW w:type="dxa" w:w="2376"/>
            <w:tcMar>
              <w:top w:w="80" w:type="dxa"/>
              <w:start w:w="95" w:type="dxa"/>
              <w:bottom w:w="80" w:type="dxa"/>
              <w:end w:w="95" w:type="dxa"/>
            </w:tcMar>
            <w:vAlign w:val="top"/>
          </w:tcPr>
          <w:p>
            <w:pPr>
              <w:spacing w:after="0" w:line="240" w:lineRule="auto"/>
            </w:pPr>
            <w:r>
              <w:rPr>
                <w:rFonts w:ascii="DejaVu Sans" w:hAnsi="DejaVu Sans"/>
                <w:color w:val="1A1F26"/>
                <w:sz w:val="16"/>
              </w:rPr>
              <w:t>transformer-geometry-program</w:t>
            </w:r>
          </w:p>
        </w:tc>
        <w:tc>
          <w:tcPr>
            <w:tcW w:type="dxa" w:w="3960"/>
            <w:tcMar>
              <w:top w:w="80" w:type="dxa"/>
              <w:start w:w="95" w:type="dxa"/>
              <w:bottom w:w="80" w:type="dxa"/>
              <w:end w:w="95" w:type="dxa"/>
            </w:tcMar>
            <w:vAlign w:val="top"/>
          </w:tcPr>
          <w:p>
            <w:pPr>
              <w:spacing w:after="0" w:line="240" w:lineRule="auto"/>
            </w:pPr>
            <w:r>
              <w:rPr>
                <w:rFonts w:ascii="DejaVu Sans" w:hAnsi="DejaVu Sans"/>
                <w:color w:val="1A1F26"/>
                <w:sz w:val="16"/>
              </w:rPr>
              <w:t>Канон, протоколы, эксперименты и артефакты 2026</w:t>
            </w:r>
          </w:p>
        </w:tc>
        <w:tc>
          <w:tcPr>
            <w:tcW w:type="dxa" w:w="3672"/>
            <w:tcMar>
              <w:top w:w="80" w:type="dxa"/>
              <w:start w:w="95" w:type="dxa"/>
              <w:bottom w:w="80" w:type="dxa"/>
              <w:end w:w="95" w:type="dxa"/>
            </w:tcMar>
            <w:vAlign w:val="top"/>
          </w:tcPr>
          <w:p>
            <w:pPr>
              <w:spacing w:after="0" w:line="240" w:lineRule="auto"/>
            </w:pPr>
            <w:r>
              <w:rPr>
                <w:rFonts w:ascii="DejaVu Sans" w:hAnsi="DejaVu Sans"/>
                <w:color w:val="1A1F26"/>
                <w:sz w:val="16"/>
              </w:rPr>
              <w:t>Главный источник причинно‑экспериментальной дисциплины</w:t>
            </w:r>
          </w:p>
        </w:tc>
      </w:tr>
      <w:tr>
        <w:trPr>
          <w:cantSplit w:val="true"/>
        </w:trPr>
        <w:tc>
          <w:tcPr>
            <w:tcW w:type="dxa" w:w="2376"/>
            <w:shd w:fill="F6F8F9"/>
            <w:tcMar>
              <w:top w:w="80" w:type="dxa"/>
              <w:start w:w="95" w:type="dxa"/>
              <w:bottom w:w="80" w:type="dxa"/>
              <w:end w:w="95" w:type="dxa"/>
            </w:tcMar>
            <w:vAlign w:val="top"/>
          </w:tcPr>
          <w:p>
            <w:pPr>
              <w:spacing w:after="0" w:line="240" w:lineRule="auto"/>
            </w:pPr>
            <w:r>
              <w:rPr>
                <w:rFonts w:ascii="DejaVu Sans" w:hAnsi="DejaVu Sans"/>
                <w:color w:val="1A1F26"/>
                <w:sz w:val="16"/>
              </w:rPr>
              <w:t>BHS-morphology, bible, morphhb, dictionaries</w:t>
            </w:r>
          </w:p>
        </w:tc>
        <w:tc>
          <w:tcPr>
            <w:tcW w:type="dxa" w:w="3960"/>
            <w:shd w:fill="F6F8F9"/>
            <w:tcMar>
              <w:top w:w="80" w:type="dxa"/>
              <w:start w:w="95" w:type="dxa"/>
              <w:bottom w:w="80" w:type="dxa"/>
              <w:end w:w="95" w:type="dxa"/>
            </w:tcMar>
            <w:vAlign w:val="top"/>
          </w:tcPr>
          <w:p>
            <w:pPr>
              <w:spacing w:after="0" w:line="240" w:lineRule="auto"/>
            </w:pPr>
            <w:r>
              <w:rPr>
                <w:rFonts w:ascii="DejaVu Sans" w:hAnsi="DejaVu Sans"/>
                <w:color w:val="1A1F26"/>
                <w:sz w:val="16"/>
              </w:rPr>
              <w:t>Библейский и древнееврейский корпус/форки</w:t>
            </w:r>
          </w:p>
        </w:tc>
        <w:tc>
          <w:tcPr>
            <w:tcW w:type="dxa" w:w="3672"/>
            <w:shd w:fill="F6F8F9"/>
            <w:tcMar>
              <w:top w:w="80" w:type="dxa"/>
              <w:start w:w="95" w:type="dxa"/>
              <w:bottom w:w="80" w:type="dxa"/>
              <w:end w:w="95" w:type="dxa"/>
            </w:tcMar>
            <w:vAlign w:val="top"/>
          </w:tcPr>
          <w:p>
            <w:pPr>
              <w:spacing w:after="0" w:line="240" w:lineRule="auto"/>
            </w:pPr>
            <w:r>
              <w:rPr>
                <w:rFonts w:ascii="DejaVu Sans" w:hAnsi="DejaVu Sans"/>
                <w:color w:val="1A1F26"/>
                <w:sz w:val="16"/>
              </w:rPr>
              <w:t>Связаны с «Происхождением смысла», но не с механизмом практического агента</w:t>
            </w:r>
          </w:p>
        </w:tc>
      </w:tr>
      <w:tr>
        <w:trPr>
          <w:cantSplit w:val="true"/>
        </w:trPr>
        <w:tc>
          <w:tcPr>
            <w:tcW w:type="dxa" w:w="2376"/>
            <w:tcMar>
              <w:top w:w="80" w:type="dxa"/>
              <w:start w:w="95" w:type="dxa"/>
              <w:bottom w:w="80" w:type="dxa"/>
              <w:end w:w="95" w:type="dxa"/>
            </w:tcMar>
            <w:vAlign w:val="top"/>
          </w:tcPr>
          <w:p>
            <w:pPr>
              <w:spacing w:after="0" w:line="240" w:lineRule="auto"/>
            </w:pPr>
            <w:r>
              <w:rPr>
                <w:rFonts w:ascii="DejaVu Sans" w:hAnsi="DejaVu Sans"/>
                <w:color w:val="1A1F26"/>
                <w:sz w:val="16"/>
              </w:rPr>
              <w:t>DragThrough</w:t>
            </w:r>
          </w:p>
        </w:tc>
        <w:tc>
          <w:tcPr>
            <w:tcW w:type="dxa" w:w="3960"/>
            <w:tcMar>
              <w:top w:w="80" w:type="dxa"/>
              <w:start w:w="95" w:type="dxa"/>
              <w:bottom w:w="80" w:type="dxa"/>
              <w:end w:w="95" w:type="dxa"/>
            </w:tcMar>
            <w:vAlign w:val="top"/>
          </w:tcPr>
          <w:p>
            <w:pPr>
              <w:spacing w:after="0" w:line="240" w:lineRule="auto"/>
            </w:pPr>
            <w:r>
              <w:rPr>
                <w:rFonts w:ascii="DejaVu Sans" w:hAnsi="DejaVu Sans"/>
                <w:color w:val="1A1F26"/>
                <w:sz w:val="16"/>
              </w:rPr>
              <w:t>Windows‑утилита</w:t>
            </w:r>
          </w:p>
        </w:tc>
        <w:tc>
          <w:tcPr>
            <w:tcW w:type="dxa" w:w="3672"/>
            <w:tcMar>
              <w:top w:w="80" w:type="dxa"/>
              <w:start w:w="95" w:type="dxa"/>
              <w:bottom w:w="80" w:type="dxa"/>
              <w:end w:w="95" w:type="dxa"/>
            </w:tcMar>
            <w:vAlign w:val="top"/>
          </w:tcPr>
          <w:p>
            <w:pPr>
              <w:spacing w:after="0" w:line="240" w:lineRule="auto"/>
            </w:pPr>
            <w:r>
              <w:rPr>
                <w:rFonts w:ascii="DejaVu Sans" w:hAnsi="DejaVu Sans"/>
                <w:color w:val="1A1F26"/>
                <w:sz w:val="16"/>
              </w:rPr>
              <w:t>Не относится к исследованиям интеллекта</w:t>
            </w:r>
          </w:p>
        </w:tc>
      </w:tr>
    </w:tbl>
    <w:p>
      <w:pPr>
        <w:spacing w:after="0"/>
      </w:pPr>
    </w:p>
    <w:p>
      <w:r>
        <w:rPr>
          <w:i w:val="0"/>
        </w:rPr>
        <w:t>Патенты: в проверенном публичном корпусе не найден патент, который можно уверенно верифицировать и связать с этой архитектурой. Это означает только «не обнаружен в доступном поиске», а не утверждение об отсутствии любых заявок. Проект True Brain Computing внешним обзором GCRI описан как основанный Редозубовым в 2018 году brain‑inspired AGI‑проект. [29]</w:t>
      </w:r>
    </w:p>
    <w:p>
      <w:pPr>
        <w:pStyle w:val="Heading1"/>
        <w:keepNext/>
      </w:pPr>
      <w:r>
        <w:t>Научная оценка ключевых утверждений</w:t>
      </w:r>
    </w:p>
    <w:tbl>
      <w:tblPr>
        <w:tblW w:type="auto" w:w="0"/>
        <w:jc w:val="center"/>
        <w:tblLayout w:type="fixed"/>
        <w:tblLook w:firstColumn="1" w:firstRow="1" w:lastColumn="0" w:lastRow="0" w:noHBand="0" w:noVBand="1" w:val="04A0"/>
        <w:tblBorders>
          <w:top w:val="single" w:sz="5" w:space="0" w:color="CBD5DA"/>
          <w:left w:val="single" w:sz="5" w:space="0" w:color="CBD5DA"/>
          <w:bottom w:val="single" w:sz="5" w:space="0" w:color="CBD5DA"/>
          <w:right w:val="single" w:sz="5" w:space="0" w:color="CBD5DA"/>
          <w:insideH w:val="single" w:sz="5" w:space="0" w:color="CBD5DA"/>
          <w:insideV w:val="single" w:sz="5" w:space="0" w:color="CBD5DA"/>
        </w:tblBorders>
      </w:tblPr>
      <w:tblGrid>
        <w:gridCol w:w="2484"/>
        <w:gridCol w:w="2484"/>
        <w:gridCol w:w="2484"/>
        <w:gridCol w:w="2484"/>
      </w:tblGrid>
      <w:tr>
        <w:trPr>
          <w:tblHeader w:val="true"/>
          <w:cantSplit w:val="true"/>
        </w:trPr>
        <w:tc>
          <w:tcPr>
            <w:tcW w:type="dxa" w:w="2088"/>
            <w:shd w:fill="1E6078"/>
            <w:tcMar>
              <w:top w:w="80" w:type="dxa"/>
              <w:start w:w="95" w:type="dxa"/>
              <w:bottom w:w="80" w:type="dxa"/>
              <w:end w:w="95" w:type="dxa"/>
            </w:tcMar>
            <w:vAlign w:val="center"/>
          </w:tcPr>
          <w:p>
            <w:pPr>
              <w:spacing w:after="0"/>
            </w:pPr>
            <w:r>
              <w:rPr>
                <w:rFonts w:ascii="DejaVu Sans" w:hAnsi="DejaVu Sans"/>
                <w:b/>
                <w:color w:val="FFFFFF"/>
                <w:sz w:val="14"/>
              </w:rPr>
              <w:t>Утверждение</w:t>
            </w:r>
          </w:p>
        </w:tc>
        <w:tc>
          <w:tcPr>
            <w:tcW w:type="dxa" w:w="2880"/>
            <w:shd w:fill="1E6078"/>
            <w:tcMar>
              <w:top w:w="80" w:type="dxa"/>
              <w:start w:w="95" w:type="dxa"/>
              <w:bottom w:w="80" w:type="dxa"/>
              <w:end w:w="95" w:type="dxa"/>
            </w:tcMar>
            <w:vAlign w:val="center"/>
          </w:tcPr>
          <w:p>
            <w:pPr>
              <w:spacing w:after="0"/>
            </w:pPr>
            <w:r>
              <w:rPr>
                <w:rFonts w:ascii="DejaVu Sans" w:hAnsi="DejaVu Sans"/>
                <w:b/>
                <w:color w:val="FFFFFF"/>
                <w:sz w:val="14"/>
              </w:rPr>
              <w:t>Что подтверждено</w:t>
            </w:r>
          </w:p>
        </w:tc>
        <w:tc>
          <w:tcPr>
            <w:tcW w:type="dxa" w:w="2952"/>
            <w:shd w:fill="1E6078"/>
            <w:tcMar>
              <w:top w:w="80" w:type="dxa"/>
              <w:start w:w="95" w:type="dxa"/>
              <w:bottom w:w="80" w:type="dxa"/>
              <w:end w:w="95" w:type="dxa"/>
            </w:tcMar>
            <w:vAlign w:val="center"/>
          </w:tcPr>
          <w:p>
            <w:pPr>
              <w:spacing w:after="0"/>
            </w:pPr>
            <w:r>
              <w:rPr>
                <w:rFonts w:ascii="DejaVu Sans" w:hAnsi="DejaVu Sans"/>
                <w:b/>
                <w:color w:val="FFFFFF"/>
                <w:sz w:val="14"/>
              </w:rPr>
              <w:t>Что не подтверждено</w:t>
            </w:r>
          </w:p>
        </w:tc>
        <w:tc>
          <w:tcPr>
            <w:tcW w:type="dxa" w:w="2088"/>
            <w:shd w:fill="1E6078"/>
            <w:tcMar>
              <w:top w:w="80" w:type="dxa"/>
              <w:start w:w="95" w:type="dxa"/>
              <w:bottom w:w="80" w:type="dxa"/>
              <w:end w:w="95" w:type="dxa"/>
            </w:tcMar>
            <w:vAlign w:val="center"/>
          </w:tcPr>
          <w:p>
            <w:pPr>
              <w:spacing w:after="0"/>
            </w:pPr>
            <w:r>
              <w:rPr>
                <w:rFonts w:ascii="DejaVu Sans" w:hAnsi="DejaVu Sans"/>
                <w:b/>
                <w:color w:val="FFFFFF"/>
                <w:sz w:val="14"/>
              </w:rPr>
              <w:t>Вердикт для AI2</w:t>
            </w:r>
          </w:p>
        </w:tc>
      </w:tr>
      <w:tr>
        <w:trPr>
          <w:cantSplit w:val="true"/>
        </w:trPr>
        <w:tc>
          <w:tcPr>
            <w:tcW w:type="dxa" w:w="2088"/>
            <w:tcMar>
              <w:top w:w="80" w:type="dxa"/>
              <w:start w:w="95" w:type="dxa"/>
              <w:bottom w:w="80" w:type="dxa"/>
              <w:end w:w="95" w:type="dxa"/>
            </w:tcMar>
            <w:vAlign w:val="top"/>
          </w:tcPr>
          <w:p>
            <w:pPr>
              <w:spacing w:after="0" w:line="240" w:lineRule="auto"/>
            </w:pPr>
            <w:r>
              <w:rPr>
                <w:rFonts w:ascii="DejaVu Sans" w:hAnsi="DejaVu Sans"/>
                <w:color w:val="1A1F26"/>
                <w:sz w:val="14"/>
              </w:rPr>
              <w:t>Дендрит — вычислительный элемент</w:t>
            </w:r>
          </w:p>
        </w:tc>
        <w:tc>
          <w:tcPr>
            <w:tcW w:type="dxa" w:w="2880"/>
            <w:tcMar>
              <w:top w:w="80" w:type="dxa"/>
              <w:start w:w="95" w:type="dxa"/>
              <w:bottom w:w="80" w:type="dxa"/>
              <w:end w:w="95" w:type="dxa"/>
            </w:tcMar>
            <w:vAlign w:val="top"/>
          </w:tcPr>
          <w:p>
            <w:pPr>
              <w:spacing w:after="0" w:line="240" w:lineRule="auto"/>
            </w:pPr>
            <w:r>
              <w:rPr>
                <w:rFonts w:ascii="DejaVu Sans" w:hAnsi="DejaVu Sans"/>
                <w:color w:val="1A1F26"/>
                <w:sz w:val="14"/>
              </w:rPr>
              <w:t>Нелинейная интеграция и локальная вычислительная роль дендритов хорошо установлены</w:t>
            </w:r>
          </w:p>
        </w:tc>
        <w:tc>
          <w:tcPr>
            <w:tcW w:type="dxa" w:w="2952"/>
            <w:tcMar>
              <w:top w:w="80" w:type="dxa"/>
              <w:start w:w="95" w:type="dxa"/>
              <w:bottom w:w="80" w:type="dxa"/>
              <w:end w:w="95" w:type="dxa"/>
            </w:tcMar>
            <w:vAlign w:val="top"/>
          </w:tcPr>
          <w:p>
            <w:pPr>
              <w:spacing w:after="0" w:line="240" w:lineRule="auto"/>
            </w:pPr>
            <w:r>
              <w:rPr>
                <w:rFonts w:ascii="DejaVu Sans" w:hAnsi="DejaVu Sans"/>
                <w:color w:val="1A1F26"/>
                <w:sz w:val="14"/>
              </w:rPr>
              <w:t>Конкретный паттерн‑волновой алгоритм</w:t>
            </w:r>
          </w:p>
        </w:tc>
        <w:tc>
          <w:tcPr>
            <w:tcW w:type="dxa" w:w="2088"/>
            <w:tcMar>
              <w:top w:w="80" w:type="dxa"/>
              <w:start w:w="95" w:type="dxa"/>
              <w:bottom w:w="80" w:type="dxa"/>
              <w:end w:w="95" w:type="dxa"/>
            </w:tcMar>
            <w:vAlign w:val="top"/>
          </w:tcPr>
          <w:p>
            <w:pPr>
              <w:spacing w:after="0" w:line="240" w:lineRule="auto"/>
            </w:pPr>
            <w:r>
              <w:rPr>
                <w:rFonts w:ascii="DejaVu Sans" w:hAnsi="DejaVu Sans"/>
                <w:color w:val="1A1F26"/>
                <w:sz w:val="14"/>
              </w:rPr>
              <w:t>Функционально вдохновляться можно; копировать биологию нельзя</w:t>
            </w:r>
          </w:p>
        </w:tc>
      </w:tr>
      <w:tr>
        <w:trPr>
          <w:cantSplit w:val="true"/>
        </w:trPr>
        <w:tc>
          <w:tcPr>
            <w:tcW w:type="dxa" w:w="2088"/>
            <w:shd w:fill="F6F8F9"/>
            <w:tcMar>
              <w:top w:w="80" w:type="dxa"/>
              <w:start w:w="95" w:type="dxa"/>
              <w:bottom w:w="80" w:type="dxa"/>
              <w:end w:w="95" w:type="dxa"/>
            </w:tcMar>
            <w:vAlign w:val="top"/>
          </w:tcPr>
          <w:p>
            <w:pPr>
              <w:spacing w:after="0" w:line="240" w:lineRule="auto"/>
            </w:pPr>
            <w:r>
              <w:rPr>
                <w:rFonts w:ascii="DejaVu Sans" w:hAnsi="DejaVu Sans"/>
                <w:color w:val="1A1F26"/>
                <w:sz w:val="14"/>
              </w:rPr>
              <w:t>Внесинаптическая передача важна</w:t>
            </w:r>
          </w:p>
        </w:tc>
        <w:tc>
          <w:tcPr>
            <w:tcW w:type="dxa" w:w="2880"/>
            <w:shd w:fill="F6F8F9"/>
            <w:tcMar>
              <w:top w:w="80" w:type="dxa"/>
              <w:start w:w="95" w:type="dxa"/>
              <w:bottom w:w="80" w:type="dxa"/>
              <w:end w:w="95" w:type="dxa"/>
            </w:tcMar>
            <w:vAlign w:val="top"/>
          </w:tcPr>
          <w:p>
            <w:pPr>
              <w:spacing w:after="0" w:line="240" w:lineRule="auto"/>
            </w:pPr>
            <w:r>
              <w:rPr>
                <w:rFonts w:ascii="DejaVu Sans" w:hAnsi="DejaVu Sans"/>
                <w:color w:val="1A1F26"/>
                <w:sz w:val="14"/>
              </w:rPr>
              <w:t>Volume transmission и extrasynaptic signaling реальны</w:t>
            </w:r>
          </w:p>
        </w:tc>
        <w:tc>
          <w:tcPr>
            <w:tcW w:type="dxa" w:w="2952"/>
            <w:shd w:fill="F6F8F9"/>
            <w:tcMar>
              <w:top w:w="80" w:type="dxa"/>
              <w:start w:w="95" w:type="dxa"/>
              <w:bottom w:w="80" w:type="dxa"/>
              <w:end w:w="95" w:type="dxa"/>
            </w:tcMar>
            <w:vAlign w:val="top"/>
          </w:tcPr>
          <w:p>
            <w:pPr>
              <w:spacing w:after="0" w:line="240" w:lineRule="auto"/>
            </w:pPr>
            <w:r>
              <w:rPr>
                <w:rFonts w:ascii="DejaVu Sans" w:hAnsi="DejaVu Sans"/>
                <w:color w:val="1A1F26"/>
                <w:sz w:val="14"/>
              </w:rPr>
              <w:t>Хранение точных высокоёмких идентификаторов в рецепторных кластерах</w:t>
            </w:r>
          </w:p>
        </w:tc>
        <w:tc>
          <w:tcPr>
            <w:tcW w:type="dxa" w:w="2088"/>
            <w:shd w:fill="F6F8F9"/>
            <w:tcMar>
              <w:top w:w="80" w:type="dxa"/>
              <w:start w:w="95" w:type="dxa"/>
              <w:bottom w:w="80" w:type="dxa"/>
              <w:end w:w="95" w:type="dxa"/>
            </w:tcMar>
            <w:vAlign w:val="top"/>
          </w:tcPr>
          <w:p>
            <w:pPr>
              <w:spacing w:after="0" w:line="240" w:lineRule="auto"/>
            </w:pPr>
            <w:r>
              <w:rPr>
                <w:rFonts w:ascii="DejaVu Sans" w:hAnsi="DejaVu Sans"/>
                <w:color w:val="1A1F26"/>
                <w:sz w:val="14"/>
              </w:rPr>
              <w:t>Не использовать как основание структуры данных</w:t>
            </w:r>
          </w:p>
        </w:tc>
      </w:tr>
      <w:tr>
        <w:trPr>
          <w:cantSplit w:val="true"/>
        </w:trPr>
        <w:tc>
          <w:tcPr>
            <w:tcW w:type="dxa" w:w="2088"/>
            <w:tcMar>
              <w:top w:w="80" w:type="dxa"/>
              <w:start w:w="95" w:type="dxa"/>
              <w:bottom w:w="80" w:type="dxa"/>
              <w:end w:w="95" w:type="dxa"/>
            </w:tcMar>
            <w:vAlign w:val="top"/>
          </w:tcPr>
          <w:p>
            <w:pPr>
              <w:spacing w:after="0" w:line="240" w:lineRule="auto"/>
            </w:pPr>
            <w:r>
              <w:rPr>
                <w:rFonts w:ascii="DejaVu Sans" w:hAnsi="DejaVu Sans"/>
                <w:color w:val="1A1F26"/>
                <w:sz w:val="14"/>
              </w:rPr>
              <w:t>Миниколонка — универсальный процессор</w:t>
            </w:r>
          </w:p>
        </w:tc>
        <w:tc>
          <w:tcPr>
            <w:tcW w:type="dxa" w:w="2880"/>
            <w:tcMar>
              <w:top w:w="80" w:type="dxa"/>
              <w:start w:w="95" w:type="dxa"/>
              <w:bottom w:w="80" w:type="dxa"/>
              <w:end w:w="95" w:type="dxa"/>
            </w:tcMar>
            <w:vAlign w:val="top"/>
          </w:tcPr>
          <w:p>
            <w:pPr>
              <w:spacing w:after="0" w:line="240" w:lineRule="auto"/>
            </w:pPr>
            <w:r>
              <w:rPr>
                <w:rFonts w:ascii="DejaVu Sans" w:hAnsi="DejaVu Sans"/>
                <w:color w:val="1A1F26"/>
                <w:sz w:val="14"/>
              </w:rPr>
              <w:t>Колонковая организация наблюдается во многих областях</w:t>
            </w:r>
          </w:p>
        </w:tc>
        <w:tc>
          <w:tcPr>
            <w:tcW w:type="dxa" w:w="2952"/>
            <w:tcMar>
              <w:top w:w="80" w:type="dxa"/>
              <w:start w:w="95" w:type="dxa"/>
              <w:bottom w:w="80" w:type="dxa"/>
              <w:end w:w="95" w:type="dxa"/>
            </w:tcMar>
            <w:vAlign w:val="top"/>
          </w:tcPr>
          <w:p>
            <w:pPr>
              <w:spacing w:after="0" w:line="240" w:lineRule="auto"/>
            </w:pPr>
            <w:r>
              <w:rPr>
                <w:rFonts w:ascii="DejaVu Sans" w:hAnsi="DejaVu Sans"/>
                <w:color w:val="1A1F26"/>
                <w:sz w:val="14"/>
              </w:rPr>
              <w:t>Единая строгая функция и полная память зоны в каждой миниколонке</w:t>
            </w:r>
          </w:p>
        </w:tc>
        <w:tc>
          <w:tcPr>
            <w:tcW w:type="dxa" w:w="2088"/>
            <w:tcMar>
              <w:top w:w="80" w:type="dxa"/>
              <w:start w:w="95" w:type="dxa"/>
              <w:bottom w:w="80" w:type="dxa"/>
              <w:end w:w="95" w:type="dxa"/>
            </w:tcMar>
            <w:vAlign w:val="top"/>
          </w:tcPr>
          <w:p>
            <w:pPr>
              <w:spacing w:after="0" w:line="240" w:lineRule="auto"/>
            </w:pPr>
            <w:r>
              <w:rPr>
                <w:rFonts w:ascii="DejaVu Sans" w:hAnsi="DejaVu Sans"/>
                <w:color w:val="1A1F26"/>
                <w:sz w:val="14"/>
              </w:rPr>
              <w:t>Заменить абстрактным context worker</w:t>
            </w:r>
          </w:p>
        </w:tc>
      </w:tr>
      <w:tr>
        <w:trPr>
          <w:cantSplit w:val="true"/>
        </w:trPr>
        <w:tc>
          <w:tcPr>
            <w:tcW w:type="dxa" w:w="2088"/>
            <w:shd w:fill="F6F8F9"/>
            <w:tcMar>
              <w:top w:w="80" w:type="dxa"/>
              <w:start w:w="95" w:type="dxa"/>
              <w:bottom w:w="80" w:type="dxa"/>
              <w:end w:w="95" w:type="dxa"/>
            </w:tcMar>
            <w:vAlign w:val="top"/>
          </w:tcPr>
          <w:p>
            <w:pPr>
              <w:spacing w:after="0" w:line="240" w:lineRule="auto"/>
            </w:pPr>
            <w:r>
              <w:rPr>
                <w:rFonts w:ascii="DejaVu Sans" w:hAnsi="DejaVu Sans"/>
                <w:color w:val="1A1F26"/>
                <w:sz w:val="14"/>
              </w:rPr>
              <w:t>Гиппокамп связывает распределённый эпизод</w:t>
            </w:r>
          </w:p>
        </w:tc>
        <w:tc>
          <w:tcPr>
            <w:tcW w:type="dxa" w:w="2880"/>
            <w:shd w:fill="F6F8F9"/>
            <w:tcMar>
              <w:top w:w="80" w:type="dxa"/>
              <w:start w:w="95" w:type="dxa"/>
              <w:bottom w:w="80" w:type="dxa"/>
              <w:end w:w="95" w:type="dxa"/>
            </w:tcMar>
            <w:vAlign w:val="top"/>
          </w:tcPr>
          <w:p>
            <w:pPr>
              <w:spacing w:after="0" w:line="240" w:lineRule="auto"/>
            </w:pPr>
            <w:r>
              <w:rPr>
                <w:rFonts w:ascii="DejaVu Sans" w:hAnsi="DejaVu Sans"/>
                <w:color w:val="1A1F26"/>
                <w:sz w:val="14"/>
              </w:rPr>
              <w:t>Индексирующие теории и данные об энграммах совместимы с ролью связующего индекса</w:t>
            </w:r>
          </w:p>
        </w:tc>
        <w:tc>
          <w:tcPr>
            <w:tcW w:type="dxa" w:w="2952"/>
            <w:shd w:fill="F6F8F9"/>
            <w:tcMar>
              <w:top w:w="80" w:type="dxa"/>
              <w:start w:w="95" w:type="dxa"/>
              <w:bottom w:w="80" w:type="dxa"/>
              <w:end w:w="95" w:type="dxa"/>
            </w:tcMar>
            <w:vAlign w:val="top"/>
          </w:tcPr>
          <w:p>
            <w:pPr>
              <w:spacing w:after="0" w:line="240" w:lineRule="auto"/>
            </w:pPr>
            <w:r>
              <w:rPr>
                <w:rFonts w:ascii="DejaVu Sans" w:hAnsi="DejaVu Sans"/>
                <w:color w:val="1A1F26"/>
                <w:sz w:val="14"/>
              </w:rPr>
              <w:t>Уникальная волна как конкретный носитель индекса</w:t>
            </w:r>
          </w:p>
        </w:tc>
        <w:tc>
          <w:tcPr>
            <w:tcW w:type="dxa" w:w="2088"/>
            <w:shd w:fill="F6F8F9"/>
            <w:tcMar>
              <w:top w:w="80" w:type="dxa"/>
              <w:start w:w="95" w:type="dxa"/>
              <w:bottom w:w="80" w:type="dxa"/>
              <w:end w:w="95" w:type="dxa"/>
            </w:tcMar>
            <w:vAlign w:val="top"/>
          </w:tcPr>
          <w:p>
            <w:pPr>
              <w:spacing w:after="0" w:line="240" w:lineRule="auto"/>
            </w:pPr>
            <w:r>
              <w:rPr>
                <w:rFonts w:ascii="DejaVu Sans" w:hAnsi="DejaVu Sans"/>
                <w:color w:val="1A1F26"/>
                <w:sz w:val="14"/>
              </w:rPr>
              <w:t>Раздельный EpisodeIndex оправдан функционально</w:t>
            </w:r>
          </w:p>
        </w:tc>
      </w:tr>
      <w:tr>
        <w:trPr>
          <w:cantSplit w:val="true"/>
        </w:trPr>
        <w:tc>
          <w:tcPr>
            <w:tcW w:type="dxa" w:w="2088"/>
            <w:tcMar>
              <w:top w:w="80" w:type="dxa"/>
              <w:start w:w="95" w:type="dxa"/>
              <w:bottom w:w="80" w:type="dxa"/>
              <w:end w:w="95" w:type="dxa"/>
            </w:tcMar>
            <w:vAlign w:val="top"/>
          </w:tcPr>
          <w:p>
            <w:pPr>
              <w:spacing w:after="0" w:line="240" w:lineRule="auto"/>
            </w:pPr>
            <w:r>
              <w:rPr>
                <w:rFonts w:ascii="DejaVu Sans" w:hAnsi="DejaVu Sans"/>
                <w:color w:val="1A1F26"/>
                <w:sz w:val="14"/>
              </w:rPr>
              <w:t>Разреженные случайные коды полезны</w:t>
            </w:r>
          </w:p>
        </w:tc>
        <w:tc>
          <w:tcPr>
            <w:tcW w:type="dxa" w:w="2880"/>
            <w:tcMar>
              <w:top w:w="80" w:type="dxa"/>
              <w:start w:w="95" w:type="dxa"/>
              <w:bottom w:w="80" w:type="dxa"/>
              <w:end w:w="95" w:type="dxa"/>
            </w:tcMar>
            <w:vAlign w:val="top"/>
          </w:tcPr>
          <w:p>
            <w:pPr>
              <w:spacing w:after="0" w:line="240" w:lineRule="auto"/>
            </w:pPr>
            <w:r>
              <w:rPr>
                <w:rFonts w:ascii="DejaVu Sans" w:hAnsi="DejaVu Sans"/>
                <w:color w:val="1A1F26"/>
                <w:sz w:val="14"/>
              </w:rPr>
              <w:t>SDM/HDC/VSA дают робастные распределённые представления и алгебру</w:t>
            </w:r>
          </w:p>
        </w:tc>
        <w:tc>
          <w:tcPr>
            <w:tcW w:type="dxa" w:w="2952"/>
            <w:tcMar>
              <w:top w:w="80" w:type="dxa"/>
              <w:start w:w="95" w:type="dxa"/>
              <w:bottom w:w="80" w:type="dxa"/>
              <w:end w:w="95" w:type="dxa"/>
            </w:tcMar>
            <w:vAlign w:val="top"/>
          </w:tcPr>
          <w:p>
            <w:pPr>
              <w:spacing w:after="0" w:line="240" w:lineRule="auto"/>
            </w:pPr>
            <w:r>
              <w:rPr>
                <w:rFonts w:ascii="DejaVu Sans" w:hAnsi="DejaVu Sans"/>
                <w:color w:val="1A1F26"/>
                <w:sz w:val="14"/>
              </w:rPr>
              <w:t>Автоматическое появление семантически полезных факторов в данном алгоритме</w:t>
            </w:r>
          </w:p>
        </w:tc>
        <w:tc>
          <w:tcPr>
            <w:tcW w:type="dxa" w:w="2088"/>
            <w:tcMar>
              <w:top w:w="80" w:type="dxa"/>
              <w:start w:w="95" w:type="dxa"/>
              <w:bottom w:w="80" w:type="dxa"/>
              <w:end w:w="95" w:type="dxa"/>
            </w:tcMar>
            <w:vAlign w:val="top"/>
          </w:tcPr>
          <w:p>
            <w:pPr>
              <w:spacing w:after="0" w:line="240" w:lineRule="auto"/>
            </w:pPr>
            <w:r>
              <w:rPr>
                <w:rFonts w:ascii="DejaVu Sans" w:hAnsi="DejaVu Sans"/>
                <w:color w:val="1A1F26"/>
                <w:sz w:val="14"/>
              </w:rPr>
              <w:t>Оставить как конкурентный memory backend</w:t>
            </w:r>
          </w:p>
        </w:tc>
      </w:tr>
      <w:tr>
        <w:trPr>
          <w:cantSplit w:val="true"/>
        </w:trPr>
        <w:tc>
          <w:tcPr>
            <w:tcW w:type="dxa" w:w="2088"/>
            <w:shd w:fill="F6F8F9"/>
            <w:tcMar>
              <w:top w:w="80" w:type="dxa"/>
              <w:start w:w="95" w:type="dxa"/>
              <w:bottom w:w="80" w:type="dxa"/>
              <w:end w:w="95" w:type="dxa"/>
            </w:tcMar>
            <w:vAlign w:val="top"/>
          </w:tcPr>
          <w:p>
            <w:pPr>
              <w:spacing w:after="0" w:line="240" w:lineRule="auto"/>
            </w:pPr>
            <w:r>
              <w:rPr>
                <w:rFonts w:ascii="DejaVu Sans" w:hAnsi="DejaVu Sans"/>
                <w:color w:val="1A1F26"/>
                <w:sz w:val="14"/>
              </w:rPr>
              <w:t>Смысл = знакомая интерпретация</w:t>
            </w:r>
          </w:p>
        </w:tc>
        <w:tc>
          <w:tcPr>
            <w:tcW w:type="dxa" w:w="2880"/>
            <w:shd w:fill="F6F8F9"/>
            <w:tcMar>
              <w:top w:w="80" w:type="dxa"/>
              <w:start w:w="95" w:type="dxa"/>
              <w:bottom w:w="80" w:type="dxa"/>
              <w:end w:w="95" w:type="dxa"/>
            </w:tcMar>
            <w:vAlign w:val="top"/>
          </w:tcPr>
          <w:p>
            <w:pPr>
              <w:spacing w:after="0" w:line="240" w:lineRule="auto"/>
            </w:pPr>
            <w:r>
              <w:rPr>
                <w:rFonts w:ascii="DejaVu Sans" w:hAnsi="DejaVu Sans"/>
                <w:color w:val="1A1F26"/>
                <w:sz w:val="14"/>
              </w:rPr>
              <w:t>Даёт тестируемую меру согласования с опытом</w:t>
            </w:r>
          </w:p>
        </w:tc>
        <w:tc>
          <w:tcPr>
            <w:tcW w:type="dxa" w:w="2952"/>
            <w:shd w:fill="F6F8F9"/>
            <w:tcMar>
              <w:top w:w="80" w:type="dxa"/>
              <w:start w:w="95" w:type="dxa"/>
              <w:bottom w:w="80" w:type="dxa"/>
              <w:end w:w="95" w:type="dxa"/>
            </w:tcMar>
            <w:vAlign w:val="top"/>
          </w:tcPr>
          <w:p>
            <w:pPr>
              <w:spacing w:after="0" w:line="240" w:lineRule="auto"/>
            </w:pPr>
            <w:r>
              <w:rPr>
                <w:rFonts w:ascii="DejaVu Sans" w:hAnsi="DejaVu Sans"/>
                <w:color w:val="1A1F26"/>
                <w:sz w:val="14"/>
              </w:rPr>
              <w:t>Истинность, grounding, цели и причинность не следуют из сходства</w:t>
            </w:r>
          </w:p>
        </w:tc>
        <w:tc>
          <w:tcPr>
            <w:tcW w:type="dxa" w:w="2088"/>
            <w:shd w:fill="F6F8F9"/>
            <w:tcMar>
              <w:top w:w="80" w:type="dxa"/>
              <w:start w:w="95" w:type="dxa"/>
              <w:bottom w:w="80" w:type="dxa"/>
              <w:end w:w="95" w:type="dxa"/>
            </w:tcMar>
            <w:vAlign w:val="top"/>
          </w:tcPr>
          <w:p>
            <w:pPr>
              <w:spacing w:after="0" w:line="240" w:lineRule="auto"/>
            </w:pPr>
            <w:r>
              <w:rPr>
                <w:rFonts w:ascii="DejaVu Sans" w:hAnsi="DejaVu Sans"/>
                <w:color w:val="1A1F26"/>
                <w:sz w:val="14"/>
              </w:rPr>
              <w:t>Разделить similarity, evidence, goal fit и value</w:t>
            </w:r>
          </w:p>
        </w:tc>
      </w:tr>
      <w:tr>
        <w:trPr>
          <w:cantSplit w:val="true"/>
        </w:trPr>
        <w:tc>
          <w:tcPr>
            <w:tcW w:type="dxa" w:w="2088"/>
            <w:tcMar>
              <w:top w:w="80" w:type="dxa"/>
              <w:start w:w="95" w:type="dxa"/>
              <w:bottom w:w="80" w:type="dxa"/>
              <w:end w:w="95" w:type="dxa"/>
            </w:tcMar>
            <w:vAlign w:val="top"/>
          </w:tcPr>
          <w:p>
            <w:pPr>
              <w:spacing w:after="0" w:line="240" w:lineRule="auto"/>
            </w:pPr>
            <w:r>
              <w:rPr>
                <w:rFonts w:ascii="DejaVu Sans" w:hAnsi="DejaVu Sans"/>
                <w:color w:val="1A1F26"/>
                <w:sz w:val="14"/>
              </w:rPr>
              <w:t>Контексты дают инвариантность</w:t>
            </w:r>
          </w:p>
        </w:tc>
        <w:tc>
          <w:tcPr>
            <w:tcW w:type="dxa" w:w="2880"/>
            <w:tcMar>
              <w:top w:w="80" w:type="dxa"/>
              <w:start w:w="95" w:type="dxa"/>
              <w:bottom w:w="80" w:type="dxa"/>
              <w:end w:w="95" w:type="dxa"/>
            </w:tcMar>
            <w:vAlign w:val="top"/>
          </w:tcPr>
          <w:p>
            <w:pPr>
              <w:spacing w:after="0" w:line="240" w:lineRule="auto"/>
            </w:pPr>
            <w:r>
              <w:rPr>
                <w:rFonts w:ascii="DejaVu Sans" w:hAnsi="DejaVu Sans"/>
                <w:color w:val="1A1F26"/>
                <w:sz w:val="14"/>
              </w:rPr>
              <w:t>Есть MNIST и последующие визуальные демонстрации</w:t>
            </w:r>
          </w:p>
        </w:tc>
        <w:tc>
          <w:tcPr>
            <w:tcW w:type="dxa" w:w="2952"/>
            <w:tcMar>
              <w:top w:w="80" w:type="dxa"/>
              <w:start w:w="95" w:type="dxa"/>
              <w:bottom w:w="80" w:type="dxa"/>
              <w:end w:w="95" w:type="dxa"/>
            </w:tcMar>
            <w:vAlign w:val="top"/>
          </w:tcPr>
          <w:p>
            <w:pPr>
              <w:spacing w:after="0" w:line="240" w:lineRule="auto"/>
            </w:pPr>
            <w:r>
              <w:rPr>
                <w:rFonts w:ascii="DejaVu Sans" w:hAnsi="DejaVu Sans"/>
                <w:color w:val="1A1F26"/>
                <w:sz w:val="14"/>
              </w:rPr>
              <w:t>Преимущество на открытых многообразных задачах и перенос к AGI</w:t>
            </w:r>
          </w:p>
        </w:tc>
        <w:tc>
          <w:tcPr>
            <w:tcW w:type="dxa" w:w="2088"/>
            <w:tcMar>
              <w:top w:w="80" w:type="dxa"/>
              <w:start w:w="95" w:type="dxa"/>
              <w:bottom w:w="80" w:type="dxa"/>
              <w:end w:w="95" w:type="dxa"/>
            </w:tcMar>
            <w:vAlign w:val="top"/>
          </w:tcPr>
          <w:p>
            <w:pPr>
              <w:spacing w:after="0" w:line="240" w:lineRule="auto"/>
            </w:pPr>
            <w:r>
              <w:rPr>
                <w:rFonts w:ascii="DejaVu Sans" w:hAnsi="DejaVu Sans"/>
                <w:color w:val="1A1F26"/>
                <w:sz w:val="14"/>
              </w:rPr>
              <w:t>Проверить на неоднозначном тексте и инструментах</w:t>
            </w:r>
          </w:p>
        </w:tc>
      </w:tr>
      <w:tr>
        <w:trPr>
          <w:cantSplit w:val="true"/>
        </w:trPr>
        <w:tc>
          <w:tcPr>
            <w:tcW w:type="dxa" w:w="2088"/>
            <w:shd w:fill="F6F8F9"/>
            <w:tcMar>
              <w:top w:w="80" w:type="dxa"/>
              <w:start w:w="95" w:type="dxa"/>
              <w:bottom w:w="80" w:type="dxa"/>
              <w:end w:w="95" w:type="dxa"/>
            </w:tcMar>
            <w:vAlign w:val="top"/>
          </w:tcPr>
          <w:p>
            <w:pPr>
              <w:spacing w:after="0" w:line="240" w:lineRule="auto"/>
            </w:pPr>
            <w:r>
              <w:rPr>
                <w:rFonts w:ascii="DejaVu Sans" w:hAnsi="DejaVu Sans"/>
                <w:color w:val="1A1F26"/>
                <w:sz w:val="14"/>
              </w:rPr>
              <w:t>Геометрия = механизм</w:t>
            </w:r>
          </w:p>
        </w:tc>
        <w:tc>
          <w:tcPr>
            <w:tcW w:type="dxa" w:w="2880"/>
            <w:shd w:fill="F6F8F9"/>
            <w:tcMar>
              <w:top w:w="80" w:type="dxa"/>
              <w:start w:w="95" w:type="dxa"/>
              <w:bottom w:w="80" w:type="dxa"/>
              <w:end w:w="95" w:type="dxa"/>
            </w:tcMar>
            <w:vAlign w:val="top"/>
          </w:tcPr>
          <w:p>
            <w:pPr>
              <w:spacing w:after="0" w:line="240" w:lineRule="auto"/>
            </w:pPr>
            <w:r>
              <w:rPr>
                <w:rFonts w:ascii="DejaVu Sans" w:hAnsi="DejaVu Sans"/>
                <w:color w:val="1A1F26"/>
                <w:sz w:val="14"/>
              </w:rPr>
              <w:t>Некоторые операторы композиционны и связаны с поведением</w:t>
            </w:r>
          </w:p>
        </w:tc>
        <w:tc>
          <w:tcPr>
            <w:tcW w:type="dxa" w:w="2952"/>
            <w:shd w:fill="F6F8F9"/>
            <w:tcMar>
              <w:top w:w="80" w:type="dxa"/>
              <w:start w:w="95" w:type="dxa"/>
              <w:bottom w:w="80" w:type="dxa"/>
              <w:end w:w="95" w:type="dxa"/>
            </w:tcMar>
            <w:vAlign w:val="top"/>
          </w:tcPr>
          <w:p>
            <w:pPr>
              <w:spacing w:after="0" w:line="240" w:lineRule="auto"/>
            </w:pPr>
            <w:r>
              <w:rPr>
                <w:rFonts w:ascii="DejaVu Sans" w:hAnsi="DejaVu Sans"/>
                <w:color w:val="1A1F26"/>
                <w:sz w:val="14"/>
              </w:rPr>
              <w:t>Многие декодируемые оси оказываются причинно инертными</w:t>
            </w:r>
          </w:p>
        </w:tc>
        <w:tc>
          <w:tcPr>
            <w:tcW w:type="dxa" w:w="2088"/>
            <w:shd w:fill="F6F8F9"/>
            <w:tcMar>
              <w:top w:w="80" w:type="dxa"/>
              <w:start w:w="95" w:type="dxa"/>
              <w:bottom w:w="80" w:type="dxa"/>
              <w:end w:w="95" w:type="dxa"/>
            </w:tcMar>
            <w:vAlign w:val="top"/>
          </w:tcPr>
          <w:p>
            <w:pPr>
              <w:spacing w:after="0" w:line="240" w:lineRule="auto"/>
            </w:pPr>
            <w:r>
              <w:rPr>
                <w:rFonts w:ascii="DejaVu Sans" w:hAnsi="DejaVu Sans"/>
                <w:color w:val="1A1F26"/>
                <w:sz w:val="14"/>
              </w:rPr>
              <w:t>Требовать интервенции и behavioral gate</w:t>
            </w:r>
          </w:p>
        </w:tc>
      </w:tr>
    </w:tbl>
    <w:p>
      <w:pPr>
        <w:spacing w:after="0"/>
      </w:pPr>
    </w:p>
    <w:p>
      <w:pPr>
        <w:pStyle w:val="Heading2"/>
        <w:keepNext/>
      </w:pPr>
      <w:r>
        <w:t>Что корпус действительно доказывает</w:t>
      </w:r>
    </w:p>
    <w:p>
      <w:pPr>
        <w:pStyle w:val="ListBullet"/>
        <w:spacing w:after="60"/>
      </w:pPr>
      <w:r>
        <w:t>Можно построить вычислительную схему, где преобразования контекста нормализуют известные геометрические вариации и позволяют общему детектору классифицировать вход.</w:t>
      </w:r>
    </w:p>
    <w:p>
      <w:pPr>
        <w:pStyle w:val="ListBullet"/>
        <w:spacing w:after="60"/>
      </w:pPr>
      <w:r>
        <w:t>Разреженные локальные кластеры и контекстные выходы реализуемы программно и способны формировать устойчивые коды на небольших задачах.</w:t>
      </w:r>
    </w:p>
    <w:p>
      <w:pPr>
        <w:pStyle w:val="ListBullet"/>
        <w:spacing w:after="60"/>
      </w:pPr>
      <w:r>
        <w:t>В трансформере могут существовать воспроизводимые лексически специфичные линейные операторы обновления, композиция которых измеримо неслучайна.</w:t>
      </w:r>
    </w:p>
    <w:p>
      <w:pPr>
        <w:pStyle w:val="ListBullet"/>
        <w:spacing w:after="60"/>
      </w:pPr>
      <w:r>
        <w:t>Без сильных контрольных условий линейная декодируемость и эффект steering могут ошибочно выглядеть как причинный механизм.</w:t>
      </w:r>
    </w:p>
    <w:p>
      <w:pPr>
        <w:pStyle w:val="Heading2"/>
        <w:keepNext/>
      </w:pPr>
      <w:r>
        <w:t>Чего корпус не доказывает</w:t>
      </w:r>
    </w:p>
    <w:p>
      <w:pPr>
        <w:pStyle w:val="ListBullet"/>
        <w:spacing w:after="60"/>
      </w:pPr>
      <w:r>
        <w:t>Что предложенная биологическая цепочка реально реализована мозгом целиком.</w:t>
      </w:r>
    </w:p>
    <w:p>
      <w:pPr>
        <w:pStyle w:val="ListBullet"/>
        <w:spacing w:after="60"/>
      </w:pPr>
      <w:r>
        <w:t>Что голографическая память масштабируется до человеческого объёма и сохраняет точность, стоимость и устойчивость.</w:t>
      </w:r>
    </w:p>
    <w:p>
      <w:pPr>
        <w:pStyle w:val="ListBullet"/>
        <w:spacing w:after="60"/>
      </w:pPr>
      <w:r>
        <w:t>Что контекстно‑смысловая модель достаточна для языка, планирования, социального понимания, сознания или AGI.</w:t>
      </w:r>
    </w:p>
    <w:p>
      <w:pPr>
        <w:pStyle w:val="ListBullet"/>
        <w:spacing w:after="60"/>
      </w:pPr>
      <w:r>
        <w:t>Что внутренняя структура алгоритма семантически значима без внешней задачи, контрпримеров и причинного вмешательства.</w:t>
      </w:r>
    </w:p>
    <w:p>
      <w:pPr>
        <w:pStyle w:val="ListBullet"/>
        <w:spacing w:after="60"/>
      </w:pPr>
      <w:r>
        <w:t>Что узкий результат на вращениях/сдвигах превосходит современные универсальные способы аугментации и эквивариантности при равном бюджете.</w:t>
      </w:r>
    </w:p>
    <w:p>
      <w:pPr>
        <w:pStyle w:val="Heading1"/>
        <w:keepNext/>
      </w:pPr>
      <w:r>
        <w:t>Аудит исходного «Факторы в тексте»</w:t>
      </w:r>
    </w:p>
    <w:p>
      <w:r>
        <w:rPr>
          <w:i w:val="0"/>
        </w:rPr>
        <w:t>Исходный VB‑проект кодирует символ в позиции разреженным 256‑битным вектором с восемью единицами, ведёт десять циклических контекстов и создаёт локальные кластеры в комбинаторном пространстве. Окно источника текста имеет пять символов; контекст сдвигает позиции по модулю 10; сходство корректируется на ожидаемое случайное пересечение. Без учителя выбирается контекст с максимальной частичной активностью, а с учителем обучается отображение контекста 0 в контекст 1. [1–2]</w:t>
      </w:r>
    </w:p>
    <w:tbl>
      <w:tblPr>
        <w:tblW w:type="auto" w:w="0"/>
        <w:jc w:val="center"/>
        <w:tblLayout w:type="fixed"/>
        <w:tblLook w:firstColumn="1" w:firstRow="1" w:lastColumn="0" w:lastRow="0" w:noHBand="0" w:noVBand="1" w:val="04A0"/>
        <w:tblBorders>
          <w:top w:val="single" w:sz="5" w:space="0" w:color="CBD5DA"/>
          <w:left w:val="single" w:sz="5" w:space="0" w:color="CBD5DA"/>
          <w:bottom w:val="single" w:sz="5" w:space="0" w:color="CBD5DA"/>
          <w:right w:val="single" w:sz="5" w:space="0" w:color="CBD5DA"/>
          <w:insideH w:val="single" w:sz="5" w:space="0" w:color="CBD5DA"/>
          <w:insideV w:val="single" w:sz="5" w:space="0" w:color="CBD5DA"/>
        </w:tblBorders>
      </w:tblPr>
      <w:tblGrid>
        <w:gridCol w:w="2484"/>
        <w:gridCol w:w="2484"/>
        <w:gridCol w:w="2484"/>
        <w:gridCol w:w="2484"/>
      </w:tblGrid>
      <w:tr>
        <w:trPr>
          <w:tblHeader w:val="true"/>
          <w:cantSplit w:val="true"/>
        </w:trPr>
        <w:tc>
          <w:tcPr>
            <w:tcW w:type="dxa" w:w="1512"/>
            <w:shd w:fill="1E6078"/>
            <w:tcMar>
              <w:top w:w="80" w:type="dxa"/>
              <w:start w:w="95" w:type="dxa"/>
              <w:bottom w:w="80" w:type="dxa"/>
              <w:end w:w="95" w:type="dxa"/>
            </w:tcMar>
            <w:vAlign w:val="center"/>
          </w:tcPr>
          <w:p>
            <w:pPr>
              <w:spacing w:after="0"/>
            </w:pPr>
            <w:r>
              <w:rPr>
                <w:rFonts w:ascii="DejaVu Sans" w:hAnsi="DejaVu Sans"/>
                <w:b/>
                <w:color w:val="FFFFFF"/>
                <w:sz w:val="15"/>
              </w:rPr>
              <w:t>Область</w:t>
            </w:r>
          </w:p>
        </w:tc>
        <w:tc>
          <w:tcPr>
            <w:tcW w:type="dxa" w:w="2664"/>
            <w:shd w:fill="1E6078"/>
            <w:tcMar>
              <w:top w:w="80" w:type="dxa"/>
              <w:start w:w="95" w:type="dxa"/>
              <w:bottom w:w="80" w:type="dxa"/>
              <w:end w:w="95" w:type="dxa"/>
            </w:tcMar>
            <w:vAlign w:val="center"/>
          </w:tcPr>
          <w:p>
            <w:pPr>
              <w:spacing w:after="0"/>
            </w:pPr>
            <w:r>
              <w:rPr>
                <w:rFonts w:ascii="DejaVu Sans" w:hAnsi="DejaVu Sans"/>
                <w:b/>
                <w:color w:val="FFFFFF"/>
                <w:sz w:val="15"/>
              </w:rPr>
              <w:t>Оригинал</w:t>
            </w:r>
          </w:p>
        </w:tc>
        <w:tc>
          <w:tcPr>
            <w:tcW w:type="dxa" w:w="2664"/>
            <w:shd w:fill="1E6078"/>
            <w:tcMar>
              <w:top w:w="80" w:type="dxa"/>
              <w:start w:w="95" w:type="dxa"/>
              <w:bottom w:w="80" w:type="dxa"/>
              <w:end w:w="95" w:type="dxa"/>
            </w:tcMar>
            <w:vAlign w:val="center"/>
          </w:tcPr>
          <w:p>
            <w:pPr>
              <w:spacing w:after="0"/>
            </w:pPr>
            <w:r>
              <w:rPr>
                <w:rFonts w:ascii="DejaVu Sans" w:hAnsi="DejaVu Sans"/>
                <w:b/>
                <w:color w:val="FFFFFF"/>
                <w:sz w:val="15"/>
              </w:rPr>
              <w:t>AI2 v0.1</w:t>
            </w:r>
          </w:p>
        </w:tc>
        <w:tc>
          <w:tcPr>
            <w:tcW w:type="dxa" w:w="3168"/>
            <w:shd w:fill="1E6078"/>
            <w:tcMar>
              <w:top w:w="80" w:type="dxa"/>
              <w:start w:w="95" w:type="dxa"/>
              <w:bottom w:w="80" w:type="dxa"/>
              <w:end w:w="95" w:type="dxa"/>
            </w:tcMar>
            <w:vAlign w:val="center"/>
          </w:tcPr>
          <w:p>
            <w:pPr>
              <w:spacing w:after="0"/>
            </w:pPr>
            <w:r>
              <w:rPr>
                <w:rFonts w:ascii="DejaVu Sans" w:hAnsi="DejaVu Sans"/>
                <w:b/>
                <w:color w:val="FFFFFF"/>
                <w:sz w:val="15"/>
              </w:rPr>
              <w:t>Следующий шаг</w:t>
            </w:r>
          </w:p>
        </w:tc>
      </w:tr>
      <w:tr>
        <w:trPr>
          <w:cantSplit w:val="true"/>
        </w:trPr>
        <w:tc>
          <w:tcPr>
            <w:tcW w:type="dxa" w:w="1512"/>
            <w:tcMar>
              <w:top w:w="80" w:type="dxa"/>
              <w:start w:w="95" w:type="dxa"/>
              <w:bottom w:w="80" w:type="dxa"/>
              <w:end w:w="95" w:type="dxa"/>
            </w:tcMar>
            <w:vAlign w:val="top"/>
          </w:tcPr>
          <w:p>
            <w:pPr>
              <w:spacing w:after="0" w:line="240" w:lineRule="auto"/>
            </w:pPr>
            <w:r>
              <w:rPr>
                <w:rFonts w:ascii="DejaVu Sans" w:hAnsi="DejaVu Sans"/>
                <w:color w:val="1A1F26"/>
                <w:sz w:val="15"/>
              </w:rPr>
              <w:t>Кодирование</w:t>
            </w:r>
          </w:p>
        </w:tc>
        <w:tc>
          <w:tcPr>
            <w:tcW w:type="dxa" w:w="2664"/>
            <w:tcMar>
              <w:top w:w="80" w:type="dxa"/>
              <w:start w:w="95" w:type="dxa"/>
              <w:bottom w:w="80" w:type="dxa"/>
              <w:end w:w="95" w:type="dxa"/>
            </w:tcMar>
            <w:vAlign w:val="top"/>
          </w:tcPr>
          <w:p>
            <w:pPr>
              <w:spacing w:after="0" w:line="240" w:lineRule="auto"/>
            </w:pPr>
            <w:r>
              <w:rPr>
                <w:rFonts w:ascii="DejaVu Sans" w:hAnsi="DejaVu Sans"/>
                <w:color w:val="1A1F26"/>
                <w:sz w:val="15"/>
              </w:rPr>
              <w:t>Случайное; a–z и «_»; GetHashCode</w:t>
            </w:r>
          </w:p>
        </w:tc>
        <w:tc>
          <w:tcPr>
            <w:tcW w:type="dxa" w:w="2664"/>
            <w:tcMar>
              <w:top w:w="80" w:type="dxa"/>
              <w:start w:w="95" w:type="dxa"/>
              <w:bottom w:w="80" w:type="dxa"/>
              <w:end w:w="95" w:type="dxa"/>
            </w:tcMar>
            <w:vAlign w:val="top"/>
          </w:tcPr>
          <w:p>
            <w:pPr>
              <w:spacing w:after="0" w:line="240" w:lineRule="auto"/>
            </w:pPr>
            <w:r>
              <w:rPr>
                <w:rFonts w:ascii="DejaVu Sans" w:hAnsi="DejaVu Sans"/>
                <w:color w:val="1A1F26"/>
                <w:sz w:val="15"/>
              </w:rPr>
              <w:t>Детерминированное; латиница + кириллица; явные ID</w:t>
            </w:r>
          </w:p>
        </w:tc>
        <w:tc>
          <w:tcPr>
            <w:tcW w:type="dxa" w:w="3168"/>
            <w:tcMar>
              <w:top w:w="80" w:type="dxa"/>
              <w:start w:w="95" w:type="dxa"/>
              <w:bottom w:w="80" w:type="dxa"/>
              <w:end w:w="95" w:type="dxa"/>
            </w:tcMar>
            <w:vAlign w:val="top"/>
          </w:tcPr>
          <w:p>
            <w:pPr>
              <w:spacing w:after="0" w:line="240" w:lineRule="auto"/>
            </w:pPr>
            <w:r>
              <w:rPr>
                <w:rFonts w:ascii="DejaVu Sans" w:hAnsi="DejaVu Sans"/>
                <w:color w:val="1A1F26"/>
                <w:sz w:val="15"/>
              </w:rPr>
              <w:t>Токены/сущности/события как отдельные модальности</w:t>
            </w:r>
          </w:p>
        </w:tc>
      </w:tr>
      <w:tr>
        <w:trPr>
          <w:cantSplit w:val="true"/>
        </w:trPr>
        <w:tc>
          <w:tcPr>
            <w:tcW w:type="dxa" w:w="1512"/>
            <w:shd w:fill="F6F8F9"/>
            <w:tcMar>
              <w:top w:w="80" w:type="dxa"/>
              <w:start w:w="95" w:type="dxa"/>
              <w:bottom w:w="80" w:type="dxa"/>
              <w:end w:w="95" w:type="dxa"/>
            </w:tcMar>
            <w:vAlign w:val="top"/>
          </w:tcPr>
          <w:p>
            <w:pPr>
              <w:spacing w:after="0" w:line="240" w:lineRule="auto"/>
            </w:pPr>
            <w:r>
              <w:rPr>
                <w:rFonts w:ascii="DejaVu Sans" w:hAnsi="DejaVu Sans"/>
                <w:color w:val="1A1F26"/>
                <w:sz w:val="15"/>
              </w:rPr>
              <w:t>Контексты</w:t>
            </w:r>
          </w:p>
        </w:tc>
        <w:tc>
          <w:tcPr>
            <w:tcW w:type="dxa" w:w="2664"/>
            <w:shd w:fill="F6F8F9"/>
            <w:tcMar>
              <w:top w:w="80" w:type="dxa"/>
              <w:start w:w="95" w:type="dxa"/>
              <w:bottom w:w="80" w:type="dxa"/>
              <w:end w:w="95" w:type="dxa"/>
            </w:tcMar>
            <w:vAlign w:val="top"/>
          </w:tcPr>
          <w:p>
            <w:pPr>
              <w:spacing w:after="0" w:line="240" w:lineRule="auto"/>
            </w:pPr>
            <w:r>
              <w:rPr>
                <w:rFonts w:ascii="DejaVu Sans" w:hAnsi="DejaVu Sans"/>
                <w:color w:val="1A1F26"/>
                <w:sz w:val="15"/>
              </w:rPr>
              <w:t>10 циклических сдвигов</w:t>
            </w:r>
          </w:p>
        </w:tc>
        <w:tc>
          <w:tcPr>
            <w:tcW w:type="dxa" w:w="2664"/>
            <w:shd w:fill="F6F8F9"/>
            <w:tcMar>
              <w:top w:w="80" w:type="dxa"/>
              <w:start w:w="95" w:type="dxa"/>
              <w:bottom w:w="80" w:type="dxa"/>
              <w:end w:w="95" w:type="dxa"/>
            </w:tcMar>
            <w:vAlign w:val="top"/>
          </w:tcPr>
          <w:p>
            <w:pPr>
              <w:spacing w:after="0" w:line="240" w:lineRule="auto"/>
            </w:pPr>
            <w:r>
              <w:rPr>
                <w:rFonts w:ascii="DejaVu Sans" w:hAnsi="DejaVu Sans"/>
                <w:color w:val="1A1F26"/>
                <w:sz w:val="15"/>
              </w:rPr>
              <w:t>Явные циклические контексты</w:t>
            </w:r>
          </w:p>
        </w:tc>
        <w:tc>
          <w:tcPr>
            <w:tcW w:type="dxa" w:w="3168"/>
            <w:shd w:fill="F6F8F9"/>
            <w:tcMar>
              <w:top w:w="80" w:type="dxa"/>
              <w:start w:w="95" w:type="dxa"/>
              <w:bottom w:w="80" w:type="dxa"/>
              <w:end w:w="95" w:type="dxa"/>
            </w:tcMar>
            <w:vAlign w:val="top"/>
          </w:tcPr>
          <w:p>
            <w:pPr>
              <w:spacing w:after="0" w:line="240" w:lineRule="auto"/>
            </w:pPr>
            <w:r>
              <w:rPr>
                <w:rFonts w:ascii="DejaVu Sans" w:hAnsi="DejaVu Sans"/>
                <w:color w:val="1A1F26"/>
                <w:sz w:val="15"/>
              </w:rPr>
              <w:t>Версионируемые обучаемые transforms</w:t>
            </w:r>
          </w:p>
        </w:tc>
      </w:tr>
      <w:tr>
        <w:trPr>
          <w:cantSplit w:val="true"/>
        </w:trPr>
        <w:tc>
          <w:tcPr>
            <w:tcW w:type="dxa" w:w="1512"/>
            <w:tcMar>
              <w:top w:w="80" w:type="dxa"/>
              <w:start w:w="95" w:type="dxa"/>
              <w:bottom w:w="80" w:type="dxa"/>
              <w:end w:w="95" w:type="dxa"/>
            </w:tcMar>
            <w:vAlign w:val="top"/>
          </w:tcPr>
          <w:p>
            <w:pPr>
              <w:spacing w:after="0" w:line="240" w:lineRule="auto"/>
            </w:pPr>
            <w:r>
              <w:rPr>
                <w:rFonts w:ascii="DejaVu Sans" w:hAnsi="DejaVu Sans"/>
                <w:color w:val="1A1F26"/>
                <w:sz w:val="15"/>
              </w:rPr>
              <w:t>Кластеры</w:t>
            </w:r>
          </w:p>
        </w:tc>
        <w:tc>
          <w:tcPr>
            <w:tcW w:type="dxa" w:w="2664"/>
            <w:tcMar>
              <w:top w:w="80" w:type="dxa"/>
              <w:start w:w="95" w:type="dxa"/>
              <w:bottom w:w="80" w:type="dxa"/>
              <w:end w:w="95" w:type="dxa"/>
            </w:tcMar>
            <w:vAlign w:val="top"/>
          </w:tcPr>
          <w:p>
            <w:pPr>
              <w:spacing w:after="0" w:line="240" w:lineRule="auto"/>
            </w:pPr>
            <w:r>
              <w:rPr>
                <w:rFonts w:ascii="DejaVu Sans" w:hAnsi="DejaVu Sans"/>
                <w:color w:val="1A1F26"/>
                <w:sz w:val="15"/>
              </w:rPr>
              <w:t>Создание, pruning, consolidation</w:t>
            </w:r>
          </w:p>
        </w:tc>
        <w:tc>
          <w:tcPr>
            <w:tcW w:type="dxa" w:w="2664"/>
            <w:tcMar>
              <w:top w:w="80" w:type="dxa"/>
              <w:start w:w="95" w:type="dxa"/>
              <w:bottom w:w="80" w:type="dxa"/>
              <w:end w:w="95" w:type="dxa"/>
            </w:tcMar>
            <w:vAlign w:val="top"/>
          </w:tcPr>
          <w:p>
            <w:pPr>
              <w:spacing w:after="0" w:line="240" w:lineRule="auto"/>
            </w:pPr>
            <w:r>
              <w:rPr>
                <w:rFonts w:ascii="DejaVu Sans" w:hAnsi="DejaVu Sans"/>
                <w:color w:val="1A1F26"/>
                <w:sz w:val="15"/>
              </w:rPr>
              <w:t>Безопасная реализация и объяснение</w:t>
            </w:r>
          </w:p>
        </w:tc>
        <w:tc>
          <w:tcPr>
            <w:tcW w:type="dxa" w:w="3168"/>
            <w:tcMar>
              <w:top w:w="80" w:type="dxa"/>
              <w:start w:w="95" w:type="dxa"/>
              <w:bottom w:w="80" w:type="dxa"/>
              <w:end w:w="95" w:type="dxa"/>
            </w:tcMar>
            <w:vAlign w:val="top"/>
          </w:tcPr>
          <w:p>
            <w:pPr>
              <w:spacing w:after="0" w:line="240" w:lineRule="auto"/>
            </w:pPr>
            <w:r>
              <w:rPr>
                <w:rFonts w:ascii="DejaVu Sans" w:hAnsi="DejaVu Sans"/>
                <w:color w:val="1A1F26"/>
                <w:sz w:val="15"/>
              </w:rPr>
              <w:t>Индексы, бюджеты, decay и конкуренция с RAG</w:t>
            </w:r>
          </w:p>
        </w:tc>
      </w:tr>
      <w:tr>
        <w:trPr>
          <w:cantSplit w:val="true"/>
        </w:trPr>
        <w:tc>
          <w:tcPr>
            <w:tcW w:type="dxa" w:w="1512"/>
            <w:shd w:fill="F6F8F9"/>
            <w:tcMar>
              <w:top w:w="80" w:type="dxa"/>
              <w:start w:w="95" w:type="dxa"/>
              <w:bottom w:w="80" w:type="dxa"/>
              <w:end w:w="95" w:type="dxa"/>
            </w:tcMar>
            <w:vAlign w:val="top"/>
          </w:tcPr>
          <w:p>
            <w:pPr>
              <w:spacing w:after="0" w:line="240" w:lineRule="auto"/>
            </w:pPr>
            <w:r>
              <w:rPr>
                <w:rFonts w:ascii="DejaVu Sans" w:hAnsi="DejaVu Sans"/>
                <w:color w:val="1A1F26"/>
                <w:sz w:val="15"/>
              </w:rPr>
              <w:t>Надёжность</w:t>
            </w:r>
          </w:p>
        </w:tc>
        <w:tc>
          <w:tcPr>
            <w:tcW w:type="dxa" w:w="2664"/>
            <w:shd w:fill="F6F8F9"/>
            <w:tcMar>
              <w:top w:w="80" w:type="dxa"/>
              <w:start w:w="95" w:type="dxa"/>
              <w:bottom w:w="80" w:type="dxa"/>
              <w:end w:w="95" w:type="dxa"/>
            </w:tcMar>
            <w:vAlign w:val="top"/>
          </w:tcPr>
          <w:p>
            <w:pPr>
              <w:spacing w:after="0" w:line="240" w:lineRule="auto"/>
            </w:pPr>
            <w:r>
              <w:rPr>
                <w:rFonts w:ascii="DejaVu Sans" w:hAnsi="DejaVu Sans"/>
                <w:color w:val="1A1F26"/>
                <w:sz w:val="15"/>
              </w:rPr>
              <w:t>Нет seed, тестов, метрик; ошибки границ</w:t>
            </w:r>
          </w:p>
        </w:tc>
        <w:tc>
          <w:tcPr>
            <w:tcW w:type="dxa" w:w="2664"/>
            <w:shd w:fill="F6F8F9"/>
            <w:tcMar>
              <w:top w:w="80" w:type="dxa"/>
              <w:start w:w="95" w:type="dxa"/>
              <w:bottom w:w="80" w:type="dxa"/>
              <w:end w:w="95" w:type="dxa"/>
            </w:tcMar>
            <w:vAlign w:val="top"/>
          </w:tcPr>
          <w:p>
            <w:pPr>
              <w:spacing w:after="0" w:line="240" w:lineRule="auto"/>
            </w:pPr>
            <w:r>
              <w:rPr>
                <w:rFonts w:ascii="DejaVu Sans" w:hAnsi="DejaVu Sans"/>
                <w:color w:val="1A1F26"/>
                <w:sz w:val="15"/>
              </w:rPr>
              <w:t>23 теста, Ruff, Pyright, CI 3.10–3.12</w:t>
            </w:r>
          </w:p>
        </w:tc>
        <w:tc>
          <w:tcPr>
            <w:tcW w:type="dxa" w:w="3168"/>
            <w:shd w:fill="F6F8F9"/>
            <w:tcMar>
              <w:top w:w="80" w:type="dxa"/>
              <w:start w:w="95" w:type="dxa"/>
              <w:bottom w:w="80" w:type="dxa"/>
              <w:end w:w="95" w:type="dxa"/>
            </w:tcMar>
            <w:vAlign w:val="top"/>
          </w:tcPr>
          <w:p>
            <w:pPr>
              <w:spacing w:after="0" w:line="240" w:lineRule="auto"/>
            </w:pPr>
            <w:r>
              <w:rPr>
                <w:rFonts w:ascii="DejaVu Sans" w:hAnsi="DejaVu Sans"/>
                <w:color w:val="1A1F26"/>
                <w:sz w:val="15"/>
              </w:rPr>
              <w:t>Property tests, нагрузка и benchmark harness</w:t>
            </w:r>
          </w:p>
        </w:tc>
      </w:tr>
      <w:tr>
        <w:trPr>
          <w:cantSplit w:val="true"/>
        </w:trPr>
        <w:tc>
          <w:tcPr>
            <w:tcW w:type="dxa" w:w="1512"/>
            <w:tcMar>
              <w:top w:w="80" w:type="dxa"/>
              <w:start w:w="95" w:type="dxa"/>
              <w:bottom w:w="80" w:type="dxa"/>
              <w:end w:w="95" w:type="dxa"/>
            </w:tcMar>
            <w:vAlign w:val="top"/>
          </w:tcPr>
          <w:p>
            <w:pPr>
              <w:spacing w:after="0" w:line="240" w:lineRule="auto"/>
            </w:pPr>
            <w:r>
              <w:rPr>
                <w:rFonts w:ascii="DejaVu Sans" w:hAnsi="DejaVu Sans"/>
                <w:color w:val="1A1F26"/>
                <w:sz w:val="15"/>
              </w:rPr>
              <w:t>Хранение</w:t>
            </w:r>
          </w:p>
        </w:tc>
        <w:tc>
          <w:tcPr>
            <w:tcW w:type="dxa" w:w="2664"/>
            <w:tcMar>
              <w:top w:w="80" w:type="dxa"/>
              <w:start w:w="95" w:type="dxa"/>
              <w:bottom w:w="80" w:type="dxa"/>
              <w:end w:w="95" w:type="dxa"/>
            </w:tcMar>
            <w:vAlign w:val="top"/>
          </w:tcPr>
          <w:p>
            <w:pPr>
              <w:spacing w:after="0" w:line="240" w:lineRule="auto"/>
            </w:pPr>
            <w:r>
              <w:rPr>
                <w:rFonts w:ascii="DejaVu Sans" w:hAnsi="DejaVu Sans"/>
                <w:color w:val="1A1F26"/>
                <w:sz w:val="15"/>
              </w:rPr>
              <w:t>Нет</w:t>
            </w:r>
          </w:p>
        </w:tc>
        <w:tc>
          <w:tcPr>
            <w:tcW w:type="dxa" w:w="2664"/>
            <w:tcMar>
              <w:top w:w="80" w:type="dxa"/>
              <w:start w:w="95" w:type="dxa"/>
              <w:bottom w:w="80" w:type="dxa"/>
              <w:end w:w="95" w:type="dxa"/>
            </w:tcMar>
            <w:vAlign w:val="top"/>
          </w:tcPr>
          <w:p>
            <w:pPr>
              <w:spacing w:after="0" w:line="240" w:lineRule="auto"/>
            </w:pPr>
            <w:r>
              <w:rPr>
                <w:rFonts w:ascii="DejaVu Sans" w:hAnsi="DejaVu Sans"/>
                <w:color w:val="1A1F26"/>
                <w:sz w:val="15"/>
              </w:rPr>
              <w:t>Безопасный NPZ</w:t>
            </w:r>
          </w:p>
        </w:tc>
        <w:tc>
          <w:tcPr>
            <w:tcW w:type="dxa" w:w="3168"/>
            <w:tcMar>
              <w:top w:w="80" w:type="dxa"/>
              <w:start w:w="95" w:type="dxa"/>
              <w:bottom w:w="80" w:type="dxa"/>
              <w:end w:w="95" w:type="dxa"/>
            </w:tcMar>
            <w:vAlign w:val="top"/>
          </w:tcPr>
          <w:p>
            <w:pPr>
              <w:spacing w:after="0" w:line="240" w:lineRule="auto"/>
            </w:pPr>
            <w:r>
              <w:rPr>
                <w:rFonts w:ascii="DejaVu Sans" w:hAnsi="DejaVu Sans"/>
                <w:color w:val="1A1F26"/>
                <w:sz w:val="15"/>
              </w:rPr>
              <w:t>Версии схемы, provenance, миграции, snapshot/rollback</w:t>
            </w:r>
          </w:p>
        </w:tc>
      </w:tr>
      <w:tr>
        <w:trPr>
          <w:cantSplit w:val="true"/>
        </w:trPr>
        <w:tc>
          <w:tcPr>
            <w:tcW w:type="dxa" w:w="1512"/>
            <w:shd w:fill="F6F8F9"/>
            <w:tcMar>
              <w:top w:w="80" w:type="dxa"/>
              <w:start w:w="95" w:type="dxa"/>
              <w:bottom w:w="80" w:type="dxa"/>
              <w:end w:w="95" w:type="dxa"/>
            </w:tcMar>
            <w:vAlign w:val="top"/>
          </w:tcPr>
          <w:p>
            <w:pPr>
              <w:spacing w:after="0" w:line="240" w:lineRule="auto"/>
            </w:pPr>
            <w:r>
              <w:rPr>
                <w:rFonts w:ascii="DejaVu Sans" w:hAnsi="DejaVu Sans"/>
                <w:color w:val="1A1F26"/>
                <w:sz w:val="15"/>
              </w:rPr>
              <w:t>Лицензия</w:t>
            </w:r>
          </w:p>
        </w:tc>
        <w:tc>
          <w:tcPr>
            <w:tcW w:type="dxa" w:w="2664"/>
            <w:shd w:fill="F6F8F9"/>
            <w:tcMar>
              <w:top w:w="80" w:type="dxa"/>
              <w:start w:w="95" w:type="dxa"/>
              <w:bottom w:w="80" w:type="dxa"/>
              <w:end w:w="95" w:type="dxa"/>
            </w:tcMar>
            <w:vAlign w:val="top"/>
          </w:tcPr>
          <w:p>
            <w:pPr>
              <w:spacing w:after="0" w:line="240" w:lineRule="auto"/>
            </w:pPr>
            <w:r>
              <w:rPr>
                <w:rFonts w:ascii="DejaVu Sans" w:hAnsi="DejaVu Sans"/>
                <w:color w:val="1A1F26"/>
                <w:sz w:val="15"/>
              </w:rPr>
              <w:t>В исходном репозитории не указана</w:t>
            </w:r>
          </w:p>
        </w:tc>
        <w:tc>
          <w:tcPr>
            <w:tcW w:type="dxa" w:w="2664"/>
            <w:shd w:fill="F6F8F9"/>
            <w:tcMar>
              <w:top w:w="80" w:type="dxa"/>
              <w:start w:w="95" w:type="dxa"/>
              <w:bottom w:w="80" w:type="dxa"/>
              <w:end w:w="95" w:type="dxa"/>
            </w:tcMar>
            <w:vAlign w:val="top"/>
          </w:tcPr>
          <w:p>
            <w:pPr>
              <w:spacing w:after="0" w:line="240" w:lineRule="auto"/>
            </w:pPr>
            <w:r>
              <w:rPr>
                <w:rFonts w:ascii="DejaVu Sans" w:hAnsi="DejaVu Sans"/>
                <w:color w:val="1A1F26"/>
                <w:sz w:val="15"/>
              </w:rPr>
              <w:t>Независимая реализация</w:t>
            </w:r>
          </w:p>
        </w:tc>
        <w:tc>
          <w:tcPr>
            <w:tcW w:type="dxa" w:w="3168"/>
            <w:shd w:fill="F6F8F9"/>
            <w:tcMar>
              <w:top w:w="80" w:type="dxa"/>
              <w:start w:w="95" w:type="dxa"/>
              <w:bottom w:w="80" w:type="dxa"/>
              <w:end w:w="95" w:type="dxa"/>
            </w:tcMar>
            <w:vAlign w:val="top"/>
          </w:tcPr>
          <w:p>
            <w:pPr>
              <w:spacing w:after="0" w:line="240" w:lineRule="auto"/>
            </w:pPr>
            <w:r>
              <w:rPr>
                <w:rFonts w:ascii="DejaVu Sans" w:hAnsi="DejaVu Sans"/>
                <w:color w:val="1A1F26"/>
                <w:sz w:val="15"/>
              </w:rPr>
              <w:t>До публичного релиза провести IP‑проверку</w:t>
            </w:r>
          </w:p>
        </w:tc>
      </w:tr>
    </w:tbl>
    <w:p>
      <w:pPr>
        <w:spacing w:after="0"/>
      </w:pPr>
    </w:p>
    <w:p>
      <w:r>
        <w:rPr>
          <w:i w:val="0"/>
        </w:rPr>
        <w:t>Критическая оговорка: в исходном коде «фактор» не снабжён процедурой именования или внешней валидации. Активный разреженный бит/кластер — это обнаруженная регулярность, а не доказанный смысл. В AI2 фактор должен хранить поддержку, примеры, контрпримеры, область применимости и выигрыш на задаче.</w:t>
      </w:r>
    </w:p>
    <w:p>
      <w:pPr>
        <w:pStyle w:val="Heading1"/>
        <w:keepNext/>
      </w:pPr>
      <w:r>
        <w:t>Целевая архитектура AI2</w:t>
      </w:r>
    </w:p>
    <w:tbl>
      <w:tblPr>
        <w:tblW w:type="auto" w:w="0"/>
        <w:jc w:val="center"/>
        <w:tblLook w:firstColumn="1" w:firstRow="1" w:lastColumn="0" w:lastRow="0" w:noHBand="0" w:noVBand="1" w:val="04A0"/>
        <w:tblBorders>
          <w:top w:val="single" w:sz="8" w:space="0" w:color="9AB8C3"/>
          <w:left w:val="single" w:sz="8" w:space="0" w:color="9AB8C3"/>
          <w:bottom w:val="single" w:sz="8" w:space="0" w:color="9AB8C3"/>
          <w:right w:val="single" w:sz="8" w:space="0" w:color="9AB8C3"/>
          <w:insideH w:val="single" w:sz="8" w:space="0" w:color="9AB8C3"/>
          <w:insideV w:val="single" w:sz="8" w:space="0" w:color="9AB8C3"/>
        </w:tblBorders>
      </w:tblPr>
      <w:tblGrid>
        <w:gridCol w:w="9936"/>
      </w:tblGrid>
      <w:tr>
        <w:tc>
          <w:tcPr>
            <w:tcW w:type="dxa" w:w="9936"/>
            <w:shd w:fill="EAF1F4"/>
            <w:tcMar>
              <w:top w:w="150" w:type="dxa"/>
              <w:start w:w="180" w:type="dxa"/>
              <w:bottom w:w="150" w:type="dxa"/>
              <w:end w:w="180" w:type="dxa"/>
            </w:tcMar>
          </w:tcPr>
          <w:p>
            <w:pPr>
              <w:spacing w:after="100"/>
            </w:pPr>
            <w:r>
              <w:rPr>
                <w:b/>
                <w:color w:val="1E6078"/>
                <w:sz w:val="24"/>
              </w:rPr>
              <w:t>Архитектурный принцип</w:t>
            </w:r>
          </w:p>
          <w:p>
            <w:pPr>
              <w:spacing w:after="0" w:line="252" w:lineRule="auto"/>
            </w:pPr>
            <w:r>
              <w:t>LLM отвечает за язык и общее рассуждение; AI2 отвечает за контролируемую долговременную память, контекстную интерпретацию, накопление опыта и измеряемое улучшение поведения. Ни один внутренний код не получает название «понятие» или «смысл» только потому, что выглядит структурированным.</w:t>
            </w:r>
          </w:p>
        </w:tc>
      </w:tr>
    </w:tbl>
    <w:p>
      <w:pPr>
        <w:spacing w:after="0"/>
      </w:pPr>
    </w:p>
    <w:tbl>
      <w:tblPr>
        <w:tblW w:type="auto" w:w="0"/>
        <w:jc w:val="center"/>
        <w:tblLayout w:type="fixed"/>
        <w:tblLook w:firstColumn="1" w:firstRow="1" w:lastColumn="0" w:lastRow="0" w:noHBand="0" w:noVBand="1" w:val="04A0"/>
        <w:tblBorders>
          <w:top w:val="single" w:sz="5" w:space="0" w:color="CBD5DA"/>
          <w:left w:val="single" w:sz="5" w:space="0" w:color="CBD5DA"/>
          <w:bottom w:val="single" w:sz="5" w:space="0" w:color="CBD5DA"/>
          <w:right w:val="single" w:sz="5" w:space="0" w:color="CBD5DA"/>
          <w:insideH w:val="single" w:sz="5" w:space="0" w:color="CBD5DA"/>
          <w:insideV w:val="single" w:sz="5" w:space="0" w:color="CBD5DA"/>
        </w:tblBorders>
      </w:tblPr>
      <w:tblGrid>
        <w:gridCol w:w="2484"/>
        <w:gridCol w:w="2484"/>
        <w:gridCol w:w="2484"/>
        <w:gridCol w:w="2484"/>
      </w:tblGrid>
      <w:tr>
        <w:trPr>
          <w:tblHeader w:val="true"/>
          <w:cantSplit w:val="true"/>
        </w:trPr>
        <w:tc>
          <w:tcPr>
            <w:tcW w:type="dxa" w:w="1728"/>
            <w:shd w:fill="1E6078"/>
            <w:tcMar>
              <w:top w:w="80" w:type="dxa"/>
              <w:start w:w="95" w:type="dxa"/>
              <w:bottom w:w="80" w:type="dxa"/>
              <w:end w:w="95" w:type="dxa"/>
            </w:tcMar>
            <w:vAlign w:val="center"/>
          </w:tcPr>
          <w:p>
            <w:pPr>
              <w:spacing w:after="0"/>
            </w:pPr>
            <w:r>
              <w:rPr>
                <w:rFonts w:ascii="DejaVu Sans" w:hAnsi="DejaVu Sans"/>
                <w:b/>
                <w:color w:val="FFFFFF"/>
                <w:sz w:val="14"/>
              </w:rPr>
              <w:t>Слой</w:t>
            </w:r>
          </w:p>
        </w:tc>
        <w:tc>
          <w:tcPr>
            <w:tcW w:type="dxa" w:w="2592"/>
            <w:shd w:fill="1E6078"/>
            <w:tcMar>
              <w:top w:w="80" w:type="dxa"/>
              <w:start w:w="95" w:type="dxa"/>
              <w:bottom w:w="80" w:type="dxa"/>
              <w:end w:w="95" w:type="dxa"/>
            </w:tcMar>
            <w:vAlign w:val="center"/>
          </w:tcPr>
          <w:p>
            <w:pPr>
              <w:spacing w:after="0"/>
            </w:pPr>
            <w:r>
              <w:rPr>
                <w:rFonts w:ascii="DejaVu Sans" w:hAnsi="DejaVu Sans"/>
                <w:b/>
                <w:color w:val="FFFFFF"/>
                <w:sz w:val="14"/>
              </w:rPr>
              <w:t>Ответственность</w:t>
            </w:r>
          </w:p>
        </w:tc>
        <w:tc>
          <w:tcPr>
            <w:tcW w:type="dxa" w:w="2952"/>
            <w:shd w:fill="1E6078"/>
            <w:tcMar>
              <w:top w:w="80" w:type="dxa"/>
              <w:start w:w="95" w:type="dxa"/>
              <w:bottom w:w="80" w:type="dxa"/>
              <w:end w:w="95" w:type="dxa"/>
            </w:tcMar>
            <w:vAlign w:val="center"/>
          </w:tcPr>
          <w:p>
            <w:pPr>
              <w:spacing w:after="0"/>
            </w:pPr>
            <w:r>
              <w:rPr>
                <w:rFonts w:ascii="DejaVu Sans" w:hAnsi="DejaVu Sans"/>
                <w:b/>
                <w:color w:val="FFFFFF"/>
                <w:sz w:val="14"/>
              </w:rPr>
              <w:t>Минимальная реализация</w:t>
            </w:r>
          </w:p>
        </w:tc>
        <w:tc>
          <w:tcPr>
            <w:tcW w:type="dxa" w:w="2664"/>
            <w:shd w:fill="1E6078"/>
            <w:tcMar>
              <w:top w:w="80" w:type="dxa"/>
              <w:start w:w="95" w:type="dxa"/>
              <w:bottom w:w="80" w:type="dxa"/>
              <w:end w:w="95" w:type="dxa"/>
            </w:tcMar>
            <w:vAlign w:val="center"/>
          </w:tcPr>
          <w:p>
            <w:pPr>
              <w:spacing w:after="0"/>
            </w:pPr>
            <w:r>
              <w:rPr>
                <w:rFonts w:ascii="DejaVu Sans" w:hAnsi="DejaVu Sans"/>
                <w:b/>
                <w:color w:val="FFFFFF"/>
                <w:sz w:val="14"/>
              </w:rPr>
              <w:t>Контроль</w:t>
            </w:r>
          </w:p>
        </w:tc>
      </w:tr>
      <w:tr>
        <w:trPr>
          <w:cantSplit w:val="true"/>
        </w:trPr>
        <w:tc>
          <w:tcPr>
            <w:tcW w:type="dxa" w:w="1728"/>
            <w:tcMar>
              <w:top w:w="80" w:type="dxa"/>
              <w:start w:w="95" w:type="dxa"/>
              <w:bottom w:w="80" w:type="dxa"/>
              <w:end w:w="95" w:type="dxa"/>
            </w:tcMar>
            <w:vAlign w:val="top"/>
          </w:tcPr>
          <w:p>
            <w:pPr>
              <w:spacing w:after="0" w:line="240" w:lineRule="auto"/>
            </w:pPr>
            <w:r>
              <w:rPr>
                <w:rFonts w:ascii="DejaVu Sans" w:hAnsi="DejaVu Sans"/>
                <w:color w:val="1A1F26"/>
                <w:sz w:val="14"/>
              </w:rPr>
              <w:t>1. Event Gateway</w:t>
            </w:r>
          </w:p>
        </w:tc>
        <w:tc>
          <w:tcPr>
            <w:tcW w:type="dxa" w:w="2592"/>
            <w:tcMar>
              <w:top w:w="80" w:type="dxa"/>
              <w:start w:w="95" w:type="dxa"/>
              <w:bottom w:w="80" w:type="dxa"/>
              <w:end w:w="95" w:type="dxa"/>
            </w:tcMar>
            <w:vAlign w:val="top"/>
          </w:tcPr>
          <w:p>
            <w:pPr>
              <w:spacing w:after="0" w:line="240" w:lineRule="auto"/>
            </w:pPr>
            <w:r>
              <w:rPr>
                <w:rFonts w:ascii="DejaVu Sans" w:hAnsi="DejaVu Sans"/>
                <w:color w:val="1A1F26"/>
                <w:sz w:val="14"/>
              </w:rPr>
              <w:t>Нормализовать сообщения, файлы, tool‑результаты и обратную связь</w:t>
            </w:r>
          </w:p>
        </w:tc>
        <w:tc>
          <w:tcPr>
            <w:tcW w:type="dxa" w:w="2952"/>
            <w:tcMar>
              <w:top w:w="80" w:type="dxa"/>
              <w:start w:w="95" w:type="dxa"/>
              <w:bottom w:w="80" w:type="dxa"/>
              <w:end w:w="95" w:type="dxa"/>
            </w:tcMar>
            <w:vAlign w:val="top"/>
          </w:tcPr>
          <w:p>
            <w:pPr>
              <w:spacing w:after="0" w:line="240" w:lineRule="auto"/>
            </w:pPr>
            <w:r>
              <w:rPr>
                <w:rFonts w:ascii="DejaVu Sans" w:hAnsi="DejaVu Sans"/>
                <w:color w:val="1A1F26"/>
                <w:sz w:val="14"/>
              </w:rPr>
              <w:t>Pydantic Event + timestamp + provenance</w:t>
            </w:r>
          </w:p>
        </w:tc>
        <w:tc>
          <w:tcPr>
            <w:tcW w:type="dxa" w:w="2664"/>
            <w:tcMar>
              <w:top w:w="80" w:type="dxa"/>
              <w:start w:w="95" w:type="dxa"/>
              <w:bottom w:w="80" w:type="dxa"/>
              <w:end w:w="95" w:type="dxa"/>
            </w:tcMar>
            <w:vAlign w:val="top"/>
          </w:tcPr>
          <w:p>
            <w:pPr>
              <w:spacing w:after="0" w:line="240" w:lineRule="auto"/>
            </w:pPr>
            <w:r>
              <w:rPr>
                <w:rFonts w:ascii="DejaVu Sans" w:hAnsi="DejaVu Sans"/>
                <w:color w:val="1A1F26"/>
                <w:sz w:val="14"/>
              </w:rPr>
              <w:t>Схема, дедупликация, PII‑политика</w:t>
            </w:r>
          </w:p>
        </w:tc>
      </w:tr>
      <w:tr>
        <w:trPr>
          <w:cantSplit w:val="true"/>
        </w:trPr>
        <w:tc>
          <w:tcPr>
            <w:tcW w:type="dxa" w:w="1728"/>
            <w:shd w:fill="F6F8F9"/>
            <w:tcMar>
              <w:top w:w="80" w:type="dxa"/>
              <w:start w:w="95" w:type="dxa"/>
              <w:bottom w:w="80" w:type="dxa"/>
              <w:end w:w="95" w:type="dxa"/>
            </w:tcMar>
            <w:vAlign w:val="top"/>
          </w:tcPr>
          <w:p>
            <w:pPr>
              <w:spacing w:after="0" w:line="240" w:lineRule="auto"/>
            </w:pPr>
            <w:r>
              <w:rPr>
                <w:rFonts w:ascii="DejaVu Sans" w:hAnsi="DejaVu Sans"/>
                <w:color w:val="1A1F26"/>
                <w:sz w:val="14"/>
              </w:rPr>
              <w:t>2. Working Context</w:t>
            </w:r>
          </w:p>
        </w:tc>
        <w:tc>
          <w:tcPr>
            <w:tcW w:type="dxa" w:w="2592"/>
            <w:shd w:fill="F6F8F9"/>
            <w:tcMar>
              <w:top w:w="80" w:type="dxa"/>
              <w:start w:w="95" w:type="dxa"/>
              <w:bottom w:w="80" w:type="dxa"/>
              <w:end w:w="95" w:type="dxa"/>
            </w:tcMar>
            <w:vAlign w:val="top"/>
          </w:tcPr>
          <w:p>
            <w:pPr>
              <w:spacing w:after="0" w:line="240" w:lineRule="auto"/>
            </w:pPr>
            <w:r>
              <w:rPr>
                <w:rFonts w:ascii="DejaVu Sans" w:hAnsi="DejaVu Sans"/>
                <w:color w:val="1A1F26"/>
                <w:sz w:val="14"/>
              </w:rPr>
              <w:t>Цель, ограничения, текущая ветка, краткая история</w:t>
            </w:r>
          </w:p>
        </w:tc>
        <w:tc>
          <w:tcPr>
            <w:tcW w:type="dxa" w:w="2952"/>
            <w:shd w:fill="F6F8F9"/>
            <w:tcMar>
              <w:top w:w="80" w:type="dxa"/>
              <w:start w:w="95" w:type="dxa"/>
              <w:bottom w:w="80" w:type="dxa"/>
              <w:end w:w="95" w:type="dxa"/>
            </w:tcMar>
            <w:vAlign w:val="top"/>
          </w:tcPr>
          <w:p>
            <w:pPr>
              <w:spacing w:after="0" w:line="240" w:lineRule="auto"/>
            </w:pPr>
            <w:r>
              <w:rPr>
                <w:rFonts w:ascii="DejaVu Sans" w:hAnsi="DejaVu Sans"/>
                <w:color w:val="1A1F26"/>
                <w:sz w:val="14"/>
              </w:rPr>
              <w:t>Ограниченное окно + state machine</w:t>
            </w:r>
          </w:p>
        </w:tc>
        <w:tc>
          <w:tcPr>
            <w:tcW w:type="dxa" w:w="2664"/>
            <w:shd w:fill="F6F8F9"/>
            <w:tcMar>
              <w:top w:w="80" w:type="dxa"/>
              <w:start w:w="95" w:type="dxa"/>
              <w:bottom w:w="80" w:type="dxa"/>
              <w:end w:w="95" w:type="dxa"/>
            </w:tcMar>
            <w:vAlign w:val="top"/>
          </w:tcPr>
          <w:p>
            <w:pPr>
              <w:spacing w:after="0" w:line="240" w:lineRule="auto"/>
            </w:pPr>
            <w:r>
              <w:rPr>
                <w:rFonts w:ascii="DejaVu Sans" w:hAnsi="DejaVu Sans"/>
                <w:color w:val="1A1F26"/>
                <w:sz w:val="14"/>
              </w:rPr>
              <w:t>Token/latency budget</w:t>
            </w:r>
          </w:p>
        </w:tc>
      </w:tr>
      <w:tr>
        <w:trPr>
          <w:cantSplit w:val="true"/>
        </w:trPr>
        <w:tc>
          <w:tcPr>
            <w:tcW w:type="dxa" w:w="1728"/>
            <w:tcMar>
              <w:top w:w="80" w:type="dxa"/>
              <w:start w:w="95" w:type="dxa"/>
              <w:bottom w:w="80" w:type="dxa"/>
              <w:end w:w="95" w:type="dxa"/>
            </w:tcMar>
            <w:vAlign w:val="top"/>
          </w:tcPr>
          <w:p>
            <w:pPr>
              <w:spacing w:after="0" w:line="240" w:lineRule="auto"/>
            </w:pPr>
            <w:r>
              <w:rPr>
                <w:rFonts w:ascii="DejaVu Sans" w:hAnsi="DejaVu Sans"/>
                <w:color w:val="1A1F26"/>
                <w:sz w:val="14"/>
              </w:rPr>
              <w:t>3. Episodic Memory</w:t>
            </w:r>
          </w:p>
        </w:tc>
        <w:tc>
          <w:tcPr>
            <w:tcW w:type="dxa" w:w="2592"/>
            <w:tcMar>
              <w:top w:w="80" w:type="dxa"/>
              <w:start w:w="95" w:type="dxa"/>
              <w:bottom w:w="80" w:type="dxa"/>
              <w:end w:w="95" w:type="dxa"/>
            </w:tcMar>
            <w:vAlign w:val="top"/>
          </w:tcPr>
          <w:p>
            <w:pPr>
              <w:spacing w:after="0" w:line="240" w:lineRule="auto"/>
            </w:pPr>
            <w:r>
              <w:rPr>
                <w:rFonts w:ascii="DejaVu Sans" w:hAnsi="DejaVu Sans"/>
                <w:color w:val="1A1F26"/>
                <w:sz w:val="14"/>
              </w:rPr>
              <w:t>Хранить конкретные события, попытки, исходы</w:t>
            </w:r>
          </w:p>
        </w:tc>
        <w:tc>
          <w:tcPr>
            <w:tcW w:type="dxa" w:w="2952"/>
            <w:tcMar>
              <w:top w:w="80" w:type="dxa"/>
              <w:start w:w="95" w:type="dxa"/>
              <w:bottom w:w="80" w:type="dxa"/>
              <w:end w:w="95" w:type="dxa"/>
            </w:tcMar>
            <w:vAlign w:val="top"/>
          </w:tcPr>
          <w:p>
            <w:pPr>
              <w:spacing w:after="0" w:line="240" w:lineRule="auto"/>
            </w:pPr>
            <w:r>
              <w:rPr>
                <w:rFonts w:ascii="DejaVu Sans" w:hAnsi="DejaVu Sans"/>
                <w:color w:val="1A1F26"/>
                <w:sz w:val="14"/>
              </w:rPr>
              <w:t>SQLite/Postgres + hybrid index</w:t>
            </w:r>
          </w:p>
        </w:tc>
        <w:tc>
          <w:tcPr>
            <w:tcW w:type="dxa" w:w="2664"/>
            <w:tcMar>
              <w:top w:w="80" w:type="dxa"/>
              <w:start w:w="95" w:type="dxa"/>
              <w:bottom w:w="80" w:type="dxa"/>
              <w:end w:w="95" w:type="dxa"/>
            </w:tcMar>
            <w:vAlign w:val="top"/>
          </w:tcPr>
          <w:p>
            <w:pPr>
              <w:spacing w:after="0" w:line="240" w:lineRule="auto"/>
            </w:pPr>
            <w:r>
              <w:rPr>
                <w:rFonts w:ascii="DejaVu Sans" w:hAnsi="DejaVu Sans"/>
                <w:color w:val="1A1F26"/>
                <w:sz w:val="14"/>
              </w:rPr>
              <w:t>Источник для каждого факта; update/forget</w:t>
            </w:r>
          </w:p>
        </w:tc>
      </w:tr>
      <w:tr>
        <w:trPr>
          <w:cantSplit w:val="true"/>
        </w:trPr>
        <w:tc>
          <w:tcPr>
            <w:tcW w:type="dxa" w:w="1728"/>
            <w:shd w:fill="F6F8F9"/>
            <w:tcMar>
              <w:top w:w="80" w:type="dxa"/>
              <w:start w:w="95" w:type="dxa"/>
              <w:bottom w:w="80" w:type="dxa"/>
              <w:end w:w="95" w:type="dxa"/>
            </w:tcMar>
            <w:vAlign w:val="top"/>
          </w:tcPr>
          <w:p>
            <w:pPr>
              <w:spacing w:after="0" w:line="240" w:lineRule="auto"/>
            </w:pPr>
            <w:r>
              <w:rPr>
                <w:rFonts w:ascii="DejaVu Sans" w:hAnsi="DejaVu Sans"/>
                <w:color w:val="1A1F26"/>
                <w:sz w:val="14"/>
              </w:rPr>
              <w:t>4. Factor Memory</w:t>
            </w:r>
          </w:p>
        </w:tc>
        <w:tc>
          <w:tcPr>
            <w:tcW w:type="dxa" w:w="2592"/>
            <w:shd w:fill="F6F8F9"/>
            <w:tcMar>
              <w:top w:w="80" w:type="dxa"/>
              <w:start w:w="95" w:type="dxa"/>
              <w:bottom w:w="80" w:type="dxa"/>
              <w:end w:w="95" w:type="dxa"/>
            </w:tcMar>
            <w:vAlign w:val="top"/>
          </w:tcPr>
          <w:p>
            <w:pPr>
              <w:spacing w:after="0" w:line="240" w:lineRule="auto"/>
            </w:pPr>
            <w:r>
              <w:rPr>
                <w:rFonts w:ascii="DejaVu Sans" w:hAnsi="DejaVu Sans"/>
                <w:color w:val="1A1F26"/>
                <w:sz w:val="14"/>
              </w:rPr>
              <w:t>Выделять повторяющиеся локальные сочетания</w:t>
            </w:r>
          </w:p>
        </w:tc>
        <w:tc>
          <w:tcPr>
            <w:tcW w:type="dxa" w:w="2952"/>
            <w:shd w:fill="F6F8F9"/>
            <w:tcMar>
              <w:top w:w="80" w:type="dxa"/>
              <w:start w:w="95" w:type="dxa"/>
              <w:bottom w:w="80" w:type="dxa"/>
              <w:end w:w="95" w:type="dxa"/>
            </w:tcMar>
            <w:vAlign w:val="top"/>
          </w:tcPr>
          <w:p>
            <w:pPr>
              <w:spacing w:after="0" w:line="240" w:lineRule="auto"/>
            </w:pPr>
            <w:r>
              <w:rPr>
                <w:rFonts w:ascii="DejaVu Sans" w:hAnsi="DejaVu Sans"/>
                <w:color w:val="1A1F26"/>
                <w:sz w:val="14"/>
              </w:rPr>
              <w:t>Нынешний AI2 sparse engine</w:t>
            </w:r>
          </w:p>
        </w:tc>
        <w:tc>
          <w:tcPr>
            <w:tcW w:type="dxa" w:w="2664"/>
            <w:shd w:fill="F6F8F9"/>
            <w:tcMar>
              <w:top w:w="80" w:type="dxa"/>
              <w:start w:w="95" w:type="dxa"/>
              <w:bottom w:w="80" w:type="dxa"/>
              <w:end w:w="95" w:type="dxa"/>
            </w:tcMar>
            <w:vAlign w:val="top"/>
          </w:tcPr>
          <w:p>
            <w:pPr>
              <w:spacing w:after="0" w:line="240" w:lineRule="auto"/>
            </w:pPr>
            <w:r>
              <w:rPr>
                <w:rFonts w:ascii="DejaVu Sans" w:hAnsi="DejaVu Sans"/>
                <w:color w:val="1A1F26"/>
                <w:sz w:val="14"/>
              </w:rPr>
              <w:t>Support, examples, counterexamples, task lift</w:t>
            </w:r>
          </w:p>
        </w:tc>
      </w:tr>
      <w:tr>
        <w:trPr>
          <w:cantSplit w:val="true"/>
        </w:trPr>
        <w:tc>
          <w:tcPr>
            <w:tcW w:type="dxa" w:w="1728"/>
            <w:tcMar>
              <w:top w:w="80" w:type="dxa"/>
              <w:start w:w="95" w:type="dxa"/>
              <w:bottom w:w="80" w:type="dxa"/>
              <w:end w:w="95" w:type="dxa"/>
            </w:tcMar>
            <w:vAlign w:val="top"/>
          </w:tcPr>
          <w:p>
            <w:pPr>
              <w:spacing w:after="0" w:line="240" w:lineRule="auto"/>
            </w:pPr>
            <w:r>
              <w:rPr>
                <w:rFonts w:ascii="DejaVu Sans" w:hAnsi="DejaVu Sans"/>
                <w:color w:val="1A1F26"/>
                <w:sz w:val="14"/>
              </w:rPr>
              <w:t>5. Context Bank</w:t>
            </w:r>
          </w:p>
        </w:tc>
        <w:tc>
          <w:tcPr>
            <w:tcW w:type="dxa" w:w="2592"/>
            <w:tcMar>
              <w:top w:w="80" w:type="dxa"/>
              <w:start w:w="95" w:type="dxa"/>
              <w:bottom w:w="80" w:type="dxa"/>
              <w:end w:w="95" w:type="dxa"/>
            </w:tcMar>
            <w:vAlign w:val="top"/>
          </w:tcPr>
          <w:p>
            <w:pPr>
              <w:spacing w:after="0" w:line="240" w:lineRule="auto"/>
            </w:pPr>
            <w:r>
              <w:rPr>
                <w:rFonts w:ascii="DejaVu Sans" w:hAnsi="DejaVu Sans"/>
                <w:color w:val="1A1F26"/>
                <w:sz w:val="14"/>
              </w:rPr>
              <w:t>Параллельно преобразовывать наблюдение</w:t>
            </w:r>
          </w:p>
        </w:tc>
        <w:tc>
          <w:tcPr>
            <w:tcW w:type="dxa" w:w="2952"/>
            <w:tcMar>
              <w:top w:w="80" w:type="dxa"/>
              <w:start w:w="95" w:type="dxa"/>
              <w:bottom w:w="80" w:type="dxa"/>
              <w:end w:w="95" w:type="dxa"/>
            </w:tcMar>
            <w:vAlign w:val="top"/>
          </w:tcPr>
          <w:p>
            <w:pPr>
              <w:spacing w:after="0" w:line="240" w:lineRule="auto"/>
            </w:pPr>
            <w:r>
              <w:rPr>
                <w:rFonts w:ascii="DejaVu Sans" w:hAnsi="DejaVu Sans"/>
                <w:color w:val="1A1F26"/>
                <w:sz w:val="14"/>
              </w:rPr>
              <w:t>Rule, prompt, linear/sparse transform adapters</w:t>
            </w:r>
          </w:p>
        </w:tc>
        <w:tc>
          <w:tcPr>
            <w:tcW w:type="dxa" w:w="2664"/>
            <w:tcMar>
              <w:top w:w="80" w:type="dxa"/>
              <w:start w:w="95" w:type="dxa"/>
              <w:bottom w:w="80" w:type="dxa"/>
              <w:end w:w="95" w:type="dxa"/>
            </w:tcMar>
            <w:vAlign w:val="top"/>
          </w:tcPr>
          <w:p>
            <w:pPr>
              <w:spacing w:after="0" w:line="240" w:lineRule="auto"/>
            </w:pPr>
            <w:r>
              <w:rPr>
                <w:rFonts w:ascii="DejaVu Sans" w:hAnsi="DejaVu Sans"/>
                <w:color w:val="1A1F26"/>
                <w:sz w:val="14"/>
              </w:rPr>
              <w:t>Held‑out gain и overlap penalty</w:t>
            </w:r>
          </w:p>
        </w:tc>
      </w:tr>
      <w:tr>
        <w:trPr>
          <w:cantSplit w:val="true"/>
        </w:trPr>
        <w:tc>
          <w:tcPr>
            <w:tcW w:type="dxa" w:w="1728"/>
            <w:shd w:fill="F6F8F9"/>
            <w:tcMar>
              <w:top w:w="80" w:type="dxa"/>
              <w:start w:w="95" w:type="dxa"/>
              <w:bottom w:w="80" w:type="dxa"/>
              <w:end w:w="95" w:type="dxa"/>
            </w:tcMar>
            <w:vAlign w:val="top"/>
          </w:tcPr>
          <w:p>
            <w:pPr>
              <w:spacing w:after="0" w:line="240" w:lineRule="auto"/>
            </w:pPr>
            <w:r>
              <w:rPr>
                <w:rFonts w:ascii="DejaVu Sans" w:hAnsi="DejaVu Sans"/>
                <w:color w:val="1A1F26"/>
                <w:sz w:val="14"/>
              </w:rPr>
              <w:t>6. Semantic Reader</w:t>
            </w:r>
          </w:p>
        </w:tc>
        <w:tc>
          <w:tcPr>
            <w:tcW w:type="dxa" w:w="2592"/>
            <w:shd w:fill="F6F8F9"/>
            <w:tcMar>
              <w:top w:w="80" w:type="dxa"/>
              <w:start w:w="95" w:type="dxa"/>
              <w:bottom w:w="80" w:type="dxa"/>
              <w:end w:w="95" w:type="dxa"/>
            </w:tcMar>
            <w:vAlign w:val="top"/>
          </w:tcPr>
          <w:p>
            <w:pPr>
              <w:spacing w:after="0" w:line="240" w:lineRule="auto"/>
            </w:pPr>
            <w:r>
              <w:rPr>
                <w:rFonts w:ascii="DejaVu Sans" w:hAnsi="DejaVu Sans"/>
                <w:color w:val="1A1F26"/>
                <w:sz w:val="14"/>
              </w:rPr>
              <w:t>Собрать доказательства и дать интерпретации</w:t>
            </w:r>
          </w:p>
        </w:tc>
        <w:tc>
          <w:tcPr>
            <w:tcW w:type="dxa" w:w="2952"/>
            <w:shd w:fill="F6F8F9"/>
            <w:tcMar>
              <w:top w:w="80" w:type="dxa"/>
              <w:start w:w="95" w:type="dxa"/>
              <w:bottom w:w="80" w:type="dxa"/>
              <w:end w:w="95" w:type="dxa"/>
            </w:tcMar>
            <w:vAlign w:val="top"/>
          </w:tcPr>
          <w:p>
            <w:pPr>
              <w:spacing w:after="0" w:line="240" w:lineRule="auto"/>
            </w:pPr>
            <w:r>
              <w:rPr>
                <w:rFonts w:ascii="DejaVu Sans" w:hAnsi="DejaVu Sans"/>
                <w:color w:val="1A1F26"/>
                <w:sz w:val="14"/>
              </w:rPr>
              <w:t>LLM + цитируемые memory items</w:t>
            </w:r>
          </w:p>
        </w:tc>
        <w:tc>
          <w:tcPr>
            <w:tcW w:type="dxa" w:w="2664"/>
            <w:shd w:fill="F6F8F9"/>
            <w:tcMar>
              <w:top w:w="80" w:type="dxa"/>
              <w:start w:w="95" w:type="dxa"/>
              <w:bottom w:w="80" w:type="dxa"/>
              <w:end w:w="95" w:type="dxa"/>
            </w:tcMar>
            <w:vAlign w:val="top"/>
          </w:tcPr>
          <w:p>
            <w:pPr>
              <w:spacing w:after="0" w:line="240" w:lineRule="auto"/>
            </w:pPr>
            <w:r>
              <w:rPr>
                <w:rFonts w:ascii="DejaVu Sans" w:hAnsi="DejaVu Sans"/>
                <w:color w:val="1A1F26"/>
                <w:sz w:val="14"/>
              </w:rPr>
              <w:t>Abstention и evidence coverage</w:t>
            </w:r>
          </w:p>
        </w:tc>
      </w:tr>
      <w:tr>
        <w:trPr>
          <w:cantSplit w:val="true"/>
        </w:trPr>
        <w:tc>
          <w:tcPr>
            <w:tcW w:type="dxa" w:w="1728"/>
            <w:tcMar>
              <w:top w:w="80" w:type="dxa"/>
              <w:start w:w="95" w:type="dxa"/>
              <w:bottom w:w="80" w:type="dxa"/>
              <w:end w:w="95" w:type="dxa"/>
            </w:tcMar>
            <w:vAlign w:val="top"/>
          </w:tcPr>
          <w:p>
            <w:pPr>
              <w:spacing w:after="0" w:line="240" w:lineRule="auto"/>
            </w:pPr>
            <w:r>
              <w:rPr>
                <w:rFonts w:ascii="DejaVu Sans" w:hAnsi="DejaVu Sans"/>
                <w:color w:val="1A1F26"/>
                <w:sz w:val="14"/>
              </w:rPr>
              <w:t>7. World/Outcome Model</w:t>
            </w:r>
          </w:p>
        </w:tc>
        <w:tc>
          <w:tcPr>
            <w:tcW w:type="dxa" w:w="2592"/>
            <w:tcMar>
              <w:top w:w="80" w:type="dxa"/>
              <w:start w:w="95" w:type="dxa"/>
              <w:bottom w:w="80" w:type="dxa"/>
              <w:end w:w="95" w:type="dxa"/>
            </w:tcMar>
            <w:vAlign w:val="top"/>
          </w:tcPr>
          <w:p>
            <w:pPr>
              <w:spacing w:after="0" w:line="240" w:lineRule="auto"/>
            </w:pPr>
            <w:r>
              <w:rPr>
                <w:rFonts w:ascii="DejaVu Sans" w:hAnsi="DejaVu Sans"/>
                <w:color w:val="1A1F26"/>
                <w:sz w:val="14"/>
              </w:rPr>
              <w:t>Предсказывать последствия альтернативных действий</w:t>
            </w:r>
          </w:p>
        </w:tc>
        <w:tc>
          <w:tcPr>
            <w:tcW w:type="dxa" w:w="2952"/>
            <w:tcMar>
              <w:top w:w="80" w:type="dxa"/>
              <w:start w:w="95" w:type="dxa"/>
              <w:bottom w:w="80" w:type="dxa"/>
              <w:end w:w="95" w:type="dxa"/>
            </w:tcMar>
            <w:vAlign w:val="top"/>
          </w:tcPr>
          <w:p>
            <w:pPr>
              <w:spacing w:after="0" w:line="240" w:lineRule="auto"/>
            </w:pPr>
            <w:r>
              <w:rPr>
                <w:rFonts w:ascii="DejaVu Sans" w:hAnsi="DejaVu Sans"/>
                <w:color w:val="1A1F26"/>
                <w:sz w:val="14"/>
              </w:rPr>
              <w:t>LLM simulator + learned outcome summaries</w:t>
            </w:r>
          </w:p>
        </w:tc>
        <w:tc>
          <w:tcPr>
            <w:tcW w:type="dxa" w:w="2664"/>
            <w:tcMar>
              <w:top w:w="80" w:type="dxa"/>
              <w:start w:w="95" w:type="dxa"/>
              <w:bottom w:w="80" w:type="dxa"/>
              <w:end w:w="95" w:type="dxa"/>
            </w:tcMar>
            <w:vAlign w:val="top"/>
          </w:tcPr>
          <w:p>
            <w:pPr>
              <w:spacing w:after="0" w:line="240" w:lineRule="auto"/>
            </w:pPr>
            <w:r>
              <w:rPr>
                <w:rFonts w:ascii="DejaVu Sans" w:hAnsi="DejaVu Sans"/>
                <w:color w:val="1A1F26"/>
                <w:sz w:val="14"/>
              </w:rPr>
              <w:t>Калибровка и counterfactual tests</w:t>
            </w:r>
          </w:p>
        </w:tc>
      </w:tr>
      <w:tr>
        <w:trPr>
          <w:cantSplit w:val="true"/>
        </w:trPr>
        <w:tc>
          <w:tcPr>
            <w:tcW w:type="dxa" w:w="1728"/>
            <w:shd w:fill="F6F8F9"/>
            <w:tcMar>
              <w:top w:w="80" w:type="dxa"/>
              <w:start w:w="95" w:type="dxa"/>
              <w:bottom w:w="80" w:type="dxa"/>
              <w:end w:w="95" w:type="dxa"/>
            </w:tcMar>
            <w:vAlign w:val="top"/>
          </w:tcPr>
          <w:p>
            <w:pPr>
              <w:spacing w:after="0" w:line="240" w:lineRule="auto"/>
            </w:pPr>
            <w:r>
              <w:rPr>
                <w:rFonts w:ascii="DejaVu Sans" w:hAnsi="DejaVu Sans"/>
                <w:color w:val="1A1F26"/>
                <w:sz w:val="14"/>
              </w:rPr>
              <w:t>8. Appraisal/Policy</w:t>
            </w:r>
          </w:p>
        </w:tc>
        <w:tc>
          <w:tcPr>
            <w:tcW w:type="dxa" w:w="2592"/>
            <w:shd w:fill="F6F8F9"/>
            <w:tcMar>
              <w:top w:w="80" w:type="dxa"/>
              <w:start w:w="95" w:type="dxa"/>
              <w:bottom w:w="80" w:type="dxa"/>
              <w:end w:w="95" w:type="dxa"/>
            </w:tcMar>
            <w:vAlign w:val="top"/>
          </w:tcPr>
          <w:p>
            <w:pPr>
              <w:spacing w:after="0" w:line="240" w:lineRule="auto"/>
            </w:pPr>
            <w:r>
              <w:rPr>
                <w:rFonts w:ascii="DejaVu Sans" w:hAnsi="DejaVu Sans"/>
                <w:color w:val="1A1F26"/>
                <w:sz w:val="14"/>
              </w:rPr>
              <w:t>Оценить полезность, риск и соответствие правилам</w:t>
            </w:r>
          </w:p>
        </w:tc>
        <w:tc>
          <w:tcPr>
            <w:tcW w:type="dxa" w:w="2952"/>
            <w:shd w:fill="F6F8F9"/>
            <w:tcMar>
              <w:top w:w="80" w:type="dxa"/>
              <w:start w:w="95" w:type="dxa"/>
              <w:bottom w:w="80" w:type="dxa"/>
              <w:end w:w="95" w:type="dxa"/>
            </w:tcMar>
            <w:vAlign w:val="top"/>
          </w:tcPr>
          <w:p>
            <w:pPr>
              <w:spacing w:after="0" w:line="240" w:lineRule="auto"/>
            </w:pPr>
            <w:r>
              <w:rPr>
                <w:rFonts w:ascii="DejaVu Sans" w:hAnsi="DejaVu Sans"/>
                <w:color w:val="1A1F26"/>
                <w:sz w:val="14"/>
              </w:rPr>
              <w:t>Вектор reward/risk + policy engine</w:t>
            </w:r>
          </w:p>
        </w:tc>
        <w:tc>
          <w:tcPr>
            <w:tcW w:type="dxa" w:w="2664"/>
            <w:shd w:fill="F6F8F9"/>
            <w:tcMar>
              <w:top w:w="80" w:type="dxa"/>
              <w:start w:w="95" w:type="dxa"/>
              <w:bottom w:w="80" w:type="dxa"/>
              <w:end w:w="95" w:type="dxa"/>
            </w:tcMar>
            <w:vAlign w:val="top"/>
          </w:tcPr>
          <w:p>
            <w:pPr>
              <w:spacing w:after="0" w:line="240" w:lineRule="auto"/>
            </w:pPr>
            <w:r>
              <w:rPr>
                <w:rFonts w:ascii="DejaVu Sans" w:hAnsi="DejaVu Sans"/>
                <w:color w:val="1A1F26"/>
                <w:sz w:val="14"/>
              </w:rPr>
              <w:t>Hard constraints отдельно от reward</w:t>
            </w:r>
          </w:p>
        </w:tc>
      </w:tr>
      <w:tr>
        <w:trPr>
          <w:cantSplit w:val="true"/>
        </w:trPr>
        <w:tc>
          <w:tcPr>
            <w:tcW w:type="dxa" w:w="1728"/>
            <w:tcMar>
              <w:top w:w="80" w:type="dxa"/>
              <w:start w:w="95" w:type="dxa"/>
              <w:bottom w:w="80" w:type="dxa"/>
              <w:end w:w="95" w:type="dxa"/>
            </w:tcMar>
            <w:vAlign w:val="top"/>
          </w:tcPr>
          <w:p>
            <w:pPr>
              <w:spacing w:after="0" w:line="240" w:lineRule="auto"/>
            </w:pPr>
            <w:r>
              <w:rPr>
                <w:rFonts w:ascii="DejaVu Sans" w:hAnsi="DejaVu Sans"/>
                <w:color w:val="1A1F26"/>
                <w:sz w:val="14"/>
              </w:rPr>
              <w:t>9. Tool Executor</w:t>
            </w:r>
          </w:p>
        </w:tc>
        <w:tc>
          <w:tcPr>
            <w:tcW w:type="dxa" w:w="2592"/>
            <w:tcMar>
              <w:top w:w="80" w:type="dxa"/>
              <w:start w:w="95" w:type="dxa"/>
              <w:bottom w:w="80" w:type="dxa"/>
              <w:end w:w="95" w:type="dxa"/>
            </w:tcMar>
            <w:vAlign w:val="top"/>
          </w:tcPr>
          <w:p>
            <w:pPr>
              <w:spacing w:after="0" w:line="240" w:lineRule="auto"/>
            </w:pPr>
            <w:r>
              <w:rPr>
                <w:rFonts w:ascii="DejaVu Sans" w:hAnsi="DejaVu Sans"/>
                <w:color w:val="1A1F26"/>
                <w:sz w:val="14"/>
              </w:rPr>
              <w:t>Исполнить выбранное действие</w:t>
            </w:r>
          </w:p>
        </w:tc>
        <w:tc>
          <w:tcPr>
            <w:tcW w:type="dxa" w:w="2952"/>
            <w:tcMar>
              <w:top w:w="80" w:type="dxa"/>
              <w:start w:w="95" w:type="dxa"/>
              <w:bottom w:w="80" w:type="dxa"/>
              <w:end w:w="95" w:type="dxa"/>
            </w:tcMar>
            <w:vAlign w:val="top"/>
          </w:tcPr>
          <w:p>
            <w:pPr>
              <w:spacing w:after="0" w:line="240" w:lineRule="auto"/>
            </w:pPr>
            <w:r>
              <w:rPr>
                <w:rFonts w:ascii="DejaVu Sans" w:hAnsi="DejaVu Sans"/>
                <w:color w:val="1A1F26"/>
                <w:sz w:val="14"/>
              </w:rPr>
              <w:t>Typed tools + dry-run + approval gates</w:t>
            </w:r>
          </w:p>
        </w:tc>
        <w:tc>
          <w:tcPr>
            <w:tcW w:type="dxa" w:w="2664"/>
            <w:tcMar>
              <w:top w:w="80" w:type="dxa"/>
              <w:start w:w="95" w:type="dxa"/>
              <w:bottom w:w="80" w:type="dxa"/>
              <w:end w:w="95" w:type="dxa"/>
            </w:tcMar>
            <w:vAlign w:val="top"/>
          </w:tcPr>
          <w:p>
            <w:pPr>
              <w:spacing w:after="0" w:line="240" w:lineRule="auto"/>
            </w:pPr>
            <w:r>
              <w:rPr>
                <w:rFonts w:ascii="DejaVu Sans" w:hAnsi="DejaVu Sans"/>
                <w:color w:val="1A1F26"/>
                <w:sz w:val="14"/>
              </w:rPr>
              <w:t>Least privilege, idempotency, audit</w:t>
            </w:r>
          </w:p>
        </w:tc>
      </w:tr>
      <w:tr>
        <w:trPr>
          <w:cantSplit w:val="true"/>
        </w:trPr>
        <w:tc>
          <w:tcPr>
            <w:tcW w:type="dxa" w:w="1728"/>
            <w:shd w:fill="F6F8F9"/>
            <w:tcMar>
              <w:top w:w="80" w:type="dxa"/>
              <w:start w:w="95" w:type="dxa"/>
              <w:bottom w:w="80" w:type="dxa"/>
              <w:end w:w="95" w:type="dxa"/>
            </w:tcMar>
            <w:vAlign w:val="top"/>
          </w:tcPr>
          <w:p>
            <w:pPr>
              <w:spacing w:after="0" w:line="240" w:lineRule="auto"/>
            </w:pPr>
            <w:r>
              <w:rPr>
                <w:rFonts w:ascii="DejaVu Sans" w:hAnsi="DejaVu Sans"/>
                <w:color w:val="1A1F26"/>
                <w:sz w:val="14"/>
              </w:rPr>
              <w:t>10. Consolidator</w:t>
            </w:r>
          </w:p>
        </w:tc>
        <w:tc>
          <w:tcPr>
            <w:tcW w:type="dxa" w:w="2592"/>
            <w:shd w:fill="F6F8F9"/>
            <w:tcMar>
              <w:top w:w="80" w:type="dxa"/>
              <w:start w:w="95" w:type="dxa"/>
              <w:bottom w:w="80" w:type="dxa"/>
              <w:end w:w="95" w:type="dxa"/>
            </w:tcMar>
            <w:vAlign w:val="top"/>
          </w:tcPr>
          <w:p>
            <w:pPr>
              <w:spacing w:after="0" w:line="240" w:lineRule="auto"/>
            </w:pPr>
            <w:r>
              <w:rPr>
                <w:rFonts w:ascii="DejaVu Sans" w:hAnsi="DejaVu Sans"/>
                <w:color w:val="1A1F26"/>
                <w:sz w:val="14"/>
              </w:rPr>
              <w:t>Обобщать, сжимать, забывать, откатывать</w:t>
            </w:r>
          </w:p>
        </w:tc>
        <w:tc>
          <w:tcPr>
            <w:tcW w:type="dxa" w:w="2952"/>
            <w:shd w:fill="F6F8F9"/>
            <w:tcMar>
              <w:top w:w="80" w:type="dxa"/>
              <w:start w:w="95" w:type="dxa"/>
              <w:bottom w:w="80" w:type="dxa"/>
              <w:end w:w="95" w:type="dxa"/>
            </w:tcMar>
            <w:vAlign w:val="top"/>
          </w:tcPr>
          <w:p>
            <w:pPr>
              <w:spacing w:after="0" w:line="240" w:lineRule="auto"/>
            </w:pPr>
            <w:r>
              <w:rPr>
                <w:rFonts w:ascii="DejaVu Sans" w:hAnsi="DejaVu Sans"/>
                <w:color w:val="1A1F26"/>
                <w:sz w:val="14"/>
              </w:rPr>
              <w:t>Плановый job с immutable snapshots</w:t>
            </w:r>
          </w:p>
        </w:tc>
        <w:tc>
          <w:tcPr>
            <w:tcW w:type="dxa" w:w="2664"/>
            <w:shd w:fill="F6F8F9"/>
            <w:tcMar>
              <w:top w:w="80" w:type="dxa"/>
              <w:start w:w="95" w:type="dxa"/>
              <w:bottom w:w="80" w:type="dxa"/>
              <w:end w:w="95" w:type="dxa"/>
            </w:tcMar>
            <w:vAlign w:val="top"/>
          </w:tcPr>
          <w:p>
            <w:pPr>
              <w:spacing w:after="0" w:line="240" w:lineRule="auto"/>
            </w:pPr>
            <w:r>
              <w:rPr>
                <w:rFonts w:ascii="DejaVu Sans" w:hAnsi="DejaVu Sans"/>
                <w:color w:val="1A1F26"/>
                <w:sz w:val="14"/>
              </w:rPr>
              <w:t>Retention tests и rollback</w:t>
            </w:r>
          </w:p>
        </w:tc>
      </w:tr>
      <w:tr>
        <w:trPr>
          <w:cantSplit w:val="true"/>
        </w:trPr>
        <w:tc>
          <w:tcPr>
            <w:tcW w:type="dxa" w:w="1728"/>
            <w:tcMar>
              <w:top w:w="80" w:type="dxa"/>
              <w:start w:w="95" w:type="dxa"/>
              <w:bottom w:w="80" w:type="dxa"/>
              <w:end w:w="95" w:type="dxa"/>
            </w:tcMar>
            <w:vAlign w:val="top"/>
          </w:tcPr>
          <w:p>
            <w:pPr>
              <w:spacing w:after="0" w:line="240" w:lineRule="auto"/>
            </w:pPr>
            <w:r>
              <w:rPr>
                <w:rFonts w:ascii="DejaVu Sans" w:hAnsi="DejaVu Sans"/>
                <w:color w:val="1A1F26"/>
                <w:sz w:val="14"/>
              </w:rPr>
              <w:t>11. Evaluator</w:t>
            </w:r>
          </w:p>
        </w:tc>
        <w:tc>
          <w:tcPr>
            <w:tcW w:type="dxa" w:w="2592"/>
            <w:tcMar>
              <w:top w:w="80" w:type="dxa"/>
              <w:start w:w="95" w:type="dxa"/>
              <w:bottom w:w="80" w:type="dxa"/>
              <w:end w:w="95" w:type="dxa"/>
            </w:tcMar>
            <w:vAlign w:val="top"/>
          </w:tcPr>
          <w:p>
            <w:pPr>
              <w:spacing w:after="0" w:line="240" w:lineRule="auto"/>
            </w:pPr>
            <w:r>
              <w:rPr>
                <w:rFonts w:ascii="DejaVu Sans" w:hAnsi="DejaVu Sans"/>
                <w:color w:val="1A1F26"/>
                <w:sz w:val="14"/>
              </w:rPr>
              <w:t>Считать качество и причинный вклад</w:t>
            </w:r>
          </w:p>
        </w:tc>
        <w:tc>
          <w:tcPr>
            <w:tcW w:type="dxa" w:w="2952"/>
            <w:tcMar>
              <w:top w:w="80" w:type="dxa"/>
              <w:start w:w="95" w:type="dxa"/>
              <w:bottom w:w="80" w:type="dxa"/>
              <w:end w:w="95" w:type="dxa"/>
            </w:tcMar>
            <w:vAlign w:val="top"/>
          </w:tcPr>
          <w:p>
            <w:pPr>
              <w:spacing w:after="0" w:line="240" w:lineRule="auto"/>
            </w:pPr>
            <w:r>
              <w:rPr>
                <w:rFonts w:ascii="DejaVu Sans" w:hAnsi="DejaVu Sans"/>
                <w:color w:val="1A1F26"/>
                <w:sz w:val="14"/>
              </w:rPr>
              <w:t>Offline harness + traces + ablations</w:t>
            </w:r>
          </w:p>
        </w:tc>
        <w:tc>
          <w:tcPr>
            <w:tcW w:type="dxa" w:w="2664"/>
            <w:tcMar>
              <w:top w:w="80" w:type="dxa"/>
              <w:start w:w="95" w:type="dxa"/>
              <w:bottom w:w="80" w:type="dxa"/>
              <w:end w:w="95" w:type="dxa"/>
            </w:tcMar>
            <w:vAlign w:val="top"/>
          </w:tcPr>
          <w:p>
            <w:pPr>
              <w:spacing w:after="0" w:line="240" w:lineRule="auto"/>
            </w:pPr>
            <w:r>
              <w:rPr>
                <w:rFonts w:ascii="DejaVu Sans" w:hAnsi="DejaVu Sans"/>
                <w:color w:val="1A1F26"/>
                <w:sz w:val="14"/>
              </w:rPr>
              <w:t>Frozen suites, seeds, bootstrap CI</w:t>
            </w:r>
          </w:p>
        </w:tc>
      </w:tr>
    </w:tbl>
    <w:p>
      <w:pPr>
        <w:spacing w:after="0"/>
      </w:pPr>
    </w:p>
    <w:p>
      <w:pPr>
        <w:pStyle w:val="Heading2"/>
        <w:keepNext/>
      </w:pPr>
      <w:r>
        <w:t>Основные структуры данных</w:t>
      </w:r>
    </w:p>
    <w:tbl>
      <w:tblPr>
        <w:tblW w:type="auto" w:w="0"/>
        <w:jc w:val="center"/>
        <w:tblLayout w:type="autofit"/>
        <w:tblLook w:firstColumn="1" w:firstRow="1" w:lastColumn="0" w:lastRow="0" w:noHBand="0" w:noVBand="1" w:val="04A0"/>
        <w:tblBorders>
          <w:top w:val="single" w:sz="4" w:space="0" w:color="D7DEE1"/>
          <w:left w:val="single" w:sz="4" w:space="0" w:color="D7DEE1"/>
          <w:bottom w:val="single" w:sz="4" w:space="0" w:color="D7DEE1"/>
          <w:right w:val="single" w:sz="4" w:space="0" w:color="D7DEE1"/>
          <w:insideH w:val="single" w:sz="4" w:space="0" w:color="D7DEE1"/>
          <w:insideV w:val="single" w:sz="4" w:space="0" w:color="D7DEE1"/>
        </w:tblBorders>
      </w:tblPr>
      <w:tblGrid>
        <w:gridCol w:w="9936"/>
      </w:tblGrid>
      <w:tr>
        <w:tc>
          <w:tcPr>
            <w:tcW w:type="dxa" w:w="9936"/>
            <w:shd w:fill="F3F5F6"/>
            <w:tcMar>
              <w:top w:w="110" w:type="dxa"/>
              <w:start w:w="140" w:type="dxa"/>
              <w:bottom w:w="110" w:type="dxa"/>
              <w:end w:w="140" w:type="dxa"/>
            </w:tcMar>
          </w:tcPr>
          <w:p>
            <w:pPr>
              <w:spacing w:after="0"/>
            </w:pPr>
            <w:r>
              <w:rPr>
                <w:rFonts w:ascii="DejaVu Sans Mono" w:hAnsi="DejaVu Sans Mono"/>
                <w:color w:val="1A1F26"/>
                <w:sz w:val="17"/>
              </w:rPr>
              <w:t>Event(id, occurred_at, actor, channel, payload, provenance, embedding, sdr)</w:t>
              <w:br/>
            </w:r>
            <w:r>
              <w:rPr>
                <w:rFonts w:ascii="DejaVu Sans Mono" w:hAnsi="DejaVu Sans Mono"/>
                <w:color w:val="1A1F26"/>
                <w:sz w:val="17"/>
              </w:rPr>
              <w:t>Episode(id, event_ids, goal, outcome, reward, contexts, summary, evidence)</w:t>
              <w:br/>
            </w:r>
            <w:r>
              <w:rPr>
                <w:rFonts w:ascii="DejaVu Sans Mono" w:hAnsi="DejaVu Sans Mono"/>
                <w:color w:val="1A1F26"/>
                <w:sz w:val="17"/>
              </w:rPr>
              <w:t>ContextTransform(id, version, input_schema, transform, detector, confidence, domain)</w:t>
              <w:br/>
            </w:r>
            <w:r>
              <w:rPr>
                <w:rFonts w:ascii="DejaVu Sans Mono" w:hAnsi="DejaVu Sans Mono"/>
                <w:color w:val="1A1F26"/>
                <w:sz w:val="17"/>
              </w:rPr>
              <w:t>Factor(id, code, support, examples, counterexamples, contexts, task_lift, last_seen)</w:t>
              <w:br/>
            </w:r>
            <w:r>
              <w:rPr>
                <w:rFonts w:ascii="DejaVu Sans Mono" w:hAnsi="DejaVu Sans Mono"/>
                <w:color w:val="1A1F26"/>
                <w:sz w:val="17"/>
              </w:rPr>
              <w:t>ActionTrace(id, state, candidates, evidence, decision, tool_calls, result, feedback)</w:t>
            </w:r>
          </w:p>
        </w:tc>
      </w:tr>
    </w:tbl>
    <w:p>
      <w:pPr>
        <w:pStyle w:val="Heading2"/>
        <w:keepNext/>
      </w:pPr>
      <w:r>
        <w:t>Предлагаемая структура Python‑репозитория</w:t>
      </w:r>
    </w:p>
    <w:tbl>
      <w:tblPr>
        <w:tblW w:type="auto" w:w="0"/>
        <w:jc w:val="center"/>
        <w:tblLayout w:type="autofit"/>
        <w:tblLook w:firstColumn="1" w:firstRow="1" w:lastColumn="0" w:lastRow="0" w:noHBand="0" w:noVBand="1" w:val="04A0"/>
        <w:tblBorders>
          <w:top w:val="single" w:sz="4" w:space="0" w:color="D7DEE1"/>
          <w:left w:val="single" w:sz="4" w:space="0" w:color="D7DEE1"/>
          <w:bottom w:val="single" w:sz="4" w:space="0" w:color="D7DEE1"/>
          <w:right w:val="single" w:sz="4" w:space="0" w:color="D7DEE1"/>
          <w:insideH w:val="single" w:sz="4" w:space="0" w:color="D7DEE1"/>
          <w:insideV w:val="single" w:sz="4" w:space="0" w:color="D7DEE1"/>
        </w:tblBorders>
      </w:tblPr>
      <w:tblGrid>
        <w:gridCol w:w="9936"/>
      </w:tblGrid>
      <w:tr>
        <w:tc>
          <w:tcPr>
            <w:tcW w:type="dxa" w:w="9936"/>
            <w:shd w:fill="F3F5F6"/>
            <w:tcMar>
              <w:top w:w="110" w:type="dxa"/>
              <w:start w:w="140" w:type="dxa"/>
              <w:bottom w:w="110" w:type="dxa"/>
              <w:end w:w="140" w:type="dxa"/>
            </w:tcMar>
          </w:tcPr>
          <w:p>
            <w:pPr>
              <w:spacing w:after="0"/>
            </w:pPr>
            <w:r>
              <w:rPr>
                <w:rFonts w:ascii="DejaVu Sans Mono" w:hAnsi="DejaVu Sans Mono"/>
                <w:color w:val="1A1F26"/>
                <w:sz w:val="17"/>
              </w:rPr>
              <w:t>src/ai2/core/                 # существующее разреженное ядро</w:t>
              <w:br/>
            </w:r>
            <w:r>
              <w:rPr>
                <w:rFonts w:ascii="DejaVu Sans Mono" w:hAnsi="DejaVu Sans Mono"/>
                <w:color w:val="1A1F26"/>
                <w:sz w:val="17"/>
              </w:rPr>
              <w:t>src/ai2/agent/runtime.py      # цикл наблюдение → решение → действие</w:t>
              <w:br/>
            </w:r>
            <w:r>
              <w:rPr>
                <w:rFonts w:ascii="DejaVu Sans Mono" w:hAnsi="DejaVu Sans Mono"/>
                <w:color w:val="1A1F26"/>
                <w:sz w:val="17"/>
              </w:rPr>
              <w:t>src/ai2/memory/episodic.py    # события и эпизоды</w:t>
              <w:br/>
            </w:r>
            <w:r>
              <w:rPr>
                <w:rFonts w:ascii="DejaVu Sans Mono" w:hAnsi="DejaVu Sans Mono"/>
                <w:color w:val="1A1F26"/>
                <w:sz w:val="17"/>
              </w:rPr>
              <w:t>src/ai2/memory/retrieval.py   # BM25 / dense / sparse / hybrid</w:t>
              <w:br/>
            </w:r>
            <w:r>
              <w:rPr>
                <w:rFonts w:ascii="DejaVu Sans Mono" w:hAnsi="DejaVu Sans Mono"/>
                <w:color w:val="1A1F26"/>
                <w:sz w:val="17"/>
              </w:rPr>
              <w:t>src/ai2/context/transforms.py # реестр и версии контекстов</w:t>
              <w:br/>
            </w:r>
            <w:r>
              <w:rPr>
                <w:rFonts w:ascii="DejaVu Sans Mono" w:hAnsi="DejaVu Sans Mono"/>
                <w:color w:val="1A1F26"/>
                <w:sz w:val="17"/>
              </w:rPr>
              <w:t>src/ai2/planning/world.py     # кандидаты и прогноз исходов</w:t>
              <w:br/>
            </w:r>
            <w:r>
              <w:rPr>
                <w:rFonts w:ascii="DejaVu Sans Mono" w:hAnsi="DejaVu Sans Mono"/>
                <w:color w:val="1A1F26"/>
                <w:sz w:val="17"/>
              </w:rPr>
              <w:t>src/ai2/policy/appraisal.py   # value/risk/constraints</w:t>
              <w:br/>
            </w:r>
            <w:r>
              <w:rPr>
                <w:rFonts w:ascii="DejaVu Sans Mono" w:hAnsi="DejaVu Sans Mono"/>
                <w:color w:val="1A1F26"/>
                <w:sz w:val="17"/>
              </w:rPr>
              <w:t>src/ai2/tools/                # типизированные безопасные инструменты</w:t>
              <w:br/>
            </w:r>
            <w:r>
              <w:rPr>
                <w:rFonts w:ascii="DejaVu Sans Mono" w:hAnsi="DejaVu Sans Mono"/>
                <w:color w:val="1A1F26"/>
                <w:sz w:val="17"/>
              </w:rPr>
              <w:t>evals/suites/                 # frozen задачи и baseline manifests</w:t>
              <w:br/>
            </w:r>
            <w:r>
              <w:rPr>
                <w:rFonts w:ascii="DejaVu Sans Mono" w:hAnsi="DejaVu Sans Mono"/>
                <w:color w:val="1A1F26"/>
                <w:sz w:val="17"/>
              </w:rPr>
              <w:t>docs/hypotheses.md            # H1–H8, preregistration и решения</w:t>
            </w:r>
          </w:p>
        </w:tc>
      </w:tr>
    </w:tbl>
    <w:p>
      <w:pPr>
        <w:pStyle w:val="Heading2"/>
        <w:keepNext/>
      </w:pPr>
      <w:r>
        <w:t>Почему гибрид, а не «новый мозг с нуля»</w:t>
      </w:r>
    </w:p>
    <w:p>
      <w:pPr>
        <w:pStyle w:val="ListBullet"/>
        <w:spacing w:after="60"/>
      </w:pPr>
      <w:r>
        <w:t>Язык, код и широкий набор знаний уже доступны в foundation model; повторное обучение потребует несопоставимых ресурсов и не проверит идеи Редозубова точнее.</w:t>
      </w:r>
    </w:p>
    <w:p>
      <w:pPr>
        <w:pStyle w:val="ListBullet"/>
        <w:spacing w:after="60"/>
      </w:pPr>
      <w:r>
        <w:t>Внешняя память обновляется, цитируется, удаляется и сравнивается; параметрическая память модели — гораздо менее управляемая.</w:t>
      </w:r>
    </w:p>
    <w:p>
      <w:pPr>
        <w:pStyle w:val="ListBullet"/>
        <w:spacing w:after="60"/>
      </w:pPr>
      <w:r>
        <w:t>Раздельные модули позволяют причинную абляцию. Монолитная система может улучшиться, но невозможно понять почему.</w:t>
      </w:r>
    </w:p>
    <w:p>
      <w:pPr>
        <w:pStyle w:val="ListBullet"/>
        <w:spacing w:after="60"/>
      </w:pPr>
      <w:r>
        <w:t>Практический агент даёт реальную обратную связь: успешность действия, стоимость, число исправлений, нарушения правил и удовлетворённость пользователя.</w:t>
      </w:r>
    </w:p>
    <w:p>
      <w:pPr>
        <w:pStyle w:val="Heading1"/>
        <w:keepNext/>
      </w:pPr>
      <w:r>
        <w:t>Реестр гипотез</w:t>
      </w:r>
    </w:p>
    <w:tbl>
      <w:tblPr>
        <w:tblW w:type="auto" w:w="0"/>
        <w:jc w:val="center"/>
        <w:tblLayout w:type="fixed"/>
        <w:tblLook w:firstColumn="1" w:firstRow="1" w:lastColumn="0" w:lastRow="0" w:noHBand="0" w:noVBand="1" w:val="04A0"/>
        <w:tblBorders>
          <w:top w:val="single" w:sz="5" w:space="0" w:color="CBD5DA"/>
          <w:left w:val="single" w:sz="5" w:space="0" w:color="CBD5DA"/>
          <w:bottom w:val="single" w:sz="5" w:space="0" w:color="CBD5DA"/>
          <w:right w:val="single" w:sz="5" w:space="0" w:color="CBD5DA"/>
          <w:insideH w:val="single" w:sz="5" w:space="0" w:color="CBD5DA"/>
          <w:insideV w:val="single" w:sz="5" w:space="0" w:color="CBD5DA"/>
        </w:tblBorders>
      </w:tblPr>
      <w:tblGrid>
        <w:gridCol w:w="2484"/>
        <w:gridCol w:w="2484"/>
        <w:gridCol w:w="2484"/>
        <w:gridCol w:w="2484"/>
      </w:tblGrid>
      <w:tr>
        <w:trPr>
          <w:tblHeader w:val="true"/>
          <w:cantSplit w:val="true"/>
        </w:trPr>
        <w:tc>
          <w:tcPr>
            <w:tcW w:type="dxa" w:w="648"/>
            <w:shd w:fill="1E6078"/>
            <w:tcMar>
              <w:top w:w="80" w:type="dxa"/>
              <w:start w:w="95" w:type="dxa"/>
              <w:bottom w:w="80" w:type="dxa"/>
              <w:end w:w="95" w:type="dxa"/>
            </w:tcMar>
            <w:vAlign w:val="center"/>
          </w:tcPr>
          <w:p>
            <w:pPr>
              <w:spacing w:after="0"/>
            </w:pPr>
            <w:r>
              <w:rPr>
                <w:rFonts w:ascii="DejaVu Sans" w:hAnsi="DejaVu Sans"/>
                <w:b/>
                <w:color w:val="FFFFFF"/>
                <w:sz w:val="14"/>
              </w:rPr>
              <w:t>ID</w:t>
            </w:r>
          </w:p>
        </w:tc>
        <w:tc>
          <w:tcPr>
            <w:tcW w:type="dxa" w:w="4032"/>
            <w:shd w:fill="1E6078"/>
            <w:tcMar>
              <w:top w:w="80" w:type="dxa"/>
              <w:start w:w="95" w:type="dxa"/>
              <w:bottom w:w="80" w:type="dxa"/>
              <w:end w:w="95" w:type="dxa"/>
            </w:tcMar>
            <w:vAlign w:val="center"/>
          </w:tcPr>
          <w:p>
            <w:pPr>
              <w:spacing w:after="0"/>
            </w:pPr>
            <w:r>
              <w:rPr>
                <w:rFonts w:ascii="DejaVu Sans" w:hAnsi="DejaVu Sans"/>
                <w:b/>
                <w:color w:val="FFFFFF"/>
                <w:sz w:val="14"/>
              </w:rPr>
              <w:t>Гипотеза</w:t>
            </w:r>
          </w:p>
        </w:tc>
        <w:tc>
          <w:tcPr>
            <w:tcW w:type="dxa" w:w="2664"/>
            <w:shd w:fill="1E6078"/>
            <w:tcMar>
              <w:top w:w="80" w:type="dxa"/>
              <w:start w:w="95" w:type="dxa"/>
              <w:bottom w:w="80" w:type="dxa"/>
              <w:end w:w="95" w:type="dxa"/>
            </w:tcMar>
            <w:vAlign w:val="center"/>
          </w:tcPr>
          <w:p>
            <w:pPr>
              <w:spacing w:after="0"/>
            </w:pPr>
            <w:r>
              <w:rPr>
                <w:rFonts w:ascii="DejaVu Sans" w:hAnsi="DejaVu Sans"/>
                <w:b/>
                <w:color w:val="FFFFFF"/>
                <w:sz w:val="14"/>
              </w:rPr>
              <w:t>Главная метрика</w:t>
            </w:r>
          </w:p>
        </w:tc>
        <w:tc>
          <w:tcPr>
            <w:tcW w:type="dxa" w:w="2664"/>
            <w:shd w:fill="1E6078"/>
            <w:tcMar>
              <w:top w:w="80" w:type="dxa"/>
              <w:start w:w="95" w:type="dxa"/>
              <w:bottom w:w="80" w:type="dxa"/>
              <w:end w:w="95" w:type="dxa"/>
            </w:tcMar>
            <w:vAlign w:val="center"/>
          </w:tcPr>
          <w:p>
            <w:pPr>
              <w:spacing w:after="0"/>
            </w:pPr>
            <w:r>
              <w:rPr>
                <w:rFonts w:ascii="DejaVu Sans" w:hAnsi="DejaVu Sans"/>
                <w:b/>
                <w:color w:val="FFFFFF"/>
                <w:sz w:val="14"/>
              </w:rPr>
              <w:t>Условие отказа</w:t>
            </w:r>
          </w:p>
        </w:tc>
      </w:tr>
      <w:tr>
        <w:trPr>
          <w:cantSplit w:val="true"/>
        </w:trPr>
        <w:tc>
          <w:tcPr>
            <w:tcW w:type="dxa" w:w="648"/>
            <w:tcMar>
              <w:top w:w="80" w:type="dxa"/>
              <w:start w:w="95" w:type="dxa"/>
              <w:bottom w:w="80" w:type="dxa"/>
              <w:end w:w="95" w:type="dxa"/>
            </w:tcMar>
            <w:vAlign w:val="top"/>
          </w:tcPr>
          <w:p>
            <w:pPr>
              <w:spacing w:after="0" w:line="240" w:lineRule="auto"/>
            </w:pPr>
            <w:r>
              <w:rPr>
                <w:rFonts w:ascii="DejaVu Sans" w:hAnsi="DejaVu Sans"/>
                <w:color w:val="1A1F26"/>
                <w:sz w:val="14"/>
              </w:rPr>
              <w:t>H1</w:t>
            </w:r>
          </w:p>
        </w:tc>
        <w:tc>
          <w:tcPr>
            <w:tcW w:type="dxa" w:w="4032"/>
            <w:tcMar>
              <w:top w:w="80" w:type="dxa"/>
              <w:start w:w="95" w:type="dxa"/>
              <w:bottom w:w="80" w:type="dxa"/>
              <w:end w:w="95" w:type="dxa"/>
            </w:tcMar>
            <w:vAlign w:val="top"/>
          </w:tcPr>
          <w:p>
            <w:pPr>
              <w:spacing w:after="0" w:line="240" w:lineRule="auto"/>
            </w:pPr>
            <w:r>
              <w:rPr>
                <w:rFonts w:ascii="DejaVu Sans" w:hAnsi="DejaVu Sans"/>
                <w:color w:val="1A1F26"/>
                <w:sz w:val="14"/>
              </w:rPr>
              <w:t>Разреженная factor memory улучшает retrieval при том же бюджете</w:t>
            </w:r>
          </w:p>
        </w:tc>
        <w:tc>
          <w:tcPr>
            <w:tcW w:type="dxa" w:w="2664"/>
            <w:tcMar>
              <w:top w:w="80" w:type="dxa"/>
              <w:start w:w="95" w:type="dxa"/>
              <w:bottom w:w="80" w:type="dxa"/>
              <w:end w:w="95" w:type="dxa"/>
            </w:tcMar>
            <w:vAlign w:val="top"/>
          </w:tcPr>
          <w:p>
            <w:pPr>
              <w:spacing w:after="0" w:line="240" w:lineRule="auto"/>
            </w:pPr>
            <w:r>
              <w:rPr>
                <w:rFonts w:ascii="DejaVu Sans" w:hAnsi="DejaVu Sans"/>
                <w:color w:val="1A1F26"/>
                <w:sz w:val="14"/>
              </w:rPr>
              <w:t>Evidence recall@k, answer accuracy, bytes/item</w:t>
            </w:r>
          </w:p>
        </w:tc>
        <w:tc>
          <w:tcPr>
            <w:tcW w:type="dxa" w:w="2664"/>
            <w:tcMar>
              <w:top w:w="80" w:type="dxa"/>
              <w:start w:w="95" w:type="dxa"/>
              <w:bottom w:w="80" w:type="dxa"/>
              <w:end w:w="95" w:type="dxa"/>
            </w:tcMar>
            <w:vAlign w:val="top"/>
          </w:tcPr>
          <w:p>
            <w:pPr>
              <w:spacing w:after="0" w:line="240" w:lineRule="auto"/>
            </w:pPr>
            <w:r>
              <w:rPr>
                <w:rFonts w:ascii="DejaVu Sans" w:hAnsi="DejaVu Sans"/>
                <w:color w:val="1A1F26"/>
                <w:sz w:val="14"/>
              </w:rPr>
              <w:t>Нет статистически значимого выигрыша над лучшим BM25/dense baseline</w:t>
            </w:r>
          </w:p>
        </w:tc>
      </w:tr>
      <w:tr>
        <w:trPr>
          <w:cantSplit w:val="true"/>
        </w:trPr>
        <w:tc>
          <w:tcPr>
            <w:tcW w:type="dxa" w:w="648"/>
            <w:shd w:fill="F6F8F9"/>
            <w:tcMar>
              <w:top w:w="80" w:type="dxa"/>
              <w:start w:w="95" w:type="dxa"/>
              <w:bottom w:w="80" w:type="dxa"/>
              <w:end w:w="95" w:type="dxa"/>
            </w:tcMar>
            <w:vAlign w:val="top"/>
          </w:tcPr>
          <w:p>
            <w:pPr>
              <w:spacing w:after="0" w:line="240" w:lineRule="auto"/>
            </w:pPr>
            <w:r>
              <w:rPr>
                <w:rFonts w:ascii="DejaVu Sans" w:hAnsi="DejaVu Sans"/>
                <w:color w:val="1A1F26"/>
                <w:sz w:val="14"/>
              </w:rPr>
              <w:t>H2</w:t>
            </w:r>
          </w:p>
        </w:tc>
        <w:tc>
          <w:tcPr>
            <w:tcW w:type="dxa" w:w="4032"/>
            <w:shd w:fill="F6F8F9"/>
            <w:tcMar>
              <w:top w:w="80" w:type="dxa"/>
              <w:start w:w="95" w:type="dxa"/>
              <w:bottom w:w="80" w:type="dxa"/>
              <w:end w:w="95" w:type="dxa"/>
            </w:tcMar>
            <w:vAlign w:val="top"/>
          </w:tcPr>
          <w:p>
            <w:pPr>
              <w:spacing w:after="0" w:line="240" w:lineRule="auto"/>
            </w:pPr>
            <w:r>
              <w:rPr>
                <w:rFonts w:ascii="DejaVu Sans" w:hAnsi="DejaVu Sans"/>
                <w:color w:val="1A1F26"/>
                <w:sz w:val="14"/>
              </w:rPr>
              <w:t>Несколько контекстов уменьшают ошибки неоднозначной интерпретации</w:t>
            </w:r>
          </w:p>
        </w:tc>
        <w:tc>
          <w:tcPr>
            <w:tcW w:type="dxa" w:w="2664"/>
            <w:shd w:fill="F6F8F9"/>
            <w:tcMar>
              <w:top w:w="80" w:type="dxa"/>
              <w:start w:w="95" w:type="dxa"/>
              <w:bottom w:w="80" w:type="dxa"/>
              <w:end w:w="95" w:type="dxa"/>
            </w:tcMar>
            <w:vAlign w:val="top"/>
          </w:tcPr>
          <w:p>
            <w:pPr>
              <w:spacing w:after="0" w:line="240" w:lineRule="auto"/>
            </w:pPr>
            <w:r>
              <w:rPr>
                <w:rFonts w:ascii="DejaVu Sans" w:hAnsi="DejaVu Sans"/>
                <w:color w:val="1A1F26"/>
                <w:sz w:val="14"/>
              </w:rPr>
              <w:t>Task success на ambiguous suite</w:t>
            </w:r>
          </w:p>
        </w:tc>
        <w:tc>
          <w:tcPr>
            <w:tcW w:type="dxa" w:w="2664"/>
            <w:shd w:fill="F6F8F9"/>
            <w:tcMar>
              <w:top w:w="80" w:type="dxa"/>
              <w:start w:w="95" w:type="dxa"/>
              <w:bottom w:w="80" w:type="dxa"/>
              <w:end w:w="95" w:type="dxa"/>
            </w:tcMar>
            <w:vAlign w:val="top"/>
          </w:tcPr>
          <w:p>
            <w:pPr>
              <w:spacing w:after="0" w:line="240" w:lineRule="auto"/>
            </w:pPr>
            <w:r>
              <w:rPr>
                <w:rFonts w:ascii="DejaVu Sans" w:hAnsi="DejaVu Sans"/>
                <w:color w:val="1A1F26"/>
                <w:sz w:val="14"/>
              </w:rPr>
              <w:t>Выигрыш исчезает против multi-query/prompt ensemble</w:t>
            </w:r>
          </w:p>
        </w:tc>
      </w:tr>
      <w:tr>
        <w:trPr>
          <w:cantSplit w:val="true"/>
        </w:trPr>
        <w:tc>
          <w:tcPr>
            <w:tcW w:type="dxa" w:w="648"/>
            <w:tcMar>
              <w:top w:w="80" w:type="dxa"/>
              <w:start w:w="95" w:type="dxa"/>
              <w:bottom w:w="80" w:type="dxa"/>
              <w:end w:w="95" w:type="dxa"/>
            </w:tcMar>
            <w:vAlign w:val="top"/>
          </w:tcPr>
          <w:p>
            <w:pPr>
              <w:spacing w:after="0" w:line="240" w:lineRule="auto"/>
            </w:pPr>
            <w:r>
              <w:rPr>
                <w:rFonts w:ascii="DejaVu Sans" w:hAnsi="DejaVu Sans"/>
                <w:color w:val="1A1F26"/>
                <w:sz w:val="14"/>
              </w:rPr>
              <w:t>H3</w:t>
            </w:r>
          </w:p>
        </w:tc>
        <w:tc>
          <w:tcPr>
            <w:tcW w:type="dxa" w:w="4032"/>
            <w:tcMar>
              <w:top w:w="80" w:type="dxa"/>
              <w:start w:w="95" w:type="dxa"/>
              <w:bottom w:w="80" w:type="dxa"/>
              <w:end w:w="95" w:type="dxa"/>
            </w:tcMar>
            <w:vAlign w:val="top"/>
          </w:tcPr>
          <w:p>
            <w:pPr>
              <w:spacing w:after="0" w:line="240" w:lineRule="auto"/>
            </w:pPr>
            <w:r>
              <w:rPr>
                <w:rFonts w:ascii="DejaVu Sans" w:hAnsi="DejaVu Sans"/>
                <w:color w:val="1A1F26"/>
                <w:sz w:val="14"/>
              </w:rPr>
              <w:t>Локальное онлайн‑обучение быстрее адаптируется к новой области</w:t>
            </w:r>
          </w:p>
        </w:tc>
        <w:tc>
          <w:tcPr>
            <w:tcW w:type="dxa" w:w="2664"/>
            <w:tcMar>
              <w:top w:w="80" w:type="dxa"/>
              <w:start w:w="95" w:type="dxa"/>
              <w:bottom w:w="80" w:type="dxa"/>
              <w:end w:w="95" w:type="dxa"/>
            </w:tcMar>
            <w:vAlign w:val="top"/>
          </w:tcPr>
          <w:p>
            <w:pPr>
              <w:spacing w:after="0" w:line="240" w:lineRule="auto"/>
            </w:pPr>
            <w:r>
              <w:rPr>
                <w:rFonts w:ascii="DejaVu Sans" w:hAnsi="DejaVu Sans"/>
                <w:color w:val="1A1F26"/>
                <w:sz w:val="14"/>
              </w:rPr>
              <w:t>Learning curve и cost-to-target</w:t>
            </w:r>
          </w:p>
        </w:tc>
        <w:tc>
          <w:tcPr>
            <w:tcW w:type="dxa" w:w="2664"/>
            <w:tcMar>
              <w:top w:w="80" w:type="dxa"/>
              <w:start w:w="95" w:type="dxa"/>
              <w:bottom w:w="80" w:type="dxa"/>
              <w:end w:w="95" w:type="dxa"/>
            </w:tcMar>
            <w:vAlign w:val="top"/>
          </w:tcPr>
          <w:p>
            <w:pPr>
              <w:spacing w:after="0" w:line="240" w:lineRule="auto"/>
            </w:pPr>
            <w:r>
              <w:rPr>
                <w:rFonts w:ascii="DejaVu Sans" w:hAnsi="DejaVu Sans"/>
                <w:color w:val="1A1F26"/>
                <w:sz w:val="14"/>
              </w:rPr>
              <w:t>Требует больше данных/времени, чем лёгкий baseline</w:t>
            </w:r>
          </w:p>
        </w:tc>
      </w:tr>
      <w:tr>
        <w:trPr>
          <w:cantSplit w:val="true"/>
        </w:trPr>
        <w:tc>
          <w:tcPr>
            <w:tcW w:type="dxa" w:w="648"/>
            <w:shd w:fill="F6F8F9"/>
            <w:tcMar>
              <w:top w:w="80" w:type="dxa"/>
              <w:start w:w="95" w:type="dxa"/>
              <w:bottom w:w="80" w:type="dxa"/>
              <w:end w:w="95" w:type="dxa"/>
            </w:tcMar>
            <w:vAlign w:val="top"/>
          </w:tcPr>
          <w:p>
            <w:pPr>
              <w:spacing w:after="0" w:line="240" w:lineRule="auto"/>
            </w:pPr>
            <w:r>
              <w:rPr>
                <w:rFonts w:ascii="DejaVu Sans" w:hAnsi="DejaVu Sans"/>
                <w:color w:val="1A1F26"/>
                <w:sz w:val="14"/>
              </w:rPr>
              <w:t>H4</w:t>
            </w:r>
          </w:p>
        </w:tc>
        <w:tc>
          <w:tcPr>
            <w:tcW w:type="dxa" w:w="4032"/>
            <w:shd w:fill="F6F8F9"/>
            <w:tcMar>
              <w:top w:w="80" w:type="dxa"/>
              <w:start w:w="95" w:type="dxa"/>
              <w:bottom w:w="80" w:type="dxa"/>
              <w:end w:w="95" w:type="dxa"/>
            </w:tcMar>
            <w:vAlign w:val="top"/>
          </w:tcPr>
          <w:p>
            <w:pPr>
              <w:spacing w:after="0" w:line="240" w:lineRule="auto"/>
            </w:pPr>
            <w:r>
              <w:rPr>
                <w:rFonts w:ascii="DejaVu Sans" w:hAnsi="DejaVu Sans"/>
                <w:color w:val="1A1F26"/>
                <w:sz w:val="14"/>
              </w:rPr>
              <w:t>Консолидация сжимает опыт без потери важных эпизодов</w:t>
            </w:r>
          </w:p>
        </w:tc>
        <w:tc>
          <w:tcPr>
            <w:tcW w:type="dxa" w:w="2664"/>
            <w:shd w:fill="F6F8F9"/>
            <w:tcMar>
              <w:top w:w="80" w:type="dxa"/>
              <w:start w:w="95" w:type="dxa"/>
              <w:bottom w:w="80" w:type="dxa"/>
              <w:end w:w="95" w:type="dxa"/>
            </w:tcMar>
            <w:vAlign w:val="top"/>
          </w:tcPr>
          <w:p>
            <w:pPr>
              <w:spacing w:after="0" w:line="240" w:lineRule="auto"/>
            </w:pPr>
            <w:r>
              <w:rPr>
                <w:rFonts w:ascii="DejaVu Sans" w:hAnsi="DejaVu Sans"/>
                <w:color w:val="1A1F26"/>
                <w:sz w:val="14"/>
              </w:rPr>
              <w:t>Compression × retention × update accuracy</w:t>
            </w:r>
          </w:p>
        </w:tc>
        <w:tc>
          <w:tcPr>
            <w:tcW w:type="dxa" w:w="2664"/>
            <w:shd w:fill="F6F8F9"/>
            <w:tcMar>
              <w:top w:w="80" w:type="dxa"/>
              <w:start w:w="95" w:type="dxa"/>
              <w:bottom w:w="80" w:type="dxa"/>
              <w:end w:w="95" w:type="dxa"/>
            </w:tcMar>
            <w:vAlign w:val="top"/>
          </w:tcPr>
          <w:p>
            <w:pPr>
              <w:spacing w:after="0" w:line="240" w:lineRule="auto"/>
            </w:pPr>
            <w:r>
              <w:rPr>
                <w:rFonts w:ascii="DejaVu Sans" w:hAnsi="DejaVu Sans"/>
                <w:color w:val="1A1F26"/>
                <w:sz w:val="14"/>
              </w:rPr>
              <w:t>Падает retention или растёт ложная уверенность</w:t>
            </w:r>
          </w:p>
        </w:tc>
      </w:tr>
      <w:tr>
        <w:trPr>
          <w:cantSplit w:val="true"/>
        </w:trPr>
        <w:tc>
          <w:tcPr>
            <w:tcW w:type="dxa" w:w="648"/>
            <w:tcMar>
              <w:top w:w="80" w:type="dxa"/>
              <w:start w:w="95" w:type="dxa"/>
              <w:bottom w:w="80" w:type="dxa"/>
              <w:end w:w="95" w:type="dxa"/>
            </w:tcMar>
            <w:vAlign w:val="top"/>
          </w:tcPr>
          <w:p>
            <w:pPr>
              <w:spacing w:after="0" w:line="240" w:lineRule="auto"/>
            </w:pPr>
            <w:r>
              <w:rPr>
                <w:rFonts w:ascii="DejaVu Sans" w:hAnsi="DejaVu Sans"/>
                <w:color w:val="1A1F26"/>
                <w:sz w:val="14"/>
              </w:rPr>
              <w:t>H5</w:t>
            </w:r>
          </w:p>
        </w:tc>
        <w:tc>
          <w:tcPr>
            <w:tcW w:type="dxa" w:w="4032"/>
            <w:tcMar>
              <w:top w:w="80" w:type="dxa"/>
              <w:start w:w="95" w:type="dxa"/>
              <w:bottom w:w="80" w:type="dxa"/>
              <w:end w:w="95" w:type="dxa"/>
            </w:tcMar>
            <w:vAlign w:val="top"/>
          </w:tcPr>
          <w:p>
            <w:pPr>
              <w:spacing w:after="0" w:line="240" w:lineRule="auto"/>
            </w:pPr>
            <w:r>
              <w:rPr>
                <w:rFonts w:ascii="DejaVu Sans" w:hAnsi="DejaVu Sans"/>
                <w:color w:val="1A1F26"/>
                <w:sz w:val="14"/>
              </w:rPr>
              <w:t>Appraisal‑слой повышает последовательность выбора</w:t>
            </w:r>
          </w:p>
        </w:tc>
        <w:tc>
          <w:tcPr>
            <w:tcW w:type="dxa" w:w="2664"/>
            <w:tcMar>
              <w:top w:w="80" w:type="dxa"/>
              <w:start w:w="95" w:type="dxa"/>
              <w:bottom w:w="80" w:type="dxa"/>
              <w:end w:w="95" w:type="dxa"/>
            </w:tcMar>
            <w:vAlign w:val="top"/>
          </w:tcPr>
          <w:p>
            <w:pPr>
              <w:spacing w:after="0" w:line="240" w:lineRule="auto"/>
            </w:pPr>
            <w:r>
              <w:rPr>
                <w:rFonts w:ascii="DejaVu Sans" w:hAnsi="DejaVu Sans"/>
                <w:color w:val="1A1F26"/>
                <w:sz w:val="14"/>
              </w:rPr>
              <w:t>pass^k, regret, policy violations</w:t>
            </w:r>
          </w:p>
        </w:tc>
        <w:tc>
          <w:tcPr>
            <w:tcW w:type="dxa" w:w="2664"/>
            <w:tcMar>
              <w:top w:w="80" w:type="dxa"/>
              <w:start w:w="95" w:type="dxa"/>
              <w:bottom w:w="80" w:type="dxa"/>
              <w:end w:w="95" w:type="dxa"/>
            </w:tcMar>
            <w:vAlign w:val="top"/>
          </w:tcPr>
          <w:p>
            <w:pPr>
              <w:spacing w:after="0" w:line="240" w:lineRule="auto"/>
            </w:pPr>
            <w:r>
              <w:rPr>
                <w:rFonts w:ascii="DejaVu Sans" w:hAnsi="DejaVu Sans"/>
                <w:color w:val="1A1F26"/>
                <w:sz w:val="14"/>
              </w:rPr>
              <w:t>Только меняет объяснение, но не поведение</w:t>
            </w:r>
          </w:p>
        </w:tc>
      </w:tr>
      <w:tr>
        <w:trPr>
          <w:cantSplit w:val="true"/>
        </w:trPr>
        <w:tc>
          <w:tcPr>
            <w:tcW w:type="dxa" w:w="648"/>
            <w:shd w:fill="F6F8F9"/>
            <w:tcMar>
              <w:top w:w="80" w:type="dxa"/>
              <w:start w:w="95" w:type="dxa"/>
              <w:bottom w:w="80" w:type="dxa"/>
              <w:end w:w="95" w:type="dxa"/>
            </w:tcMar>
            <w:vAlign w:val="top"/>
          </w:tcPr>
          <w:p>
            <w:pPr>
              <w:spacing w:after="0" w:line="240" w:lineRule="auto"/>
            </w:pPr>
            <w:r>
              <w:rPr>
                <w:rFonts w:ascii="DejaVu Sans" w:hAnsi="DejaVu Sans"/>
                <w:color w:val="1A1F26"/>
                <w:sz w:val="14"/>
              </w:rPr>
              <w:t>H6</w:t>
            </w:r>
          </w:p>
        </w:tc>
        <w:tc>
          <w:tcPr>
            <w:tcW w:type="dxa" w:w="4032"/>
            <w:shd w:fill="F6F8F9"/>
            <w:tcMar>
              <w:top w:w="80" w:type="dxa"/>
              <w:start w:w="95" w:type="dxa"/>
              <w:bottom w:w="80" w:type="dxa"/>
              <w:end w:w="95" w:type="dxa"/>
            </w:tcMar>
            <w:vAlign w:val="top"/>
          </w:tcPr>
          <w:p>
            <w:pPr>
              <w:spacing w:after="0" w:line="240" w:lineRule="auto"/>
            </w:pPr>
            <w:r>
              <w:rPr>
                <w:rFonts w:ascii="DejaVu Sans" w:hAnsi="DejaVu Sans"/>
                <w:color w:val="1A1F26"/>
                <w:sz w:val="14"/>
              </w:rPr>
              <w:t>Моделирование исходов улучшает многошаговые задачи</w:t>
            </w:r>
          </w:p>
        </w:tc>
        <w:tc>
          <w:tcPr>
            <w:tcW w:type="dxa" w:w="2664"/>
            <w:shd w:fill="F6F8F9"/>
            <w:tcMar>
              <w:top w:w="80" w:type="dxa"/>
              <w:start w:w="95" w:type="dxa"/>
              <w:bottom w:w="80" w:type="dxa"/>
              <w:end w:w="95" w:type="dxa"/>
            </w:tcMar>
            <w:vAlign w:val="top"/>
          </w:tcPr>
          <w:p>
            <w:pPr>
              <w:spacing w:after="0" w:line="240" w:lineRule="auto"/>
            </w:pPr>
            <w:r>
              <w:rPr>
                <w:rFonts w:ascii="DejaVu Sans" w:hAnsi="DejaVu Sans"/>
                <w:color w:val="1A1F26"/>
                <w:sz w:val="14"/>
              </w:rPr>
              <w:t>End-state success и calibrated outcome error</w:t>
            </w:r>
          </w:p>
        </w:tc>
        <w:tc>
          <w:tcPr>
            <w:tcW w:type="dxa" w:w="2664"/>
            <w:shd w:fill="F6F8F9"/>
            <w:tcMar>
              <w:top w:w="80" w:type="dxa"/>
              <w:start w:w="95" w:type="dxa"/>
              <w:bottom w:w="80" w:type="dxa"/>
              <w:end w:w="95" w:type="dxa"/>
            </w:tcMar>
            <w:vAlign w:val="top"/>
          </w:tcPr>
          <w:p>
            <w:pPr>
              <w:spacing w:after="0" w:line="240" w:lineRule="auto"/>
            </w:pPr>
            <w:r>
              <w:rPr>
                <w:rFonts w:ascii="DejaVu Sans" w:hAnsi="DejaVu Sans"/>
                <w:color w:val="1A1F26"/>
                <w:sz w:val="14"/>
              </w:rPr>
              <w:t>Нет выигрыша при равном числе LLM‑вызовов</w:t>
            </w:r>
          </w:p>
        </w:tc>
      </w:tr>
      <w:tr>
        <w:trPr>
          <w:cantSplit w:val="true"/>
        </w:trPr>
        <w:tc>
          <w:tcPr>
            <w:tcW w:type="dxa" w:w="648"/>
            <w:tcMar>
              <w:top w:w="80" w:type="dxa"/>
              <w:start w:w="95" w:type="dxa"/>
              <w:bottom w:w="80" w:type="dxa"/>
              <w:end w:w="95" w:type="dxa"/>
            </w:tcMar>
            <w:vAlign w:val="top"/>
          </w:tcPr>
          <w:p>
            <w:pPr>
              <w:spacing w:after="0" w:line="240" w:lineRule="auto"/>
            </w:pPr>
            <w:r>
              <w:rPr>
                <w:rFonts w:ascii="DejaVu Sans" w:hAnsi="DejaVu Sans"/>
                <w:color w:val="1A1F26"/>
                <w:sz w:val="14"/>
              </w:rPr>
              <w:t>H7</w:t>
            </w:r>
          </w:p>
        </w:tc>
        <w:tc>
          <w:tcPr>
            <w:tcW w:type="dxa" w:w="4032"/>
            <w:tcMar>
              <w:top w:w="80" w:type="dxa"/>
              <w:start w:w="95" w:type="dxa"/>
              <w:bottom w:w="80" w:type="dxa"/>
              <w:end w:w="95" w:type="dxa"/>
            </w:tcMar>
            <w:vAlign w:val="top"/>
          </w:tcPr>
          <w:p>
            <w:pPr>
              <w:spacing w:after="0" w:line="240" w:lineRule="auto"/>
            </w:pPr>
            <w:r>
              <w:rPr>
                <w:rFonts w:ascii="DejaVu Sans" w:hAnsi="DejaVu Sans"/>
                <w:color w:val="1A1F26"/>
                <w:sz w:val="14"/>
              </w:rPr>
              <w:t>Групповое vector binding даёт извлекаемые композиции</w:t>
            </w:r>
          </w:p>
        </w:tc>
        <w:tc>
          <w:tcPr>
            <w:tcW w:type="dxa" w:w="2664"/>
            <w:tcMar>
              <w:top w:w="80" w:type="dxa"/>
              <w:start w:w="95" w:type="dxa"/>
              <w:bottom w:w="80" w:type="dxa"/>
              <w:end w:w="95" w:type="dxa"/>
            </w:tcMar>
            <w:vAlign w:val="top"/>
          </w:tcPr>
          <w:p>
            <w:pPr>
              <w:spacing w:after="0" w:line="240" w:lineRule="auto"/>
            </w:pPr>
            <w:r>
              <w:rPr>
                <w:rFonts w:ascii="DejaVu Sans" w:hAnsi="DejaVu Sans"/>
                <w:color w:val="1A1F26"/>
                <w:sz w:val="14"/>
              </w:rPr>
              <w:t>Held‑out recovery against covariance null</w:t>
            </w:r>
          </w:p>
        </w:tc>
        <w:tc>
          <w:tcPr>
            <w:tcW w:type="dxa" w:w="2664"/>
            <w:tcMar>
              <w:top w:w="80" w:type="dxa"/>
              <w:start w:w="95" w:type="dxa"/>
              <w:bottom w:w="80" w:type="dxa"/>
              <w:end w:w="95" w:type="dxa"/>
            </w:tcMar>
            <w:vAlign w:val="top"/>
          </w:tcPr>
          <w:p>
            <w:pPr>
              <w:spacing w:after="0" w:line="240" w:lineRule="auto"/>
            </w:pPr>
            <w:r>
              <w:rPr>
                <w:rFonts w:ascii="DejaVu Sans" w:hAnsi="DejaVu Sans"/>
                <w:color w:val="1A1F26"/>
                <w:sz w:val="14"/>
              </w:rPr>
              <w:t>Эффект равен sighted/random controls</w:t>
            </w:r>
          </w:p>
        </w:tc>
      </w:tr>
      <w:tr>
        <w:trPr>
          <w:cantSplit w:val="true"/>
        </w:trPr>
        <w:tc>
          <w:tcPr>
            <w:tcW w:type="dxa" w:w="648"/>
            <w:shd w:fill="F6F8F9"/>
            <w:tcMar>
              <w:top w:w="80" w:type="dxa"/>
              <w:start w:w="95" w:type="dxa"/>
              <w:bottom w:w="80" w:type="dxa"/>
              <w:end w:w="95" w:type="dxa"/>
            </w:tcMar>
            <w:vAlign w:val="top"/>
          </w:tcPr>
          <w:p>
            <w:pPr>
              <w:spacing w:after="0" w:line="240" w:lineRule="auto"/>
            </w:pPr>
            <w:r>
              <w:rPr>
                <w:rFonts w:ascii="DejaVu Sans" w:hAnsi="DejaVu Sans"/>
                <w:color w:val="1A1F26"/>
                <w:sz w:val="14"/>
              </w:rPr>
              <w:t>H8</w:t>
            </w:r>
          </w:p>
        </w:tc>
        <w:tc>
          <w:tcPr>
            <w:tcW w:type="dxa" w:w="4032"/>
            <w:shd w:fill="F6F8F9"/>
            <w:tcMar>
              <w:top w:w="80" w:type="dxa"/>
              <w:start w:w="95" w:type="dxa"/>
              <w:bottom w:w="80" w:type="dxa"/>
              <w:end w:w="95" w:type="dxa"/>
            </w:tcMar>
            <w:vAlign w:val="top"/>
          </w:tcPr>
          <w:p>
            <w:pPr>
              <w:spacing w:after="0" w:line="240" w:lineRule="auto"/>
            </w:pPr>
            <w:r>
              <w:rPr>
                <w:rFonts w:ascii="DejaVu Sans" w:hAnsi="DejaVu Sans"/>
                <w:color w:val="1A1F26"/>
                <w:sz w:val="14"/>
              </w:rPr>
              <w:t>Причинный аудит отсекает геометрические тени</w:t>
            </w:r>
          </w:p>
        </w:tc>
        <w:tc>
          <w:tcPr>
            <w:tcW w:type="dxa" w:w="2664"/>
            <w:shd w:fill="F6F8F9"/>
            <w:tcMar>
              <w:top w:w="80" w:type="dxa"/>
              <w:start w:w="95" w:type="dxa"/>
              <w:bottom w:w="80" w:type="dxa"/>
              <w:end w:w="95" w:type="dxa"/>
            </w:tcMar>
            <w:vAlign w:val="top"/>
          </w:tcPr>
          <w:p>
            <w:pPr>
              <w:spacing w:after="0" w:line="240" w:lineRule="auto"/>
            </w:pPr>
            <w:r>
              <w:rPr>
                <w:rFonts w:ascii="DejaVu Sans" w:hAnsi="DejaVu Sans"/>
                <w:color w:val="1A1F26"/>
                <w:sz w:val="14"/>
              </w:rPr>
              <w:t>Δbehavior после on-target intervention</w:t>
            </w:r>
          </w:p>
        </w:tc>
        <w:tc>
          <w:tcPr>
            <w:tcW w:type="dxa" w:w="2664"/>
            <w:shd w:fill="F6F8F9"/>
            <w:tcMar>
              <w:top w:w="80" w:type="dxa"/>
              <w:start w:w="95" w:type="dxa"/>
              <w:bottom w:w="80" w:type="dxa"/>
              <w:end w:w="95" w:type="dxa"/>
            </w:tcMar>
            <w:vAlign w:val="top"/>
          </w:tcPr>
          <w:p>
            <w:pPr>
              <w:spacing w:after="0" w:line="240" w:lineRule="auto"/>
            </w:pPr>
            <w:r>
              <w:rPr>
                <w:rFonts w:ascii="DejaVu Sans" w:hAnsi="DejaVu Sans"/>
                <w:color w:val="1A1F26"/>
                <w:sz w:val="14"/>
              </w:rPr>
              <w:t>Эффект не отличается от matched intervention</w:t>
            </w:r>
          </w:p>
        </w:tc>
      </w:tr>
    </w:tbl>
    <w:p>
      <w:pPr>
        <w:spacing w:after="0"/>
      </w:pPr>
    </w:p>
    <w:p>
      <w:pPr>
        <w:pStyle w:val="Heading2"/>
        <w:keepNext/>
      </w:pPr>
      <w:r>
        <w:t>Минимальные правила доказательства</w:t>
      </w:r>
    </w:p>
    <w:p>
      <w:pPr>
        <w:pStyle w:val="ListBullet"/>
        <w:spacing w:after="60"/>
      </w:pPr>
      <w:r>
        <w:t>До эксперимента фиксируются гипотеза, данные, метрика, baseline, random seed, допустимые исключения и порог решения.</w:t>
      </w:r>
    </w:p>
    <w:p>
      <w:pPr>
        <w:pStyle w:val="ListBullet"/>
        <w:spacing w:after="60"/>
      </w:pPr>
      <w:r>
        <w:t>Сначала planted-answer calibration: тест должен обнаружить специально внедрённый известный механизм.</w:t>
      </w:r>
    </w:p>
    <w:p>
      <w:pPr>
        <w:pStyle w:val="ListBullet"/>
        <w:spacing w:after="60"/>
      </w:pPr>
      <w:r>
        <w:t>Нули должны видеть те же данные и ковариацию, что и проверяемый метод, но не искомую структуру.</w:t>
      </w:r>
    </w:p>
    <w:p>
      <w:pPr>
        <w:pStyle w:val="ListBullet"/>
        <w:spacing w:after="60"/>
      </w:pPr>
      <w:r>
        <w:t>Любое утверждение о механизме проходит behavioral gate: вмешательство меняет вероятность/действие, а не только probe score.</w:t>
      </w:r>
    </w:p>
    <w:p>
      <w:pPr>
        <w:pStyle w:val="ListBullet"/>
        <w:spacing w:after="60"/>
      </w:pPr>
      <w:r>
        <w:t>Публикуются отрицательные результаты, сырые трассы и скрипт пересчёта итогового вердикта.</w:t>
      </w:r>
    </w:p>
    <w:p>
      <w:pPr>
        <w:pStyle w:val="ListBullet"/>
        <w:spacing w:after="60"/>
      </w:pPr>
      <w:r>
        <w:t>После просмотра результата нельзя менять главный критерий; разведочный вывод получает новый ID и новый тест.</w:t>
      </w:r>
    </w:p>
    <w:p>
      <w:pPr>
        <w:pStyle w:val="Heading1"/>
        <w:keepNext/>
      </w:pPr>
      <w:r>
        <w:t>Экспериментальная программа</w:t>
      </w:r>
    </w:p>
    <w:p>
      <w:pPr>
        <w:pStyle w:val="Heading2"/>
        <w:keepNext/>
      </w:pPr>
      <w:r>
        <w:t>Базовые системы</w:t>
      </w:r>
    </w:p>
    <w:tbl>
      <w:tblPr>
        <w:tblW w:type="auto" w:w="0"/>
        <w:jc w:val="center"/>
        <w:tblLayout w:type="fixed"/>
        <w:tblLook w:firstColumn="1" w:firstRow="1" w:lastColumn="0" w:lastRow="0" w:noHBand="0" w:noVBand="1" w:val="04A0"/>
        <w:tblBorders>
          <w:top w:val="single" w:sz="5" w:space="0" w:color="CBD5DA"/>
          <w:left w:val="single" w:sz="5" w:space="0" w:color="CBD5DA"/>
          <w:bottom w:val="single" w:sz="5" w:space="0" w:color="CBD5DA"/>
          <w:right w:val="single" w:sz="5" w:space="0" w:color="CBD5DA"/>
          <w:insideH w:val="single" w:sz="5" w:space="0" w:color="CBD5DA"/>
          <w:insideV w:val="single" w:sz="5" w:space="0" w:color="CBD5DA"/>
        </w:tblBorders>
      </w:tblPr>
      <w:tblGrid>
        <w:gridCol w:w="3312"/>
        <w:gridCol w:w="3312"/>
        <w:gridCol w:w="3312"/>
      </w:tblGrid>
      <w:tr>
        <w:trPr>
          <w:tblHeader w:val="true"/>
          <w:cantSplit w:val="true"/>
        </w:trPr>
        <w:tc>
          <w:tcPr>
            <w:tcW w:type="dxa" w:w="936"/>
            <w:shd w:fill="1E6078"/>
            <w:tcMar>
              <w:top w:w="80" w:type="dxa"/>
              <w:start w:w="95" w:type="dxa"/>
              <w:bottom w:w="80" w:type="dxa"/>
              <w:end w:w="95" w:type="dxa"/>
            </w:tcMar>
            <w:vAlign w:val="center"/>
          </w:tcPr>
          <w:p>
            <w:pPr>
              <w:spacing w:after="0"/>
            </w:pPr>
            <w:r>
              <w:rPr>
                <w:rFonts w:ascii="DejaVu Sans" w:hAnsi="DejaVu Sans"/>
                <w:b/>
                <w:color w:val="FFFFFF"/>
                <w:sz w:val="16"/>
              </w:rPr>
              <w:t>Эксперимент</w:t>
            </w:r>
          </w:p>
        </w:tc>
        <w:tc>
          <w:tcPr>
            <w:tcW w:type="dxa" w:w="4320"/>
            <w:shd w:fill="1E6078"/>
            <w:tcMar>
              <w:top w:w="80" w:type="dxa"/>
              <w:start w:w="95" w:type="dxa"/>
              <w:bottom w:w="80" w:type="dxa"/>
              <w:end w:w="95" w:type="dxa"/>
            </w:tcMar>
            <w:vAlign w:val="center"/>
          </w:tcPr>
          <w:p>
            <w:pPr>
              <w:spacing w:after="0"/>
            </w:pPr>
            <w:r>
              <w:rPr>
                <w:rFonts w:ascii="DejaVu Sans" w:hAnsi="DejaVu Sans"/>
                <w:b/>
                <w:color w:val="FFFFFF"/>
                <w:sz w:val="16"/>
              </w:rPr>
              <w:t>Система</w:t>
            </w:r>
          </w:p>
        </w:tc>
        <w:tc>
          <w:tcPr>
            <w:tcW w:type="dxa" w:w="4608"/>
            <w:shd w:fill="1E6078"/>
            <w:tcMar>
              <w:top w:w="80" w:type="dxa"/>
              <w:start w:w="95" w:type="dxa"/>
              <w:bottom w:w="80" w:type="dxa"/>
              <w:end w:w="95" w:type="dxa"/>
            </w:tcMar>
            <w:vAlign w:val="center"/>
          </w:tcPr>
          <w:p>
            <w:pPr>
              <w:spacing w:after="0"/>
            </w:pPr>
            <w:r>
              <w:rPr>
                <w:rFonts w:ascii="DejaVu Sans" w:hAnsi="DejaVu Sans"/>
                <w:b/>
                <w:color w:val="FFFFFF"/>
                <w:sz w:val="16"/>
              </w:rPr>
              <w:t>Что изолирует</w:t>
            </w:r>
          </w:p>
        </w:tc>
      </w:tr>
      <w:tr>
        <w:trPr>
          <w:cantSplit w:val="true"/>
        </w:trPr>
        <w:tc>
          <w:tcPr>
            <w:tcW w:type="dxa" w:w="936"/>
            <w:tcMar>
              <w:top w:w="80" w:type="dxa"/>
              <w:start w:w="95" w:type="dxa"/>
              <w:bottom w:w="80" w:type="dxa"/>
              <w:end w:w="95" w:type="dxa"/>
            </w:tcMar>
            <w:vAlign w:val="top"/>
          </w:tcPr>
          <w:p>
            <w:pPr>
              <w:spacing w:after="0" w:line="240" w:lineRule="auto"/>
            </w:pPr>
            <w:r>
              <w:rPr>
                <w:rFonts w:ascii="DejaVu Sans" w:hAnsi="DejaVu Sans"/>
                <w:color w:val="1A1F26"/>
                <w:sz w:val="16"/>
              </w:rPr>
              <w:t>E0</w:t>
            </w:r>
          </w:p>
        </w:tc>
        <w:tc>
          <w:tcPr>
            <w:tcW w:type="dxa" w:w="4320"/>
            <w:tcMar>
              <w:top w:w="80" w:type="dxa"/>
              <w:start w:w="95" w:type="dxa"/>
              <w:bottom w:w="80" w:type="dxa"/>
              <w:end w:w="95" w:type="dxa"/>
            </w:tcMar>
            <w:vAlign w:val="top"/>
          </w:tcPr>
          <w:p>
            <w:pPr>
              <w:spacing w:after="0" w:line="240" w:lineRule="auto"/>
            </w:pPr>
            <w:r>
              <w:rPr>
                <w:rFonts w:ascii="DejaVu Sans" w:hAnsi="DejaVu Sans"/>
                <w:color w:val="1A1F26"/>
                <w:sz w:val="16"/>
              </w:rPr>
              <w:t>LLM без долговременной памяти</w:t>
            </w:r>
          </w:p>
        </w:tc>
        <w:tc>
          <w:tcPr>
            <w:tcW w:type="dxa" w:w="4608"/>
            <w:tcMar>
              <w:top w:w="80" w:type="dxa"/>
              <w:start w:w="95" w:type="dxa"/>
              <w:bottom w:w="80" w:type="dxa"/>
              <w:end w:w="95" w:type="dxa"/>
            </w:tcMar>
            <w:vAlign w:val="top"/>
          </w:tcPr>
          <w:p>
            <w:pPr>
              <w:spacing w:after="0" w:line="240" w:lineRule="auto"/>
            </w:pPr>
            <w:r>
              <w:rPr>
                <w:rFonts w:ascii="DejaVu Sans" w:hAnsi="DejaVu Sans"/>
                <w:color w:val="1A1F26"/>
                <w:sz w:val="16"/>
              </w:rPr>
              <w:t>Нижняя граница; способность ядра</w:t>
            </w:r>
          </w:p>
        </w:tc>
      </w:tr>
      <w:tr>
        <w:trPr>
          <w:cantSplit w:val="true"/>
        </w:trPr>
        <w:tc>
          <w:tcPr>
            <w:tcW w:type="dxa" w:w="936"/>
            <w:shd w:fill="F6F8F9"/>
            <w:tcMar>
              <w:top w:w="80" w:type="dxa"/>
              <w:start w:w="95" w:type="dxa"/>
              <w:bottom w:w="80" w:type="dxa"/>
              <w:end w:w="95" w:type="dxa"/>
            </w:tcMar>
            <w:vAlign w:val="top"/>
          </w:tcPr>
          <w:p>
            <w:pPr>
              <w:spacing w:after="0" w:line="240" w:lineRule="auto"/>
            </w:pPr>
            <w:r>
              <w:rPr>
                <w:rFonts w:ascii="DejaVu Sans" w:hAnsi="DejaVu Sans"/>
                <w:color w:val="1A1F26"/>
                <w:sz w:val="16"/>
              </w:rPr>
              <w:t>E1</w:t>
            </w:r>
          </w:p>
        </w:tc>
        <w:tc>
          <w:tcPr>
            <w:tcW w:type="dxa" w:w="4320"/>
            <w:shd w:fill="F6F8F9"/>
            <w:tcMar>
              <w:top w:w="80" w:type="dxa"/>
              <w:start w:w="95" w:type="dxa"/>
              <w:bottom w:w="80" w:type="dxa"/>
              <w:end w:w="95" w:type="dxa"/>
            </w:tcMar>
            <w:vAlign w:val="top"/>
          </w:tcPr>
          <w:p>
            <w:pPr>
              <w:spacing w:after="0" w:line="240" w:lineRule="auto"/>
            </w:pPr>
            <w:r>
              <w:rPr>
                <w:rFonts w:ascii="DejaVu Sans" w:hAnsi="DejaVu Sans"/>
                <w:color w:val="1A1F26"/>
                <w:sz w:val="16"/>
              </w:rPr>
              <w:t>LLM + сырой журнал последних событий</w:t>
            </w:r>
          </w:p>
        </w:tc>
        <w:tc>
          <w:tcPr>
            <w:tcW w:type="dxa" w:w="4608"/>
            <w:shd w:fill="F6F8F9"/>
            <w:tcMar>
              <w:top w:w="80" w:type="dxa"/>
              <w:start w:w="95" w:type="dxa"/>
              <w:bottom w:w="80" w:type="dxa"/>
              <w:end w:w="95" w:type="dxa"/>
            </w:tcMar>
            <w:vAlign w:val="top"/>
          </w:tcPr>
          <w:p>
            <w:pPr>
              <w:spacing w:after="0" w:line="240" w:lineRule="auto"/>
            </w:pPr>
            <w:r>
              <w:rPr>
                <w:rFonts w:ascii="DejaVu Sans" w:hAnsi="DejaVu Sans"/>
                <w:color w:val="1A1F26"/>
                <w:sz w:val="16"/>
              </w:rPr>
              <w:t>Эффект простого long context</w:t>
            </w:r>
          </w:p>
        </w:tc>
      </w:tr>
      <w:tr>
        <w:trPr>
          <w:cantSplit w:val="true"/>
        </w:trPr>
        <w:tc>
          <w:tcPr>
            <w:tcW w:type="dxa" w:w="936"/>
            <w:tcMar>
              <w:top w:w="80" w:type="dxa"/>
              <w:start w:w="95" w:type="dxa"/>
              <w:bottom w:w="80" w:type="dxa"/>
              <w:end w:w="95" w:type="dxa"/>
            </w:tcMar>
            <w:vAlign w:val="top"/>
          </w:tcPr>
          <w:p>
            <w:pPr>
              <w:spacing w:after="0" w:line="240" w:lineRule="auto"/>
            </w:pPr>
            <w:r>
              <w:rPr>
                <w:rFonts w:ascii="DejaVu Sans" w:hAnsi="DejaVu Sans"/>
                <w:color w:val="1A1F26"/>
                <w:sz w:val="16"/>
              </w:rPr>
              <w:t>E2</w:t>
            </w:r>
          </w:p>
        </w:tc>
        <w:tc>
          <w:tcPr>
            <w:tcW w:type="dxa" w:w="4320"/>
            <w:tcMar>
              <w:top w:w="80" w:type="dxa"/>
              <w:start w:w="95" w:type="dxa"/>
              <w:bottom w:w="80" w:type="dxa"/>
              <w:end w:w="95" w:type="dxa"/>
            </w:tcMar>
            <w:vAlign w:val="top"/>
          </w:tcPr>
          <w:p>
            <w:pPr>
              <w:spacing w:after="0" w:line="240" w:lineRule="auto"/>
            </w:pPr>
            <w:r>
              <w:rPr>
                <w:rFonts w:ascii="DejaVu Sans" w:hAnsi="DejaVu Sans"/>
                <w:color w:val="1A1F26"/>
                <w:sz w:val="16"/>
              </w:rPr>
              <w:t>LLM + BM25</w:t>
            </w:r>
          </w:p>
        </w:tc>
        <w:tc>
          <w:tcPr>
            <w:tcW w:type="dxa" w:w="4608"/>
            <w:tcMar>
              <w:top w:w="80" w:type="dxa"/>
              <w:start w:w="95" w:type="dxa"/>
              <w:bottom w:w="80" w:type="dxa"/>
              <w:end w:w="95" w:type="dxa"/>
            </w:tcMar>
            <w:vAlign w:val="top"/>
          </w:tcPr>
          <w:p>
            <w:pPr>
              <w:spacing w:after="0" w:line="240" w:lineRule="auto"/>
            </w:pPr>
            <w:r>
              <w:rPr>
                <w:rFonts w:ascii="DejaVu Sans" w:hAnsi="DejaVu Sans"/>
                <w:color w:val="1A1F26"/>
                <w:sz w:val="16"/>
              </w:rPr>
              <w:t>Дешёвый лексический retrieval</w:t>
            </w:r>
          </w:p>
        </w:tc>
      </w:tr>
      <w:tr>
        <w:trPr>
          <w:cantSplit w:val="true"/>
        </w:trPr>
        <w:tc>
          <w:tcPr>
            <w:tcW w:type="dxa" w:w="936"/>
            <w:shd w:fill="F6F8F9"/>
            <w:tcMar>
              <w:top w:w="80" w:type="dxa"/>
              <w:start w:w="95" w:type="dxa"/>
              <w:bottom w:w="80" w:type="dxa"/>
              <w:end w:w="95" w:type="dxa"/>
            </w:tcMar>
            <w:vAlign w:val="top"/>
          </w:tcPr>
          <w:p>
            <w:pPr>
              <w:spacing w:after="0" w:line="240" w:lineRule="auto"/>
            </w:pPr>
            <w:r>
              <w:rPr>
                <w:rFonts w:ascii="DejaVu Sans" w:hAnsi="DejaVu Sans"/>
                <w:color w:val="1A1F26"/>
                <w:sz w:val="16"/>
              </w:rPr>
              <w:t>E3</w:t>
            </w:r>
          </w:p>
        </w:tc>
        <w:tc>
          <w:tcPr>
            <w:tcW w:type="dxa" w:w="4320"/>
            <w:shd w:fill="F6F8F9"/>
            <w:tcMar>
              <w:top w:w="80" w:type="dxa"/>
              <w:start w:w="95" w:type="dxa"/>
              <w:bottom w:w="80" w:type="dxa"/>
              <w:end w:w="95" w:type="dxa"/>
            </w:tcMar>
            <w:vAlign w:val="top"/>
          </w:tcPr>
          <w:p>
            <w:pPr>
              <w:spacing w:after="0" w:line="240" w:lineRule="auto"/>
            </w:pPr>
            <w:r>
              <w:rPr>
                <w:rFonts w:ascii="DejaVu Sans" w:hAnsi="DejaVu Sans"/>
                <w:color w:val="1A1F26"/>
                <w:sz w:val="16"/>
              </w:rPr>
              <w:t>LLM + dense RAG</w:t>
            </w:r>
          </w:p>
        </w:tc>
        <w:tc>
          <w:tcPr>
            <w:tcW w:type="dxa" w:w="4608"/>
            <w:shd w:fill="F6F8F9"/>
            <w:tcMar>
              <w:top w:w="80" w:type="dxa"/>
              <w:start w:w="95" w:type="dxa"/>
              <w:bottom w:w="80" w:type="dxa"/>
              <w:end w:w="95" w:type="dxa"/>
            </w:tcMar>
            <w:vAlign w:val="top"/>
          </w:tcPr>
          <w:p>
            <w:pPr>
              <w:spacing w:after="0" w:line="240" w:lineRule="auto"/>
            </w:pPr>
            <w:r>
              <w:rPr>
                <w:rFonts w:ascii="DejaVu Sans" w:hAnsi="DejaVu Sans"/>
                <w:color w:val="1A1F26"/>
                <w:sz w:val="16"/>
              </w:rPr>
              <w:t>Современная семантическая базовая линия</w:t>
            </w:r>
          </w:p>
        </w:tc>
      </w:tr>
      <w:tr>
        <w:trPr>
          <w:cantSplit w:val="true"/>
        </w:trPr>
        <w:tc>
          <w:tcPr>
            <w:tcW w:type="dxa" w:w="936"/>
            <w:tcMar>
              <w:top w:w="80" w:type="dxa"/>
              <w:start w:w="95" w:type="dxa"/>
              <w:bottom w:w="80" w:type="dxa"/>
              <w:end w:w="95" w:type="dxa"/>
            </w:tcMar>
            <w:vAlign w:val="top"/>
          </w:tcPr>
          <w:p>
            <w:pPr>
              <w:spacing w:after="0" w:line="240" w:lineRule="auto"/>
            </w:pPr>
            <w:r>
              <w:rPr>
                <w:rFonts w:ascii="DejaVu Sans" w:hAnsi="DejaVu Sans"/>
                <w:color w:val="1A1F26"/>
                <w:sz w:val="16"/>
              </w:rPr>
              <w:t>E4</w:t>
            </w:r>
          </w:p>
        </w:tc>
        <w:tc>
          <w:tcPr>
            <w:tcW w:type="dxa" w:w="4320"/>
            <w:tcMar>
              <w:top w:w="80" w:type="dxa"/>
              <w:start w:w="95" w:type="dxa"/>
              <w:bottom w:w="80" w:type="dxa"/>
              <w:end w:w="95" w:type="dxa"/>
            </w:tcMar>
            <w:vAlign w:val="top"/>
          </w:tcPr>
          <w:p>
            <w:pPr>
              <w:spacing w:after="0" w:line="240" w:lineRule="auto"/>
            </w:pPr>
            <w:r>
              <w:rPr>
                <w:rFonts w:ascii="DejaVu Sans" w:hAnsi="DejaVu Sans"/>
                <w:color w:val="1A1F26"/>
                <w:sz w:val="16"/>
              </w:rPr>
              <w:t>LLM + AI2 sparse-factor memory</w:t>
            </w:r>
          </w:p>
        </w:tc>
        <w:tc>
          <w:tcPr>
            <w:tcW w:type="dxa" w:w="4608"/>
            <w:tcMar>
              <w:top w:w="80" w:type="dxa"/>
              <w:start w:w="95" w:type="dxa"/>
              <w:bottom w:w="80" w:type="dxa"/>
              <w:end w:w="95" w:type="dxa"/>
            </w:tcMar>
            <w:vAlign w:val="top"/>
          </w:tcPr>
          <w:p>
            <w:pPr>
              <w:spacing w:after="0" w:line="240" w:lineRule="auto"/>
            </w:pPr>
            <w:r>
              <w:rPr>
                <w:rFonts w:ascii="DejaVu Sans" w:hAnsi="DejaVu Sans"/>
                <w:color w:val="1A1F26"/>
                <w:sz w:val="16"/>
              </w:rPr>
              <w:t>Чистый вклад разреженных факторов</w:t>
            </w:r>
          </w:p>
        </w:tc>
      </w:tr>
      <w:tr>
        <w:trPr>
          <w:cantSplit w:val="true"/>
        </w:trPr>
        <w:tc>
          <w:tcPr>
            <w:tcW w:type="dxa" w:w="936"/>
            <w:shd w:fill="F6F8F9"/>
            <w:tcMar>
              <w:top w:w="80" w:type="dxa"/>
              <w:start w:w="95" w:type="dxa"/>
              <w:bottom w:w="80" w:type="dxa"/>
              <w:end w:w="95" w:type="dxa"/>
            </w:tcMar>
            <w:vAlign w:val="top"/>
          </w:tcPr>
          <w:p>
            <w:pPr>
              <w:spacing w:after="0" w:line="240" w:lineRule="auto"/>
            </w:pPr>
            <w:r>
              <w:rPr>
                <w:rFonts w:ascii="DejaVu Sans" w:hAnsi="DejaVu Sans"/>
                <w:color w:val="1A1F26"/>
                <w:sz w:val="16"/>
              </w:rPr>
              <w:t>E5</w:t>
            </w:r>
          </w:p>
        </w:tc>
        <w:tc>
          <w:tcPr>
            <w:tcW w:type="dxa" w:w="4320"/>
            <w:shd w:fill="F6F8F9"/>
            <w:tcMar>
              <w:top w:w="80" w:type="dxa"/>
              <w:start w:w="95" w:type="dxa"/>
              <w:bottom w:w="80" w:type="dxa"/>
              <w:end w:w="95" w:type="dxa"/>
            </w:tcMar>
            <w:vAlign w:val="top"/>
          </w:tcPr>
          <w:p>
            <w:pPr>
              <w:spacing w:after="0" w:line="240" w:lineRule="auto"/>
            </w:pPr>
            <w:r>
              <w:rPr>
                <w:rFonts w:ascii="DejaVu Sans" w:hAnsi="DejaVu Sans"/>
                <w:color w:val="1A1F26"/>
                <w:sz w:val="16"/>
              </w:rPr>
              <w:t>E4 + Context Bank</w:t>
            </w:r>
          </w:p>
        </w:tc>
        <w:tc>
          <w:tcPr>
            <w:tcW w:type="dxa" w:w="4608"/>
            <w:shd w:fill="F6F8F9"/>
            <w:tcMar>
              <w:top w:w="80" w:type="dxa"/>
              <w:start w:w="95" w:type="dxa"/>
              <w:bottom w:w="80" w:type="dxa"/>
              <w:end w:w="95" w:type="dxa"/>
            </w:tcMar>
            <w:vAlign w:val="top"/>
          </w:tcPr>
          <w:p>
            <w:pPr>
              <w:spacing w:after="0" w:line="240" w:lineRule="auto"/>
            </w:pPr>
            <w:r>
              <w:rPr>
                <w:rFonts w:ascii="DejaVu Sans" w:hAnsi="DejaVu Sans"/>
                <w:color w:val="1A1F26"/>
                <w:sz w:val="16"/>
              </w:rPr>
              <w:t>Вклад параллельных интерпретаций</w:t>
            </w:r>
          </w:p>
        </w:tc>
      </w:tr>
      <w:tr>
        <w:trPr>
          <w:cantSplit w:val="true"/>
        </w:trPr>
        <w:tc>
          <w:tcPr>
            <w:tcW w:type="dxa" w:w="936"/>
            <w:tcMar>
              <w:top w:w="80" w:type="dxa"/>
              <w:start w:w="95" w:type="dxa"/>
              <w:bottom w:w="80" w:type="dxa"/>
              <w:end w:w="95" w:type="dxa"/>
            </w:tcMar>
            <w:vAlign w:val="top"/>
          </w:tcPr>
          <w:p>
            <w:pPr>
              <w:spacing w:after="0" w:line="240" w:lineRule="auto"/>
            </w:pPr>
            <w:r>
              <w:rPr>
                <w:rFonts w:ascii="DejaVu Sans" w:hAnsi="DejaVu Sans"/>
                <w:color w:val="1A1F26"/>
                <w:sz w:val="16"/>
              </w:rPr>
              <w:t>E6</w:t>
            </w:r>
          </w:p>
        </w:tc>
        <w:tc>
          <w:tcPr>
            <w:tcW w:type="dxa" w:w="4320"/>
            <w:tcMar>
              <w:top w:w="80" w:type="dxa"/>
              <w:start w:w="95" w:type="dxa"/>
              <w:bottom w:w="80" w:type="dxa"/>
              <w:end w:w="95" w:type="dxa"/>
            </w:tcMar>
            <w:vAlign w:val="top"/>
          </w:tcPr>
          <w:p>
            <w:pPr>
              <w:spacing w:after="0" w:line="240" w:lineRule="auto"/>
            </w:pPr>
            <w:r>
              <w:rPr>
                <w:rFonts w:ascii="DejaVu Sans" w:hAnsi="DejaVu Sans"/>
                <w:color w:val="1A1F26"/>
                <w:sz w:val="16"/>
              </w:rPr>
              <w:t>E5 + Appraisal/World model</w:t>
            </w:r>
          </w:p>
        </w:tc>
        <w:tc>
          <w:tcPr>
            <w:tcW w:type="dxa" w:w="4608"/>
            <w:tcMar>
              <w:top w:w="80" w:type="dxa"/>
              <w:start w:w="95" w:type="dxa"/>
              <w:bottom w:w="80" w:type="dxa"/>
              <w:end w:w="95" w:type="dxa"/>
            </w:tcMar>
            <w:vAlign w:val="top"/>
          </w:tcPr>
          <w:p>
            <w:pPr>
              <w:spacing w:after="0" w:line="240" w:lineRule="auto"/>
            </w:pPr>
            <w:r>
              <w:rPr>
                <w:rFonts w:ascii="DejaVu Sans" w:hAnsi="DejaVu Sans"/>
                <w:color w:val="1A1F26"/>
                <w:sz w:val="16"/>
              </w:rPr>
              <w:t>Вклад оценки и моделирования исходов</w:t>
            </w:r>
          </w:p>
        </w:tc>
      </w:tr>
      <w:tr>
        <w:trPr>
          <w:cantSplit w:val="true"/>
        </w:trPr>
        <w:tc>
          <w:tcPr>
            <w:tcW w:type="dxa" w:w="936"/>
            <w:shd w:fill="F6F8F9"/>
            <w:tcMar>
              <w:top w:w="80" w:type="dxa"/>
              <w:start w:w="95" w:type="dxa"/>
              <w:bottom w:w="80" w:type="dxa"/>
              <w:end w:w="95" w:type="dxa"/>
            </w:tcMar>
            <w:vAlign w:val="top"/>
          </w:tcPr>
          <w:p>
            <w:pPr>
              <w:spacing w:after="0" w:line="240" w:lineRule="auto"/>
            </w:pPr>
            <w:r>
              <w:rPr>
                <w:rFonts w:ascii="DejaVu Sans" w:hAnsi="DejaVu Sans"/>
                <w:color w:val="1A1F26"/>
                <w:sz w:val="16"/>
              </w:rPr>
              <w:t>E7</w:t>
            </w:r>
          </w:p>
        </w:tc>
        <w:tc>
          <w:tcPr>
            <w:tcW w:type="dxa" w:w="4320"/>
            <w:shd w:fill="F6F8F9"/>
            <w:tcMar>
              <w:top w:w="80" w:type="dxa"/>
              <w:start w:w="95" w:type="dxa"/>
              <w:bottom w:w="80" w:type="dxa"/>
              <w:end w:w="95" w:type="dxa"/>
            </w:tcMar>
            <w:vAlign w:val="top"/>
          </w:tcPr>
          <w:p>
            <w:pPr>
              <w:spacing w:after="0" w:line="240" w:lineRule="auto"/>
            </w:pPr>
            <w:r>
              <w:rPr>
                <w:rFonts w:ascii="DejaVu Sans" w:hAnsi="DejaVu Sans"/>
                <w:color w:val="1A1F26"/>
                <w:sz w:val="16"/>
              </w:rPr>
              <w:t>Полная система + consolidation</w:t>
            </w:r>
          </w:p>
        </w:tc>
        <w:tc>
          <w:tcPr>
            <w:tcW w:type="dxa" w:w="4608"/>
            <w:shd w:fill="F6F8F9"/>
            <w:tcMar>
              <w:top w:w="80" w:type="dxa"/>
              <w:start w:w="95" w:type="dxa"/>
              <w:bottom w:w="80" w:type="dxa"/>
              <w:end w:w="95" w:type="dxa"/>
            </w:tcMar>
            <w:vAlign w:val="top"/>
          </w:tcPr>
          <w:p>
            <w:pPr>
              <w:spacing w:after="0" w:line="240" w:lineRule="auto"/>
            </w:pPr>
            <w:r>
              <w:rPr>
                <w:rFonts w:ascii="DejaVu Sans" w:hAnsi="DejaVu Sans"/>
                <w:color w:val="1A1F26"/>
                <w:sz w:val="16"/>
              </w:rPr>
              <w:t>Долгий горизонт, стоимость и забывание</w:t>
            </w:r>
          </w:p>
        </w:tc>
      </w:tr>
    </w:tbl>
    <w:p>
      <w:pPr>
        <w:spacing w:after="0"/>
      </w:pPr>
    </w:p>
    <w:p>
      <w:pPr>
        <w:pStyle w:val="Heading2"/>
        <w:keepNext/>
      </w:pPr>
      <w:r>
        <w:t>Наборы задач</w:t>
      </w:r>
    </w:p>
    <w:tbl>
      <w:tblPr>
        <w:tblW w:type="auto" w:w="0"/>
        <w:jc w:val="center"/>
        <w:tblLayout w:type="fixed"/>
        <w:tblLook w:firstColumn="1" w:firstRow="1" w:lastColumn="0" w:lastRow="0" w:noHBand="0" w:noVBand="1" w:val="04A0"/>
        <w:tblBorders>
          <w:top w:val="single" w:sz="5" w:space="0" w:color="CBD5DA"/>
          <w:left w:val="single" w:sz="5" w:space="0" w:color="CBD5DA"/>
          <w:bottom w:val="single" w:sz="5" w:space="0" w:color="CBD5DA"/>
          <w:right w:val="single" w:sz="5" w:space="0" w:color="CBD5DA"/>
          <w:insideH w:val="single" w:sz="5" w:space="0" w:color="CBD5DA"/>
          <w:insideV w:val="single" w:sz="5" w:space="0" w:color="CBD5DA"/>
        </w:tblBorders>
      </w:tblPr>
      <w:tblGrid>
        <w:gridCol w:w="3312"/>
        <w:gridCol w:w="3312"/>
        <w:gridCol w:w="3312"/>
      </w:tblGrid>
      <w:tr>
        <w:trPr>
          <w:tblHeader w:val="true"/>
          <w:cantSplit w:val="true"/>
        </w:trPr>
        <w:tc>
          <w:tcPr>
            <w:tcW w:type="dxa" w:w="1944"/>
            <w:shd w:fill="1E6078"/>
            <w:tcMar>
              <w:top w:w="80" w:type="dxa"/>
              <w:start w:w="95" w:type="dxa"/>
              <w:bottom w:w="80" w:type="dxa"/>
              <w:end w:w="95" w:type="dxa"/>
            </w:tcMar>
            <w:vAlign w:val="center"/>
          </w:tcPr>
          <w:p>
            <w:pPr>
              <w:spacing w:after="0"/>
            </w:pPr>
            <w:r>
              <w:rPr>
                <w:rFonts w:ascii="DejaVu Sans" w:hAnsi="DejaVu Sans"/>
                <w:b/>
                <w:color w:val="FFFFFF"/>
                <w:sz w:val="15"/>
              </w:rPr>
              <w:t>Набор</w:t>
            </w:r>
          </w:p>
        </w:tc>
        <w:tc>
          <w:tcPr>
            <w:tcW w:type="dxa" w:w="4392"/>
            <w:shd w:fill="1E6078"/>
            <w:tcMar>
              <w:top w:w="80" w:type="dxa"/>
              <w:start w:w="95" w:type="dxa"/>
              <w:bottom w:w="80" w:type="dxa"/>
              <w:end w:w="95" w:type="dxa"/>
            </w:tcMar>
            <w:vAlign w:val="center"/>
          </w:tcPr>
          <w:p>
            <w:pPr>
              <w:spacing w:after="0"/>
            </w:pPr>
            <w:r>
              <w:rPr>
                <w:rFonts w:ascii="DejaVu Sans" w:hAnsi="DejaVu Sans"/>
                <w:b/>
                <w:color w:val="FFFFFF"/>
                <w:sz w:val="15"/>
              </w:rPr>
              <w:t>Проверяет</w:t>
            </w:r>
          </w:p>
        </w:tc>
        <w:tc>
          <w:tcPr>
            <w:tcW w:type="dxa" w:w="3528"/>
            <w:shd w:fill="1E6078"/>
            <w:tcMar>
              <w:top w:w="80" w:type="dxa"/>
              <w:start w:w="95" w:type="dxa"/>
              <w:bottom w:w="80" w:type="dxa"/>
              <w:end w:w="95" w:type="dxa"/>
            </w:tcMar>
            <w:vAlign w:val="center"/>
          </w:tcPr>
          <w:p>
            <w:pPr>
              <w:spacing w:after="0"/>
            </w:pPr>
            <w:r>
              <w:rPr>
                <w:rFonts w:ascii="DejaVu Sans" w:hAnsi="DejaVu Sans"/>
                <w:b/>
                <w:color w:val="FFFFFF"/>
                <w:sz w:val="15"/>
              </w:rPr>
              <w:t>Применение</w:t>
            </w:r>
          </w:p>
        </w:tc>
      </w:tr>
      <w:tr>
        <w:trPr>
          <w:cantSplit w:val="true"/>
        </w:trPr>
        <w:tc>
          <w:tcPr>
            <w:tcW w:type="dxa" w:w="1944"/>
            <w:tcMar>
              <w:top w:w="80" w:type="dxa"/>
              <w:start w:w="95" w:type="dxa"/>
              <w:bottom w:w="80" w:type="dxa"/>
              <w:end w:w="95" w:type="dxa"/>
            </w:tcMar>
            <w:vAlign w:val="top"/>
          </w:tcPr>
          <w:p>
            <w:pPr>
              <w:spacing w:after="0" w:line="240" w:lineRule="auto"/>
            </w:pPr>
            <w:r>
              <w:rPr>
                <w:rFonts w:ascii="DejaVu Sans" w:hAnsi="DejaVu Sans"/>
                <w:color w:val="1A1F26"/>
                <w:sz w:val="15"/>
              </w:rPr>
              <w:t>Synthetic Factors</w:t>
            </w:r>
          </w:p>
        </w:tc>
        <w:tc>
          <w:tcPr>
            <w:tcW w:type="dxa" w:w="4392"/>
            <w:tcMar>
              <w:top w:w="80" w:type="dxa"/>
              <w:start w:w="95" w:type="dxa"/>
              <w:bottom w:w="80" w:type="dxa"/>
              <w:end w:w="95" w:type="dxa"/>
            </w:tcMar>
            <w:vAlign w:val="top"/>
          </w:tcPr>
          <w:p>
            <w:pPr>
              <w:spacing w:after="0" w:line="240" w:lineRule="auto"/>
            </w:pPr>
            <w:r>
              <w:rPr>
                <w:rFonts w:ascii="DejaVu Sans" w:hAnsi="DejaVu Sans"/>
                <w:color w:val="1A1F26"/>
                <w:sz w:val="15"/>
              </w:rPr>
              <w:t>Известная скрытая структура, шум, дрейф и контрпримеры</w:t>
            </w:r>
          </w:p>
        </w:tc>
        <w:tc>
          <w:tcPr>
            <w:tcW w:type="dxa" w:w="3528"/>
            <w:tcMar>
              <w:top w:w="80" w:type="dxa"/>
              <w:start w:w="95" w:type="dxa"/>
              <w:bottom w:w="80" w:type="dxa"/>
              <w:end w:w="95" w:type="dxa"/>
            </w:tcMar>
            <w:vAlign w:val="top"/>
          </w:tcPr>
          <w:p>
            <w:pPr>
              <w:spacing w:after="0" w:line="240" w:lineRule="auto"/>
            </w:pPr>
            <w:r>
              <w:rPr>
                <w:rFonts w:ascii="DejaVu Sans" w:hAnsi="DejaVu Sans"/>
                <w:color w:val="1A1F26"/>
                <w:sz w:val="15"/>
              </w:rPr>
              <w:t>Калибровка discovery и planted-answer</w:t>
            </w:r>
          </w:p>
        </w:tc>
      </w:tr>
      <w:tr>
        <w:trPr>
          <w:cantSplit w:val="true"/>
        </w:trPr>
        <w:tc>
          <w:tcPr>
            <w:tcW w:type="dxa" w:w="1944"/>
            <w:shd w:fill="F6F8F9"/>
            <w:tcMar>
              <w:top w:w="80" w:type="dxa"/>
              <w:start w:w="95" w:type="dxa"/>
              <w:bottom w:w="80" w:type="dxa"/>
              <w:end w:w="95" w:type="dxa"/>
            </w:tcMar>
            <w:vAlign w:val="top"/>
          </w:tcPr>
          <w:p>
            <w:pPr>
              <w:spacing w:after="0" w:line="240" w:lineRule="auto"/>
            </w:pPr>
            <w:r>
              <w:rPr>
                <w:rFonts w:ascii="DejaVu Sans" w:hAnsi="DejaVu Sans"/>
                <w:color w:val="1A1F26"/>
                <w:sz w:val="15"/>
              </w:rPr>
              <w:t>AI2 Ambiguity Suite</w:t>
            </w:r>
          </w:p>
        </w:tc>
        <w:tc>
          <w:tcPr>
            <w:tcW w:type="dxa" w:w="4392"/>
            <w:shd w:fill="F6F8F9"/>
            <w:tcMar>
              <w:top w:w="80" w:type="dxa"/>
              <w:start w:w="95" w:type="dxa"/>
              <w:bottom w:w="80" w:type="dxa"/>
              <w:end w:w="95" w:type="dxa"/>
            </w:tcMar>
            <w:vAlign w:val="top"/>
          </w:tcPr>
          <w:p>
            <w:pPr>
              <w:spacing w:after="0" w:line="240" w:lineRule="auto"/>
            </w:pPr>
            <w:r>
              <w:rPr>
                <w:rFonts w:ascii="DejaVu Sans" w:hAnsi="DejaVu Sans"/>
                <w:color w:val="1A1F26"/>
                <w:sz w:val="15"/>
              </w:rPr>
              <w:t>Одно сообщение с несколькими допустимыми контекстами</w:t>
            </w:r>
          </w:p>
        </w:tc>
        <w:tc>
          <w:tcPr>
            <w:tcW w:type="dxa" w:w="3528"/>
            <w:shd w:fill="F6F8F9"/>
            <w:tcMar>
              <w:top w:w="80" w:type="dxa"/>
              <w:start w:w="95" w:type="dxa"/>
              <w:bottom w:w="80" w:type="dxa"/>
              <w:end w:w="95" w:type="dxa"/>
            </w:tcMar>
            <w:vAlign w:val="top"/>
          </w:tcPr>
          <w:p>
            <w:pPr>
              <w:spacing w:after="0" w:line="240" w:lineRule="auto"/>
            </w:pPr>
            <w:r>
              <w:rPr>
                <w:rFonts w:ascii="DejaVu Sans" w:hAnsi="DejaVu Sans"/>
                <w:color w:val="1A1F26"/>
                <w:sz w:val="15"/>
              </w:rPr>
              <w:t>H2; точность трактовки и abstention</w:t>
            </w:r>
          </w:p>
        </w:tc>
      </w:tr>
      <w:tr>
        <w:trPr>
          <w:cantSplit w:val="true"/>
        </w:trPr>
        <w:tc>
          <w:tcPr>
            <w:tcW w:type="dxa" w:w="1944"/>
            <w:tcMar>
              <w:top w:w="80" w:type="dxa"/>
              <w:start w:w="95" w:type="dxa"/>
              <w:bottom w:w="80" w:type="dxa"/>
              <w:end w:w="95" w:type="dxa"/>
            </w:tcMar>
            <w:vAlign w:val="top"/>
          </w:tcPr>
          <w:p>
            <w:pPr>
              <w:spacing w:after="0" w:line="240" w:lineRule="auto"/>
            </w:pPr>
            <w:r>
              <w:rPr>
                <w:rFonts w:ascii="DejaVu Sans" w:hAnsi="DejaVu Sans"/>
                <w:color w:val="1A1F26"/>
                <w:sz w:val="15"/>
              </w:rPr>
              <w:t>LoCoMo</w:t>
            </w:r>
          </w:p>
        </w:tc>
        <w:tc>
          <w:tcPr>
            <w:tcW w:type="dxa" w:w="4392"/>
            <w:tcMar>
              <w:top w:w="80" w:type="dxa"/>
              <w:start w:w="95" w:type="dxa"/>
              <w:bottom w:w="80" w:type="dxa"/>
              <w:end w:w="95" w:type="dxa"/>
            </w:tcMar>
            <w:vAlign w:val="top"/>
          </w:tcPr>
          <w:p>
            <w:pPr>
              <w:spacing w:after="0" w:line="240" w:lineRule="auto"/>
            </w:pPr>
            <w:r>
              <w:rPr>
                <w:rFonts w:ascii="DejaVu Sans" w:hAnsi="DejaVu Sans"/>
                <w:color w:val="1A1F26"/>
                <w:sz w:val="15"/>
              </w:rPr>
              <w:t>До 35 сессий, ≈300 реплик, временные/причинные связи</w:t>
            </w:r>
          </w:p>
        </w:tc>
        <w:tc>
          <w:tcPr>
            <w:tcW w:type="dxa" w:w="3528"/>
            <w:tcMar>
              <w:top w:w="80" w:type="dxa"/>
              <w:start w:w="95" w:type="dxa"/>
              <w:bottom w:w="80" w:type="dxa"/>
              <w:end w:w="95" w:type="dxa"/>
            </w:tcMar>
            <w:vAlign w:val="top"/>
          </w:tcPr>
          <w:p>
            <w:pPr>
              <w:spacing w:after="0" w:line="240" w:lineRule="auto"/>
            </w:pPr>
            <w:r>
              <w:rPr>
                <w:rFonts w:ascii="DejaVu Sans" w:hAnsi="DejaVu Sans"/>
                <w:color w:val="1A1F26"/>
                <w:sz w:val="15"/>
              </w:rPr>
              <w:t>Долгосрочная диалоговая память [40]</w:t>
            </w:r>
          </w:p>
        </w:tc>
      </w:tr>
      <w:tr>
        <w:trPr>
          <w:cantSplit w:val="true"/>
        </w:trPr>
        <w:tc>
          <w:tcPr>
            <w:tcW w:type="dxa" w:w="1944"/>
            <w:shd w:fill="F6F8F9"/>
            <w:tcMar>
              <w:top w:w="80" w:type="dxa"/>
              <w:start w:w="95" w:type="dxa"/>
              <w:bottom w:w="80" w:type="dxa"/>
              <w:end w:w="95" w:type="dxa"/>
            </w:tcMar>
            <w:vAlign w:val="top"/>
          </w:tcPr>
          <w:p>
            <w:pPr>
              <w:spacing w:after="0" w:line="240" w:lineRule="auto"/>
            </w:pPr>
            <w:r>
              <w:rPr>
                <w:rFonts w:ascii="DejaVu Sans" w:hAnsi="DejaVu Sans"/>
                <w:color w:val="1A1F26"/>
                <w:sz w:val="15"/>
              </w:rPr>
              <w:t>LongMemEval</w:t>
            </w:r>
          </w:p>
        </w:tc>
        <w:tc>
          <w:tcPr>
            <w:tcW w:type="dxa" w:w="4392"/>
            <w:shd w:fill="F6F8F9"/>
            <w:tcMar>
              <w:top w:w="80" w:type="dxa"/>
              <w:start w:w="95" w:type="dxa"/>
              <w:bottom w:w="80" w:type="dxa"/>
              <w:end w:w="95" w:type="dxa"/>
            </w:tcMar>
            <w:vAlign w:val="top"/>
          </w:tcPr>
          <w:p>
            <w:pPr>
              <w:spacing w:after="0" w:line="240" w:lineRule="auto"/>
            </w:pPr>
            <w:r>
              <w:rPr>
                <w:rFonts w:ascii="DejaVu Sans" w:hAnsi="DejaVu Sans"/>
                <w:color w:val="1A1F26"/>
                <w:sz w:val="15"/>
              </w:rPr>
              <w:t>Извлечение, межсессионное и временное рассуждение, обновления, отказ</w:t>
            </w:r>
          </w:p>
        </w:tc>
        <w:tc>
          <w:tcPr>
            <w:tcW w:type="dxa" w:w="3528"/>
            <w:shd w:fill="F6F8F9"/>
            <w:tcMar>
              <w:top w:w="80" w:type="dxa"/>
              <w:start w:w="95" w:type="dxa"/>
              <w:bottom w:w="80" w:type="dxa"/>
              <w:end w:w="95" w:type="dxa"/>
            </w:tcMar>
            <w:vAlign w:val="top"/>
          </w:tcPr>
          <w:p>
            <w:pPr>
              <w:spacing w:after="0" w:line="240" w:lineRule="auto"/>
            </w:pPr>
            <w:r>
              <w:rPr>
                <w:rFonts w:ascii="DejaVu Sans" w:hAnsi="DejaVu Sans"/>
                <w:color w:val="1A1F26"/>
                <w:sz w:val="15"/>
              </w:rPr>
              <w:t>Основной memory benchmark [41]</w:t>
            </w:r>
          </w:p>
        </w:tc>
      </w:tr>
      <w:tr>
        <w:trPr>
          <w:cantSplit w:val="true"/>
        </w:trPr>
        <w:tc>
          <w:tcPr>
            <w:tcW w:type="dxa" w:w="1944"/>
            <w:tcMar>
              <w:top w:w="80" w:type="dxa"/>
              <w:start w:w="95" w:type="dxa"/>
              <w:bottom w:w="80" w:type="dxa"/>
              <w:end w:w="95" w:type="dxa"/>
            </w:tcMar>
            <w:vAlign w:val="top"/>
          </w:tcPr>
          <w:p>
            <w:pPr>
              <w:spacing w:after="0" w:line="240" w:lineRule="auto"/>
            </w:pPr>
            <w:r>
              <w:rPr>
                <w:rFonts w:ascii="DejaVu Sans" w:hAnsi="DejaVu Sans"/>
                <w:color w:val="1A1F26"/>
                <w:sz w:val="15"/>
              </w:rPr>
              <w:t>LongMemEval‑V2</w:t>
            </w:r>
          </w:p>
        </w:tc>
        <w:tc>
          <w:tcPr>
            <w:tcW w:type="dxa" w:w="4392"/>
            <w:tcMar>
              <w:top w:w="80" w:type="dxa"/>
              <w:start w:w="95" w:type="dxa"/>
              <w:bottom w:w="80" w:type="dxa"/>
              <w:end w:w="95" w:type="dxa"/>
            </w:tcMar>
            <w:vAlign w:val="top"/>
          </w:tcPr>
          <w:p>
            <w:pPr>
              <w:spacing w:after="0" w:line="240" w:lineRule="auto"/>
            </w:pPr>
            <w:r>
              <w:rPr>
                <w:rFonts w:ascii="DejaVu Sans" w:hAnsi="DejaVu Sans"/>
                <w:color w:val="1A1F26"/>
                <w:sz w:val="15"/>
              </w:rPr>
              <w:t>Опыт в среде, workflow, gotchas, premise awareness</w:t>
            </w:r>
          </w:p>
        </w:tc>
        <w:tc>
          <w:tcPr>
            <w:tcW w:type="dxa" w:w="3528"/>
            <w:tcMar>
              <w:top w:w="80" w:type="dxa"/>
              <w:start w:w="95" w:type="dxa"/>
              <w:bottom w:w="80" w:type="dxa"/>
              <w:end w:w="95" w:type="dxa"/>
            </w:tcMar>
            <w:vAlign w:val="top"/>
          </w:tcPr>
          <w:p>
            <w:pPr>
              <w:spacing w:after="0" w:line="240" w:lineRule="auto"/>
            </w:pPr>
            <w:r>
              <w:rPr>
                <w:rFonts w:ascii="DejaVu Sans" w:hAnsi="DejaVu Sans"/>
                <w:color w:val="1A1F26"/>
                <w:sz w:val="15"/>
              </w:rPr>
              <w:t>Поздняя проверка опытного агента [42]</w:t>
            </w:r>
          </w:p>
        </w:tc>
      </w:tr>
      <w:tr>
        <w:trPr>
          <w:cantSplit w:val="true"/>
        </w:trPr>
        <w:tc>
          <w:tcPr>
            <w:tcW w:type="dxa" w:w="1944"/>
            <w:shd w:fill="F6F8F9"/>
            <w:tcMar>
              <w:top w:w="80" w:type="dxa"/>
              <w:start w:w="95" w:type="dxa"/>
              <w:bottom w:w="80" w:type="dxa"/>
              <w:end w:w="95" w:type="dxa"/>
            </w:tcMar>
            <w:vAlign w:val="top"/>
          </w:tcPr>
          <w:p>
            <w:pPr>
              <w:spacing w:after="0" w:line="240" w:lineRule="auto"/>
            </w:pPr>
            <w:r>
              <w:rPr>
                <w:rFonts w:ascii="DejaVu Sans" w:hAnsi="DejaVu Sans"/>
                <w:color w:val="1A1F26"/>
                <w:sz w:val="15"/>
              </w:rPr>
              <w:t>GAIA</w:t>
            </w:r>
          </w:p>
        </w:tc>
        <w:tc>
          <w:tcPr>
            <w:tcW w:type="dxa" w:w="4392"/>
            <w:shd w:fill="F6F8F9"/>
            <w:tcMar>
              <w:top w:w="80" w:type="dxa"/>
              <w:start w:w="95" w:type="dxa"/>
              <w:bottom w:w="80" w:type="dxa"/>
              <w:end w:w="95" w:type="dxa"/>
            </w:tcMar>
            <w:vAlign w:val="top"/>
          </w:tcPr>
          <w:p>
            <w:pPr>
              <w:spacing w:after="0" w:line="240" w:lineRule="auto"/>
            </w:pPr>
            <w:r>
              <w:rPr>
                <w:rFonts w:ascii="DejaVu Sans" w:hAnsi="DejaVu Sans"/>
                <w:color w:val="1A1F26"/>
                <w:sz w:val="15"/>
              </w:rPr>
              <w:t>Реальные вопросы, web/tool use, мультимодальность и рассуждение</w:t>
            </w:r>
          </w:p>
        </w:tc>
        <w:tc>
          <w:tcPr>
            <w:tcW w:type="dxa" w:w="3528"/>
            <w:shd w:fill="F6F8F9"/>
            <w:tcMar>
              <w:top w:w="80" w:type="dxa"/>
              <w:start w:w="95" w:type="dxa"/>
              <w:bottom w:w="80" w:type="dxa"/>
              <w:end w:w="95" w:type="dxa"/>
            </w:tcMar>
            <w:vAlign w:val="top"/>
          </w:tcPr>
          <w:p>
            <w:pPr>
              <w:spacing w:after="0" w:line="240" w:lineRule="auto"/>
            </w:pPr>
            <w:r>
              <w:rPr>
                <w:rFonts w:ascii="DejaVu Sans" w:hAnsi="DejaVu Sans"/>
                <w:color w:val="1A1F26"/>
                <w:sz w:val="15"/>
              </w:rPr>
              <w:t>Общая способность агента [43]</w:t>
            </w:r>
          </w:p>
        </w:tc>
      </w:tr>
      <w:tr>
        <w:trPr>
          <w:cantSplit w:val="true"/>
        </w:trPr>
        <w:tc>
          <w:tcPr>
            <w:tcW w:type="dxa" w:w="1944"/>
            <w:tcMar>
              <w:top w:w="80" w:type="dxa"/>
              <w:start w:w="95" w:type="dxa"/>
              <w:bottom w:w="80" w:type="dxa"/>
              <w:end w:w="95" w:type="dxa"/>
            </w:tcMar>
            <w:vAlign w:val="top"/>
          </w:tcPr>
          <w:p>
            <w:pPr>
              <w:spacing w:after="0" w:line="240" w:lineRule="auto"/>
            </w:pPr>
            <w:r>
              <w:rPr>
                <w:rFonts w:ascii="DejaVu Sans" w:hAnsi="DejaVu Sans"/>
                <w:color w:val="1A1F26"/>
                <w:sz w:val="15"/>
              </w:rPr>
              <w:t>τ‑bench</w:t>
            </w:r>
          </w:p>
        </w:tc>
        <w:tc>
          <w:tcPr>
            <w:tcW w:type="dxa" w:w="4392"/>
            <w:tcMar>
              <w:top w:w="80" w:type="dxa"/>
              <w:start w:w="95" w:type="dxa"/>
              <w:bottom w:w="80" w:type="dxa"/>
              <w:end w:w="95" w:type="dxa"/>
            </w:tcMar>
            <w:vAlign w:val="top"/>
          </w:tcPr>
          <w:p>
            <w:pPr>
              <w:spacing w:after="0" w:line="240" w:lineRule="auto"/>
            </w:pPr>
            <w:r>
              <w:rPr>
                <w:rFonts w:ascii="DejaVu Sans" w:hAnsi="DejaVu Sans"/>
                <w:color w:val="1A1F26"/>
                <w:sz w:val="15"/>
              </w:rPr>
              <w:t>Диалог + API + правила; проверка конечного состояния и pass^k</w:t>
            </w:r>
          </w:p>
        </w:tc>
        <w:tc>
          <w:tcPr>
            <w:tcW w:type="dxa" w:w="3528"/>
            <w:tcMar>
              <w:top w:w="80" w:type="dxa"/>
              <w:start w:w="95" w:type="dxa"/>
              <w:bottom w:w="80" w:type="dxa"/>
              <w:end w:w="95" w:type="dxa"/>
            </w:tcMar>
            <w:vAlign w:val="top"/>
          </w:tcPr>
          <w:p>
            <w:pPr>
              <w:spacing w:after="0" w:line="240" w:lineRule="auto"/>
            </w:pPr>
            <w:r>
              <w:rPr>
                <w:rFonts w:ascii="DejaVu Sans" w:hAnsi="DejaVu Sans"/>
                <w:color w:val="1A1F26"/>
                <w:sz w:val="15"/>
              </w:rPr>
              <w:t>Надёжность действий [44]</w:t>
            </w:r>
          </w:p>
        </w:tc>
      </w:tr>
      <w:tr>
        <w:trPr>
          <w:cantSplit w:val="true"/>
        </w:trPr>
        <w:tc>
          <w:tcPr>
            <w:tcW w:type="dxa" w:w="1944"/>
            <w:shd w:fill="F6F8F9"/>
            <w:tcMar>
              <w:top w:w="80" w:type="dxa"/>
              <w:start w:w="95" w:type="dxa"/>
              <w:bottom w:w="80" w:type="dxa"/>
              <w:end w:w="95" w:type="dxa"/>
            </w:tcMar>
            <w:vAlign w:val="top"/>
          </w:tcPr>
          <w:p>
            <w:pPr>
              <w:spacing w:after="0" w:line="240" w:lineRule="auto"/>
            </w:pPr>
            <w:r>
              <w:rPr>
                <w:rFonts w:ascii="DejaVu Sans" w:hAnsi="DejaVu Sans"/>
                <w:color w:val="1A1F26"/>
                <w:sz w:val="15"/>
              </w:rPr>
              <w:t>Private Vertical Suite</w:t>
            </w:r>
          </w:p>
        </w:tc>
        <w:tc>
          <w:tcPr>
            <w:tcW w:type="dxa" w:w="4392"/>
            <w:shd w:fill="F6F8F9"/>
            <w:tcMar>
              <w:top w:w="80" w:type="dxa"/>
              <w:start w:w="95" w:type="dxa"/>
              <w:bottom w:w="80" w:type="dxa"/>
              <w:end w:w="95" w:type="dxa"/>
            </w:tcMar>
            <w:vAlign w:val="top"/>
          </w:tcPr>
          <w:p>
            <w:pPr>
              <w:spacing w:after="0" w:line="240" w:lineRule="auto"/>
            </w:pPr>
            <w:r>
              <w:rPr>
                <w:rFonts w:ascii="DejaVu Sans" w:hAnsi="DejaVu Sans"/>
                <w:color w:val="1A1F26"/>
                <w:sz w:val="15"/>
              </w:rPr>
              <w:t>20–50 реальных задач пользователя с критериями результата</w:t>
            </w:r>
          </w:p>
        </w:tc>
        <w:tc>
          <w:tcPr>
            <w:tcW w:type="dxa" w:w="3528"/>
            <w:shd w:fill="F6F8F9"/>
            <w:tcMar>
              <w:top w:w="80" w:type="dxa"/>
              <w:start w:w="95" w:type="dxa"/>
              <w:bottom w:w="80" w:type="dxa"/>
              <w:end w:w="95" w:type="dxa"/>
            </w:tcMar>
            <w:vAlign w:val="top"/>
          </w:tcPr>
          <w:p>
            <w:pPr>
              <w:spacing w:after="0" w:line="240" w:lineRule="auto"/>
            </w:pPr>
            <w:r>
              <w:rPr>
                <w:rFonts w:ascii="DejaVu Sans" w:hAnsi="DejaVu Sans"/>
                <w:color w:val="1A1F26"/>
                <w:sz w:val="15"/>
              </w:rPr>
              <w:t>Главный продуктовый go/no-go</w:t>
            </w:r>
          </w:p>
        </w:tc>
      </w:tr>
    </w:tbl>
    <w:p>
      <w:pPr>
        <w:spacing w:after="0"/>
      </w:pPr>
    </w:p>
    <w:p>
      <w:pPr>
        <w:pStyle w:val="Heading2"/>
        <w:keepNext/>
      </w:pPr>
      <w:r>
        <w:t>Метрики и критерии</w:t>
      </w:r>
    </w:p>
    <w:p>
      <w:pPr>
        <w:pStyle w:val="ListBullet"/>
        <w:spacing w:after="60"/>
      </w:pPr>
      <w:r>
        <w:t>Качество памяти: evidence recall@k, temporal/update accuracy, contradiction rate, abstention precision, provenance coverage.</w:t>
      </w:r>
    </w:p>
    <w:p>
      <w:pPr>
        <w:pStyle w:val="ListBullet"/>
        <w:spacing w:after="60"/>
      </w:pPr>
      <w:r>
        <w:t>Поведение: exact end-state success, pass^1/pass^4/pass^8, число исправлений, regret, policy violations.</w:t>
      </w:r>
    </w:p>
    <w:p>
      <w:pPr>
        <w:pStyle w:val="ListBullet"/>
        <w:spacing w:after="60"/>
      </w:pPr>
      <w:r>
        <w:t>Обобщение: held-out contexts, novel compositions, domain shift, robustness to distractors and reordered history.</w:t>
      </w:r>
    </w:p>
    <w:p>
      <w:pPr>
        <w:pStyle w:val="ListBullet"/>
        <w:spacing w:after="60"/>
      </w:pPr>
      <w:r>
        <w:t>Пластичность: time-to-learn, retention after N updates, backward/forward transfer, rollback fidelity.</w:t>
      </w:r>
    </w:p>
    <w:p>
      <w:pPr>
        <w:pStyle w:val="ListBullet"/>
        <w:spacing w:after="60"/>
      </w:pPr>
      <w:r>
        <w:t>Экономика: p50/p95 latency, LLM/tool calls, retrieved tokens, RAM/disk per episode, стоимость успешной задачи.</w:t>
      </w:r>
    </w:p>
    <w:p>
      <w:pPr>
        <w:pStyle w:val="ListBullet"/>
        <w:spacing w:after="60"/>
      </w:pPr>
      <w:r>
        <w:t>Статистика: paired bootstrap 95% CI, заранее выбранная primary metric, минимум три seed/rollout для стохастических частей.</w:t>
      </w:r>
    </w:p>
    <w:p>
      <w:pPr>
        <w:pStyle w:val="Heading2"/>
        <w:keepNext/>
      </w:pPr>
      <w:r>
        <w:t>Рекомендованные ворота go/no-go</w:t>
      </w:r>
    </w:p>
    <w:p>
      <w:r>
        <w:rPr>
          <w:i w:val="0"/>
        </w:rPr>
        <w:t>Пороговые значения ниже — управленческие рекомендации, а не научные константы. Их следует уточнить после пилотного измерения дисперсии.</w:t>
      </w:r>
    </w:p>
    <w:tbl>
      <w:tblPr>
        <w:tblW w:type="auto" w:w="0"/>
        <w:jc w:val="center"/>
        <w:tblLayout w:type="fixed"/>
        <w:tblLook w:firstColumn="1" w:firstRow="1" w:lastColumn="0" w:lastRow="0" w:noHBand="0" w:noVBand="1" w:val="04A0"/>
        <w:tblBorders>
          <w:top w:val="single" w:sz="5" w:space="0" w:color="CBD5DA"/>
          <w:left w:val="single" w:sz="5" w:space="0" w:color="CBD5DA"/>
          <w:bottom w:val="single" w:sz="5" w:space="0" w:color="CBD5DA"/>
          <w:right w:val="single" w:sz="5" w:space="0" w:color="CBD5DA"/>
          <w:insideH w:val="single" w:sz="5" w:space="0" w:color="CBD5DA"/>
          <w:insideV w:val="single" w:sz="5" w:space="0" w:color="CBD5DA"/>
        </w:tblBorders>
      </w:tblPr>
      <w:tblGrid>
        <w:gridCol w:w="3312"/>
        <w:gridCol w:w="3312"/>
        <w:gridCol w:w="3312"/>
      </w:tblGrid>
      <w:tr>
        <w:trPr>
          <w:tblHeader w:val="true"/>
          <w:cantSplit w:val="true"/>
        </w:trPr>
        <w:tc>
          <w:tcPr>
            <w:tcW w:type="dxa" w:w="1656"/>
            <w:shd w:fill="1E6078"/>
            <w:tcMar>
              <w:top w:w="80" w:type="dxa"/>
              <w:start w:w="95" w:type="dxa"/>
              <w:bottom w:w="80" w:type="dxa"/>
              <w:end w:w="95" w:type="dxa"/>
            </w:tcMar>
            <w:vAlign w:val="center"/>
          </w:tcPr>
          <w:p>
            <w:pPr>
              <w:spacing w:after="0"/>
            </w:pPr>
            <w:r>
              <w:rPr>
                <w:rFonts w:ascii="DejaVu Sans" w:hAnsi="DejaVu Sans"/>
                <w:b/>
                <w:color w:val="FFFFFF"/>
                <w:sz w:val="15"/>
              </w:rPr>
              <w:t>Ворота</w:t>
            </w:r>
          </w:p>
        </w:tc>
        <w:tc>
          <w:tcPr>
            <w:tcW w:type="dxa" w:w="5616"/>
            <w:shd w:fill="1E6078"/>
            <w:tcMar>
              <w:top w:w="80" w:type="dxa"/>
              <w:start w:w="95" w:type="dxa"/>
              <w:bottom w:w="80" w:type="dxa"/>
              <w:end w:w="95" w:type="dxa"/>
            </w:tcMar>
            <w:vAlign w:val="center"/>
          </w:tcPr>
          <w:p>
            <w:pPr>
              <w:spacing w:after="0"/>
            </w:pPr>
            <w:r>
              <w:rPr>
                <w:rFonts w:ascii="DejaVu Sans" w:hAnsi="DejaVu Sans"/>
                <w:b/>
                <w:color w:val="FFFFFF"/>
                <w:sz w:val="15"/>
              </w:rPr>
              <w:t>Минимум для продолжения</w:t>
            </w:r>
          </w:p>
        </w:tc>
        <w:tc>
          <w:tcPr>
            <w:tcW w:type="dxa" w:w="2592"/>
            <w:shd w:fill="1E6078"/>
            <w:tcMar>
              <w:top w:w="80" w:type="dxa"/>
              <w:start w:w="95" w:type="dxa"/>
              <w:bottom w:w="80" w:type="dxa"/>
              <w:end w:w="95" w:type="dxa"/>
            </w:tcMar>
            <w:vAlign w:val="center"/>
          </w:tcPr>
          <w:p>
            <w:pPr>
              <w:spacing w:after="0"/>
            </w:pPr>
            <w:r>
              <w:rPr>
                <w:rFonts w:ascii="DejaVu Sans" w:hAnsi="DejaVu Sans"/>
                <w:b/>
                <w:color w:val="FFFFFF"/>
                <w:sz w:val="15"/>
              </w:rPr>
              <w:t>Если не выполнено</w:t>
            </w:r>
          </w:p>
        </w:tc>
      </w:tr>
      <w:tr>
        <w:trPr>
          <w:cantSplit w:val="true"/>
        </w:trPr>
        <w:tc>
          <w:tcPr>
            <w:tcW w:type="dxa" w:w="1656"/>
            <w:tcMar>
              <w:top w:w="80" w:type="dxa"/>
              <w:start w:w="95" w:type="dxa"/>
              <w:bottom w:w="80" w:type="dxa"/>
              <w:end w:w="95" w:type="dxa"/>
            </w:tcMar>
            <w:vAlign w:val="top"/>
          </w:tcPr>
          <w:p>
            <w:pPr>
              <w:spacing w:after="0" w:line="240" w:lineRule="auto"/>
            </w:pPr>
            <w:r>
              <w:rPr>
                <w:rFonts w:ascii="DejaVu Sans" w:hAnsi="DejaVu Sans"/>
                <w:color w:val="1A1F26"/>
                <w:sz w:val="15"/>
              </w:rPr>
              <w:t>Memory lift</w:t>
            </w:r>
          </w:p>
        </w:tc>
        <w:tc>
          <w:tcPr>
            <w:tcW w:type="dxa" w:w="5616"/>
            <w:tcMar>
              <w:top w:w="80" w:type="dxa"/>
              <w:start w:w="95" w:type="dxa"/>
              <w:bottom w:w="80" w:type="dxa"/>
              <w:end w:w="95" w:type="dxa"/>
            </w:tcMar>
            <w:vAlign w:val="top"/>
          </w:tcPr>
          <w:p>
            <w:pPr>
              <w:spacing w:after="0" w:line="240" w:lineRule="auto"/>
            </w:pPr>
            <w:r>
              <w:rPr>
                <w:rFonts w:ascii="DejaVu Sans" w:hAnsi="DejaVu Sans"/>
                <w:color w:val="1A1F26"/>
                <w:sz w:val="15"/>
              </w:rPr>
              <w:t>+5 п.п. end-to-end accuracy или −25% стоимости при не меньшем качестве против лучшего baseline</w:t>
            </w:r>
          </w:p>
        </w:tc>
        <w:tc>
          <w:tcPr>
            <w:tcW w:type="dxa" w:w="2592"/>
            <w:tcMar>
              <w:top w:w="80" w:type="dxa"/>
              <w:start w:w="95" w:type="dxa"/>
              <w:bottom w:w="80" w:type="dxa"/>
              <w:end w:w="95" w:type="dxa"/>
            </w:tcMar>
            <w:vAlign w:val="top"/>
          </w:tcPr>
          <w:p>
            <w:pPr>
              <w:spacing w:after="0" w:line="240" w:lineRule="auto"/>
            </w:pPr>
            <w:r>
              <w:rPr>
                <w:rFonts w:ascii="DejaVu Sans" w:hAnsi="DejaVu Sans"/>
                <w:color w:val="1A1F26"/>
                <w:sz w:val="15"/>
              </w:rPr>
              <w:t>Оставить AI2 memory исследовательским backend</w:t>
            </w:r>
          </w:p>
        </w:tc>
      </w:tr>
      <w:tr>
        <w:trPr>
          <w:cantSplit w:val="true"/>
        </w:trPr>
        <w:tc>
          <w:tcPr>
            <w:tcW w:type="dxa" w:w="1656"/>
            <w:shd w:fill="F6F8F9"/>
            <w:tcMar>
              <w:top w:w="80" w:type="dxa"/>
              <w:start w:w="95" w:type="dxa"/>
              <w:bottom w:w="80" w:type="dxa"/>
              <w:end w:w="95" w:type="dxa"/>
            </w:tcMar>
            <w:vAlign w:val="top"/>
          </w:tcPr>
          <w:p>
            <w:pPr>
              <w:spacing w:after="0" w:line="240" w:lineRule="auto"/>
            </w:pPr>
            <w:r>
              <w:rPr>
                <w:rFonts w:ascii="DejaVu Sans" w:hAnsi="DejaVu Sans"/>
                <w:color w:val="1A1F26"/>
                <w:sz w:val="15"/>
              </w:rPr>
              <w:t>Context lift</w:t>
            </w:r>
          </w:p>
        </w:tc>
        <w:tc>
          <w:tcPr>
            <w:tcW w:type="dxa" w:w="5616"/>
            <w:shd w:fill="F6F8F9"/>
            <w:tcMar>
              <w:top w:w="80" w:type="dxa"/>
              <w:start w:w="95" w:type="dxa"/>
              <w:bottom w:w="80" w:type="dxa"/>
              <w:end w:w="95" w:type="dxa"/>
            </w:tcMar>
            <w:vAlign w:val="top"/>
          </w:tcPr>
          <w:p>
            <w:pPr>
              <w:spacing w:after="0" w:line="240" w:lineRule="auto"/>
            </w:pPr>
            <w:r>
              <w:rPr>
                <w:rFonts w:ascii="DejaVu Sans" w:hAnsi="DejaVu Sans"/>
                <w:color w:val="1A1F26"/>
                <w:sz w:val="15"/>
              </w:rPr>
              <w:t>+7 п.п. на ambiguity suite и положительный перенос на private suite</w:t>
            </w:r>
          </w:p>
        </w:tc>
        <w:tc>
          <w:tcPr>
            <w:tcW w:type="dxa" w:w="2592"/>
            <w:shd w:fill="F6F8F9"/>
            <w:tcMar>
              <w:top w:w="80" w:type="dxa"/>
              <w:start w:w="95" w:type="dxa"/>
              <w:bottom w:w="80" w:type="dxa"/>
              <w:end w:w="95" w:type="dxa"/>
            </w:tcMar>
            <w:vAlign w:val="top"/>
          </w:tcPr>
          <w:p>
            <w:pPr>
              <w:spacing w:after="0" w:line="240" w:lineRule="auto"/>
            </w:pPr>
            <w:r>
              <w:rPr>
                <w:rFonts w:ascii="DejaVu Sans" w:hAnsi="DejaVu Sans"/>
                <w:color w:val="1A1F26"/>
                <w:sz w:val="15"/>
              </w:rPr>
              <w:t>Не включать multi-context в production path</w:t>
            </w:r>
          </w:p>
        </w:tc>
      </w:tr>
      <w:tr>
        <w:trPr>
          <w:cantSplit w:val="true"/>
        </w:trPr>
        <w:tc>
          <w:tcPr>
            <w:tcW w:type="dxa" w:w="1656"/>
            <w:tcMar>
              <w:top w:w="80" w:type="dxa"/>
              <w:start w:w="95" w:type="dxa"/>
              <w:bottom w:w="80" w:type="dxa"/>
              <w:end w:w="95" w:type="dxa"/>
            </w:tcMar>
            <w:vAlign w:val="top"/>
          </w:tcPr>
          <w:p>
            <w:pPr>
              <w:spacing w:after="0" w:line="240" w:lineRule="auto"/>
            </w:pPr>
            <w:r>
              <w:rPr>
                <w:rFonts w:ascii="DejaVu Sans" w:hAnsi="DejaVu Sans"/>
                <w:color w:val="1A1F26"/>
                <w:sz w:val="15"/>
              </w:rPr>
              <w:t>Causal gate</w:t>
            </w:r>
          </w:p>
        </w:tc>
        <w:tc>
          <w:tcPr>
            <w:tcW w:type="dxa" w:w="5616"/>
            <w:tcMar>
              <w:top w:w="80" w:type="dxa"/>
              <w:start w:w="95" w:type="dxa"/>
              <w:bottom w:w="80" w:type="dxa"/>
              <w:end w:w="95" w:type="dxa"/>
            </w:tcMar>
            <w:vAlign w:val="top"/>
          </w:tcPr>
          <w:p>
            <w:pPr>
              <w:spacing w:after="0" w:line="240" w:lineRule="auto"/>
            </w:pPr>
            <w:r>
              <w:rPr>
                <w:rFonts w:ascii="DejaVu Sans" w:hAnsi="DejaVu Sans"/>
                <w:color w:val="1A1F26"/>
                <w:sz w:val="15"/>
              </w:rPr>
              <w:t>On-target вмешательство сильнее matched-control; 95% CI не пересекает ноль</w:t>
            </w:r>
          </w:p>
        </w:tc>
        <w:tc>
          <w:tcPr>
            <w:tcW w:type="dxa" w:w="2592"/>
            <w:tcMar>
              <w:top w:w="80" w:type="dxa"/>
              <w:start w:w="95" w:type="dxa"/>
              <w:bottom w:w="80" w:type="dxa"/>
              <w:end w:w="95" w:type="dxa"/>
            </w:tcMar>
            <w:vAlign w:val="top"/>
          </w:tcPr>
          <w:p>
            <w:pPr>
              <w:spacing w:after="0" w:line="240" w:lineRule="auto"/>
            </w:pPr>
            <w:r>
              <w:rPr>
                <w:rFonts w:ascii="DejaVu Sans" w:hAnsi="DejaVu Sans"/>
                <w:color w:val="1A1F26"/>
                <w:sz w:val="15"/>
              </w:rPr>
              <w:t>Классифицировать структуру как корреляционную</w:t>
            </w:r>
          </w:p>
        </w:tc>
      </w:tr>
      <w:tr>
        <w:trPr>
          <w:cantSplit w:val="true"/>
        </w:trPr>
        <w:tc>
          <w:tcPr>
            <w:tcW w:type="dxa" w:w="1656"/>
            <w:shd w:fill="F6F8F9"/>
            <w:tcMar>
              <w:top w:w="80" w:type="dxa"/>
              <w:start w:w="95" w:type="dxa"/>
              <w:bottom w:w="80" w:type="dxa"/>
              <w:end w:w="95" w:type="dxa"/>
            </w:tcMar>
            <w:vAlign w:val="top"/>
          </w:tcPr>
          <w:p>
            <w:pPr>
              <w:spacing w:after="0" w:line="240" w:lineRule="auto"/>
            </w:pPr>
            <w:r>
              <w:rPr>
                <w:rFonts w:ascii="DejaVu Sans" w:hAnsi="DejaVu Sans"/>
                <w:color w:val="1A1F26"/>
                <w:sz w:val="15"/>
              </w:rPr>
              <w:t>Reliability</w:t>
            </w:r>
          </w:p>
        </w:tc>
        <w:tc>
          <w:tcPr>
            <w:tcW w:type="dxa" w:w="5616"/>
            <w:shd w:fill="F6F8F9"/>
            <w:tcMar>
              <w:top w:w="80" w:type="dxa"/>
              <w:start w:w="95" w:type="dxa"/>
              <w:bottom w:w="80" w:type="dxa"/>
              <w:end w:w="95" w:type="dxa"/>
            </w:tcMar>
            <w:vAlign w:val="top"/>
          </w:tcPr>
          <w:p>
            <w:pPr>
              <w:spacing w:after="0" w:line="240" w:lineRule="auto"/>
            </w:pPr>
            <w:r>
              <w:rPr>
                <w:rFonts w:ascii="DejaVu Sans" w:hAnsi="DejaVu Sans"/>
                <w:color w:val="1A1F26"/>
                <w:sz w:val="15"/>
              </w:rPr>
              <w:t>pass^4 не хуже 90% от pass^1; критических policy violations = 0</w:t>
            </w:r>
          </w:p>
        </w:tc>
        <w:tc>
          <w:tcPr>
            <w:tcW w:type="dxa" w:w="2592"/>
            <w:shd w:fill="F6F8F9"/>
            <w:tcMar>
              <w:top w:w="80" w:type="dxa"/>
              <w:start w:w="95" w:type="dxa"/>
              <w:bottom w:w="80" w:type="dxa"/>
              <w:end w:w="95" w:type="dxa"/>
            </w:tcMar>
            <w:vAlign w:val="top"/>
          </w:tcPr>
          <w:p>
            <w:pPr>
              <w:spacing w:after="0" w:line="240" w:lineRule="auto"/>
            </w:pPr>
            <w:r>
              <w:rPr>
                <w:rFonts w:ascii="DejaVu Sans" w:hAnsi="DejaVu Sans"/>
                <w:color w:val="1A1F26"/>
                <w:sz w:val="15"/>
              </w:rPr>
              <w:t>Ограничить автономность и инструменты</w:t>
            </w:r>
          </w:p>
        </w:tc>
      </w:tr>
      <w:tr>
        <w:trPr>
          <w:cantSplit w:val="true"/>
        </w:trPr>
        <w:tc>
          <w:tcPr>
            <w:tcW w:type="dxa" w:w="1656"/>
            <w:tcMar>
              <w:top w:w="80" w:type="dxa"/>
              <w:start w:w="95" w:type="dxa"/>
              <w:bottom w:w="80" w:type="dxa"/>
              <w:end w:w="95" w:type="dxa"/>
            </w:tcMar>
            <w:vAlign w:val="top"/>
          </w:tcPr>
          <w:p>
            <w:pPr>
              <w:spacing w:after="0" w:line="240" w:lineRule="auto"/>
            </w:pPr>
            <w:r>
              <w:rPr>
                <w:rFonts w:ascii="DejaVu Sans" w:hAnsi="DejaVu Sans"/>
                <w:color w:val="1A1F26"/>
                <w:sz w:val="15"/>
              </w:rPr>
              <w:t>Retention</w:t>
            </w:r>
          </w:p>
        </w:tc>
        <w:tc>
          <w:tcPr>
            <w:tcW w:type="dxa" w:w="5616"/>
            <w:tcMar>
              <w:top w:w="80" w:type="dxa"/>
              <w:start w:w="95" w:type="dxa"/>
              <w:bottom w:w="80" w:type="dxa"/>
              <w:end w:w="95" w:type="dxa"/>
            </w:tcMar>
            <w:vAlign w:val="top"/>
          </w:tcPr>
          <w:p>
            <w:pPr>
              <w:spacing w:after="0" w:line="240" w:lineRule="auto"/>
            </w:pPr>
            <w:r>
              <w:rPr>
                <w:rFonts w:ascii="DejaVu Sans" w:hAnsi="DejaVu Sans"/>
                <w:color w:val="1A1F26"/>
                <w:sz w:val="15"/>
              </w:rPr>
              <w:t>После консолидации ≥98% критических фактов и ≥95% task success</w:t>
            </w:r>
          </w:p>
        </w:tc>
        <w:tc>
          <w:tcPr>
            <w:tcW w:type="dxa" w:w="2592"/>
            <w:tcMar>
              <w:top w:w="80" w:type="dxa"/>
              <w:start w:w="95" w:type="dxa"/>
              <w:bottom w:w="80" w:type="dxa"/>
              <w:end w:w="95" w:type="dxa"/>
            </w:tcMar>
            <w:vAlign w:val="top"/>
          </w:tcPr>
          <w:p>
            <w:pPr>
              <w:spacing w:after="0" w:line="240" w:lineRule="auto"/>
            </w:pPr>
            <w:r>
              <w:rPr>
                <w:rFonts w:ascii="DejaVu Sans" w:hAnsi="DejaVu Sans"/>
                <w:color w:val="1A1F26"/>
                <w:sz w:val="15"/>
              </w:rPr>
              <w:t>Отключить/перепроектировать consolidation</w:t>
            </w:r>
          </w:p>
        </w:tc>
      </w:tr>
      <w:tr>
        <w:trPr>
          <w:cantSplit w:val="true"/>
        </w:trPr>
        <w:tc>
          <w:tcPr>
            <w:tcW w:type="dxa" w:w="1656"/>
            <w:shd w:fill="F6F8F9"/>
            <w:tcMar>
              <w:top w:w="80" w:type="dxa"/>
              <w:start w:w="95" w:type="dxa"/>
              <w:bottom w:w="80" w:type="dxa"/>
              <w:end w:w="95" w:type="dxa"/>
            </w:tcMar>
            <w:vAlign w:val="top"/>
          </w:tcPr>
          <w:p>
            <w:pPr>
              <w:spacing w:after="0" w:line="240" w:lineRule="auto"/>
            </w:pPr>
            <w:r>
              <w:rPr>
                <w:rFonts w:ascii="DejaVu Sans" w:hAnsi="DejaVu Sans"/>
                <w:color w:val="1A1F26"/>
                <w:sz w:val="15"/>
              </w:rPr>
              <w:t>Latency</w:t>
            </w:r>
          </w:p>
        </w:tc>
        <w:tc>
          <w:tcPr>
            <w:tcW w:type="dxa" w:w="5616"/>
            <w:shd w:fill="F6F8F9"/>
            <w:tcMar>
              <w:top w:w="80" w:type="dxa"/>
              <w:start w:w="95" w:type="dxa"/>
              <w:bottom w:w="80" w:type="dxa"/>
              <w:end w:w="95" w:type="dxa"/>
            </w:tcMar>
            <w:vAlign w:val="top"/>
          </w:tcPr>
          <w:p>
            <w:pPr>
              <w:spacing w:after="0" w:line="240" w:lineRule="auto"/>
            </w:pPr>
            <w:r>
              <w:rPr>
                <w:rFonts w:ascii="DejaVu Sans" w:hAnsi="DejaVu Sans"/>
                <w:color w:val="1A1F26"/>
                <w:sz w:val="15"/>
              </w:rPr>
              <w:t>p95 отвечает продуктовой цели; дополнительный слой даёт измеримый Pareto‑выигрыш</w:t>
            </w:r>
          </w:p>
        </w:tc>
        <w:tc>
          <w:tcPr>
            <w:tcW w:type="dxa" w:w="2592"/>
            <w:shd w:fill="F6F8F9"/>
            <w:tcMar>
              <w:top w:w="80" w:type="dxa"/>
              <w:start w:w="95" w:type="dxa"/>
              <w:bottom w:w="80" w:type="dxa"/>
              <w:end w:w="95" w:type="dxa"/>
            </w:tcMar>
            <w:vAlign w:val="top"/>
          </w:tcPr>
          <w:p>
            <w:pPr>
              <w:spacing w:after="0" w:line="240" w:lineRule="auto"/>
            </w:pPr>
            <w:r>
              <w:rPr>
                <w:rFonts w:ascii="DejaVu Sans" w:hAnsi="DejaVu Sans"/>
                <w:color w:val="1A1F26"/>
                <w:sz w:val="15"/>
              </w:rPr>
              <w:t>Упростить router или запускать асинхронно</w:t>
            </w:r>
          </w:p>
        </w:tc>
      </w:tr>
    </w:tbl>
    <w:p>
      <w:pPr>
        <w:spacing w:after="0"/>
      </w:pPr>
    </w:p>
    <w:p>
      <w:pPr>
        <w:pStyle w:val="Heading1"/>
        <w:keepNext/>
      </w:pPr>
      <w:r>
        <w:t>Roadmap на 12 месяцев</w:t>
      </w:r>
    </w:p>
    <w:tbl>
      <w:tblPr>
        <w:tblW w:type="auto" w:w="0"/>
        <w:jc w:val="center"/>
        <w:tblLayout w:type="fixed"/>
        <w:tblLook w:firstColumn="1" w:firstRow="1" w:lastColumn="0" w:lastRow="0" w:noHBand="0" w:noVBand="1" w:val="04A0"/>
        <w:tblBorders>
          <w:top w:val="single" w:sz="5" w:space="0" w:color="CBD5DA"/>
          <w:left w:val="single" w:sz="5" w:space="0" w:color="CBD5DA"/>
          <w:bottom w:val="single" w:sz="5" w:space="0" w:color="CBD5DA"/>
          <w:right w:val="single" w:sz="5" w:space="0" w:color="CBD5DA"/>
          <w:insideH w:val="single" w:sz="5" w:space="0" w:color="CBD5DA"/>
          <w:insideV w:val="single" w:sz="5" w:space="0" w:color="CBD5DA"/>
        </w:tblBorders>
      </w:tblPr>
      <w:tblGrid>
        <w:gridCol w:w="2484"/>
        <w:gridCol w:w="2484"/>
        <w:gridCol w:w="2484"/>
        <w:gridCol w:w="2484"/>
      </w:tblGrid>
      <w:tr>
        <w:trPr>
          <w:tblHeader w:val="true"/>
          <w:cantSplit w:val="true"/>
        </w:trPr>
        <w:tc>
          <w:tcPr>
            <w:tcW w:type="dxa" w:w="1296"/>
            <w:shd w:fill="1E6078"/>
            <w:tcMar>
              <w:top w:w="80" w:type="dxa"/>
              <w:start w:w="95" w:type="dxa"/>
              <w:bottom w:w="80" w:type="dxa"/>
              <w:end w:w="95" w:type="dxa"/>
            </w:tcMar>
            <w:vAlign w:val="center"/>
          </w:tcPr>
          <w:p>
            <w:pPr>
              <w:spacing w:after="0"/>
            </w:pPr>
            <w:r>
              <w:rPr>
                <w:rFonts w:ascii="DejaVu Sans" w:hAnsi="DejaVu Sans"/>
                <w:b/>
                <w:color w:val="FFFFFF"/>
                <w:sz w:val="15"/>
              </w:rPr>
              <w:t>Период</w:t>
            </w:r>
          </w:p>
        </w:tc>
        <w:tc>
          <w:tcPr>
            <w:tcW w:type="dxa" w:w="2232"/>
            <w:shd w:fill="1E6078"/>
            <w:tcMar>
              <w:top w:w="80" w:type="dxa"/>
              <w:start w:w="95" w:type="dxa"/>
              <w:bottom w:w="80" w:type="dxa"/>
              <w:end w:w="95" w:type="dxa"/>
            </w:tcMar>
            <w:vAlign w:val="center"/>
          </w:tcPr>
          <w:p>
            <w:pPr>
              <w:spacing w:after="0"/>
            </w:pPr>
            <w:r>
              <w:rPr>
                <w:rFonts w:ascii="DejaVu Sans" w:hAnsi="DejaVu Sans"/>
                <w:b/>
                <w:color w:val="FFFFFF"/>
                <w:sz w:val="15"/>
              </w:rPr>
              <w:t>Цель</w:t>
            </w:r>
          </w:p>
        </w:tc>
        <w:tc>
          <w:tcPr>
            <w:tcW w:type="dxa" w:w="4464"/>
            <w:shd w:fill="1E6078"/>
            <w:tcMar>
              <w:top w:w="80" w:type="dxa"/>
              <w:start w:w="95" w:type="dxa"/>
              <w:bottom w:w="80" w:type="dxa"/>
              <w:end w:w="95" w:type="dxa"/>
            </w:tcMar>
            <w:vAlign w:val="center"/>
          </w:tcPr>
          <w:p>
            <w:pPr>
              <w:spacing w:after="0"/>
            </w:pPr>
            <w:r>
              <w:rPr>
                <w:rFonts w:ascii="DejaVu Sans" w:hAnsi="DejaVu Sans"/>
                <w:b/>
                <w:color w:val="FFFFFF"/>
                <w:sz w:val="15"/>
              </w:rPr>
              <w:t>Результаты</w:t>
            </w:r>
          </w:p>
        </w:tc>
        <w:tc>
          <w:tcPr>
            <w:tcW w:type="dxa" w:w="1944"/>
            <w:shd w:fill="1E6078"/>
            <w:tcMar>
              <w:top w:w="80" w:type="dxa"/>
              <w:start w:w="95" w:type="dxa"/>
              <w:bottom w:w="80" w:type="dxa"/>
              <w:end w:w="95" w:type="dxa"/>
            </w:tcMar>
            <w:vAlign w:val="center"/>
          </w:tcPr>
          <w:p>
            <w:pPr>
              <w:spacing w:after="0"/>
            </w:pPr>
            <w:r>
              <w:rPr>
                <w:rFonts w:ascii="DejaVu Sans" w:hAnsi="DejaVu Sans"/>
                <w:b/>
                <w:color w:val="FFFFFF"/>
                <w:sz w:val="15"/>
              </w:rPr>
              <w:t>Ворота</w:t>
            </w:r>
          </w:p>
        </w:tc>
      </w:tr>
      <w:tr>
        <w:trPr>
          <w:cantSplit w:val="true"/>
        </w:trPr>
        <w:tc>
          <w:tcPr>
            <w:tcW w:type="dxa" w:w="1296"/>
            <w:tcMar>
              <w:top w:w="80" w:type="dxa"/>
              <w:start w:w="95" w:type="dxa"/>
              <w:bottom w:w="80" w:type="dxa"/>
              <w:end w:w="95" w:type="dxa"/>
            </w:tcMar>
            <w:vAlign w:val="top"/>
          </w:tcPr>
          <w:p>
            <w:pPr>
              <w:spacing w:after="0" w:line="240" w:lineRule="auto"/>
            </w:pPr>
            <w:r>
              <w:rPr>
                <w:rFonts w:ascii="DejaVu Sans" w:hAnsi="DejaVu Sans"/>
                <w:color w:val="1A1F26"/>
                <w:sz w:val="15"/>
              </w:rPr>
              <w:t>Нед. 1–2</w:t>
            </w:r>
          </w:p>
        </w:tc>
        <w:tc>
          <w:tcPr>
            <w:tcW w:type="dxa" w:w="2232"/>
            <w:tcMar>
              <w:top w:w="80" w:type="dxa"/>
              <w:start w:w="95" w:type="dxa"/>
              <w:bottom w:w="80" w:type="dxa"/>
              <w:end w:w="95" w:type="dxa"/>
            </w:tcMar>
            <w:vAlign w:val="top"/>
          </w:tcPr>
          <w:p>
            <w:pPr>
              <w:spacing w:after="0" w:line="240" w:lineRule="auto"/>
            </w:pPr>
            <w:r>
              <w:rPr>
                <w:rFonts w:ascii="DejaVu Sans" w:hAnsi="DejaVu Sans"/>
                <w:color w:val="1A1F26"/>
                <w:sz w:val="15"/>
              </w:rPr>
              <w:t>Зафиксировать науку и продукт</w:t>
            </w:r>
          </w:p>
        </w:tc>
        <w:tc>
          <w:tcPr>
            <w:tcW w:type="dxa" w:w="4464"/>
            <w:tcMar>
              <w:top w:w="80" w:type="dxa"/>
              <w:start w:w="95" w:type="dxa"/>
              <w:bottom w:w="80" w:type="dxa"/>
              <w:end w:w="95" w:type="dxa"/>
            </w:tcMar>
            <w:vAlign w:val="top"/>
          </w:tcPr>
          <w:p>
            <w:pPr>
              <w:spacing w:after="0" w:line="240" w:lineRule="auto"/>
            </w:pPr>
            <w:r>
              <w:rPr>
                <w:rFonts w:ascii="DejaVu Sans" w:hAnsi="DejaVu Sans"/>
                <w:color w:val="1A1F26"/>
                <w:sz w:val="15"/>
              </w:rPr>
              <w:t>Тег AI2 v0.1; H1–H8; event schema; private suite v0; baseline manifest</w:t>
            </w:r>
          </w:p>
        </w:tc>
        <w:tc>
          <w:tcPr>
            <w:tcW w:type="dxa" w:w="1944"/>
            <w:tcMar>
              <w:top w:w="80" w:type="dxa"/>
              <w:start w:w="95" w:type="dxa"/>
              <w:bottom w:w="80" w:type="dxa"/>
              <w:end w:w="95" w:type="dxa"/>
            </w:tcMar>
            <w:vAlign w:val="top"/>
          </w:tcPr>
          <w:p>
            <w:pPr>
              <w:spacing w:after="0" w:line="240" w:lineRule="auto"/>
            </w:pPr>
            <w:r>
              <w:rPr>
                <w:rFonts w:ascii="DejaVu Sans" w:hAnsi="DejaVu Sans"/>
                <w:color w:val="1A1F26"/>
                <w:sz w:val="15"/>
              </w:rPr>
              <w:t>Воспроизводимый E0</w:t>
            </w:r>
          </w:p>
        </w:tc>
      </w:tr>
      <w:tr>
        <w:trPr>
          <w:cantSplit w:val="true"/>
        </w:trPr>
        <w:tc>
          <w:tcPr>
            <w:tcW w:type="dxa" w:w="1296"/>
            <w:shd w:fill="F6F8F9"/>
            <w:tcMar>
              <w:top w:w="80" w:type="dxa"/>
              <w:start w:w="95" w:type="dxa"/>
              <w:bottom w:w="80" w:type="dxa"/>
              <w:end w:w="95" w:type="dxa"/>
            </w:tcMar>
            <w:vAlign w:val="top"/>
          </w:tcPr>
          <w:p>
            <w:pPr>
              <w:spacing w:after="0" w:line="240" w:lineRule="auto"/>
            </w:pPr>
            <w:r>
              <w:rPr>
                <w:rFonts w:ascii="DejaVu Sans" w:hAnsi="DejaVu Sans"/>
                <w:color w:val="1A1F26"/>
                <w:sz w:val="15"/>
              </w:rPr>
              <w:t>Нед. 3–6</w:t>
            </w:r>
          </w:p>
        </w:tc>
        <w:tc>
          <w:tcPr>
            <w:tcW w:type="dxa" w:w="2232"/>
            <w:shd w:fill="F6F8F9"/>
            <w:tcMar>
              <w:top w:w="80" w:type="dxa"/>
              <w:start w:w="95" w:type="dxa"/>
              <w:bottom w:w="80" w:type="dxa"/>
              <w:end w:w="95" w:type="dxa"/>
            </w:tcMar>
            <w:vAlign w:val="top"/>
          </w:tcPr>
          <w:p>
            <w:pPr>
              <w:spacing w:after="0" w:line="240" w:lineRule="auto"/>
            </w:pPr>
            <w:r>
              <w:rPr>
                <w:rFonts w:ascii="DejaVu Sans" w:hAnsi="DejaVu Sans"/>
                <w:color w:val="1A1F26"/>
                <w:sz w:val="15"/>
              </w:rPr>
              <w:t>Построить eval‑harness и память</w:t>
            </w:r>
          </w:p>
        </w:tc>
        <w:tc>
          <w:tcPr>
            <w:tcW w:type="dxa" w:w="4464"/>
            <w:shd w:fill="F6F8F9"/>
            <w:tcMar>
              <w:top w:w="80" w:type="dxa"/>
              <w:start w:w="95" w:type="dxa"/>
              <w:bottom w:w="80" w:type="dxa"/>
              <w:end w:w="95" w:type="dxa"/>
            </w:tcMar>
            <w:vAlign w:val="top"/>
          </w:tcPr>
          <w:p>
            <w:pPr>
              <w:spacing w:after="0" w:line="240" w:lineRule="auto"/>
            </w:pPr>
            <w:r>
              <w:rPr>
                <w:rFonts w:ascii="DejaVu Sans" w:hAnsi="DejaVu Sans"/>
                <w:color w:val="1A1F26"/>
                <w:sz w:val="15"/>
              </w:rPr>
              <w:t>E0–E4; SQLite/Postgres episodes; BM25+dense; единые traces</w:t>
            </w:r>
          </w:p>
        </w:tc>
        <w:tc>
          <w:tcPr>
            <w:tcW w:type="dxa" w:w="1944"/>
            <w:shd w:fill="F6F8F9"/>
            <w:tcMar>
              <w:top w:w="80" w:type="dxa"/>
              <w:start w:w="95" w:type="dxa"/>
              <w:bottom w:w="80" w:type="dxa"/>
              <w:end w:w="95" w:type="dxa"/>
            </w:tcMar>
            <w:vAlign w:val="top"/>
          </w:tcPr>
          <w:p>
            <w:pPr>
              <w:spacing w:after="0" w:line="240" w:lineRule="auto"/>
            </w:pPr>
            <w:r>
              <w:rPr>
                <w:rFonts w:ascii="DejaVu Sans" w:hAnsi="DejaVu Sans"/>
                <w:color w:val="1A1F26"/>
                <w:sz w:val="15"/>
              </w:rPr>
              <w:t>Memory lift или ясный отрицательный результат</w:t>
            </w:r>
          </w:p>
        </w:tc>
      </w:tr>
      <w:tr>
        <w:trPr>
          <w:cantSplit w:val="true"/>
        </w:trPr>
        <w:tc>
          <w:tcPr>
            <w:tcW w:type="dxa" w:w="1296"/>
            <w:tcMar>
              <w:top w:w="80" w:type="dxa"/>
              <w:start w:w="95" w:type="dxa"/>
              <w:bottom w:w="80" w:type="dxa"/>
              <w:end w:w="95" w:type="dxa"/>
            </w:tcMar>
            <w:vAlign w:val="top"/>
          </w:tcPr>
          <w:p>
            <w:pPr>
              <w:spacing w:after="0" w:line="240" w:lineRule="auto"/>
            </w:pPr>
            <w:r>
              <w:rPr>
                <w:rFonts w:ascii="DejaVu Sans" w:hAnsi="DejaVu Sans"/>
                <w:color w:val="1A1F26"/>
                <w:sz w:val="15"/>
              </w:rPr>
              <w:t>Нед. 7–12</w:t>
            </w:r>
          </w:p>
        </w:tc>
        <w:tc>
          <w:tcPr>
            <w:tcW w:type="dxa" w:w="2232"/>
            <w:tcMar>
              <w:top w:w="80" w:type="dxa"/>
              <w:start w:w="95" w:type="dxa"/>
              <w:bottom w:w="80" w:type="dxa"/>
              <w:end w:w="95" w:type="dxa"/>
            </w:tcMar>
            <w:vAlign w:val="top"/>
          </w:tcPr>
          <w:p>
            <w:pPr>
              <w:spacing w:after="0" w:line="240" w:lineRule="auto"/>
            </w:pPr>
            <w:r>
              <w:rPr>
                <w:rFonts w:ascii="DejaVu Sans" w:hAnsi="DejaVu Sans"/>
                <w:color w:val="1A1F26"/>
                <w:sz w:val="15"/>
              </w:rPr>
              <w:t>Вертикальный агент</w:t>
            </w:r>
          </w:p>
        </w:tc>
        <w:tc>
          <w:tcPr>
            <w:tcW w:type="dxa" w:w="4464"/>
            <w:tcMar>
              <w:top w:w="80" w:type="dxa"/>
              <w:start w:w="95" w:type="dxa"/>
              <w:bottom w:w="80" w:type="dxa"/>
              <w:end w:w="95" w:type="dxa"/>
            </w:tcMar>
            <w:vAlign w:val="top"/>
          </w:tcPr>
          <w:p>
            <w:pPr>
              <w:spacing w:after="0" w:line="240" w:lineRule="auto"/>
            </w:pPr>
            <w:r>
              <w:rPr>
                <w:rFonts w:ascii="DejaVu Sans" w:hAnsi="DejaVu Sans"/>
                <w:color w:val="1A1F26"/>
                <w:sz w:val="15"/>
              </w:rPr>
              <w:t>Runtime, 2–3 безопасных tools, evidence reader, approvals, dashboard</w:t>
            </w:r>
          </w:p>
        </w:tc>
        <w:tc>
          <w:tcPr>
            <w:tcW w:type="dxa" w:w="1944"/>
            <w:tcMar>
              <w:top w:w="80" w:type="dxa"/>
              <w:start w:w="95" w:type="dxa"/>
              <w:bottom w:w="80" w:type="dxa"/>
              <w:end w:w="95" w:type="dxa"/>
            </w:tcMar>
            <w:vAlign w:val="top"/>
          </w:tcPr>
          <w:p>
            <w:pPr>
              <w:spacing w:after="0" w:line="240" w:lineRule="auto"/>
            </w:pPr>
            <w:r>
              <w:rPr>
                <w:rFonts w:ascii="DejaVu Sans" w:hAnsi="DejaVu Sans"/>
                <w:color w:val="1A1F26"/>
                <w:sz w:val="15"/>
              </w:rPr>
              <w:t>Надёжно решает ограниченный реальный сценарий</w:t>
            </w:r>
          </w:p>
        </w:tc>
      </w:tr>
      <w:tr>
        <w:trPr>
          <w:cantSplit w:val="true"/>
        </w:trPr>
        <w:tc>
          <w:tcPr>
            <w:tcW w:type="dxa" w:w="1296"/>
            <w:shd w:fill="F6F8F9"/>
            <w:tcMar>
              <w:top w:w="80" w:type="dxa"/>
              <w:start w:w="95" w:type="dxa"/>
              <w:bottom w:w="80" w:type="dxa"/>
              <w:end w:w="95" w:type="dxa"/>
            </w:tcMar>
            <w:vAlign w:val="top"/>
          </w:tcPr>
          <w:p>
            <w:pPr>
              <w:spacing w:after="0" w:line="240" w:lineRule="auto"/>
            </w:pPr>
            <w:r>
              <w:rPr>
                <w:rFonts w:ascii="DejaVu Sans" w:hAnsi="DejaVu Sans"/>
                <w:color w:val="1A1F26"/>
                <w:sz w:val="15"/>
              </w:rPr>
              <w:t>Мес. 4–5</w:t>
            </w:r>
          </w:p>
        </w:tc>
        <w:tc>
          <w:tcPr>
            <w:tcW w:type="dxa" w:w="2232"/>
            <w:shd w:fill="F6F8F9"/>
            <w:tcMar>
              <w:top w:w="80" w:type="dxa"/>
              <w:start w:w="95" w:type="dxa"/>
              <w:bottom w:w="80" w:type="dxa"/>
              <w:end w:w="95" w:type="dxa"/>
            </w:tcMar>
            <w:vAlign w:val="top"/>
          </w:tcPr>
          <w:p>
            <w:pPr>
              <w:spacing w:after="0" w:line="240" w:lineRule="auto"/>
            </w:pPr>
            <w:r>
              <w:rPr>
                <w:rFonts w:ascii="DejaVu Sans" w:hAnsi="DejaVu Sans"/>
                <w:color w:val="1A1F26"/>
                <w:sz w:val="15"/>
              </w:rPr>
              <w:t>Контекстный банк</w:t>
            </w:r>
          </w:p>
        </w:tc>
        <w:tc>
          <w:tcPr>
            <w:tcW w:type="dxa" w:w="4464"/>
            <w:shd w:fill="F6F8F9"/>
            <w:tcMar>
              <w:top w:w="80" w:type="dxa"/>
              <w:start w:w="95" w:type="dxa"/>
              <w:bottom w:w="80" w:type="dxa"/>
              <w:end w:w="95" w:type="dxa"/>
            </w:tcMar>
            <w:vAlign w:val="top"/>
          </w:tcPr>
          <w:p>
            <w:pPr>
              <w:spacing w:after="0" w:line="240" w:lineRule="auto"/>
            </w:pPr>
            <w:r>
              <w:rPr>
                <w:rFonts w:ascii="DejaVu Sans" w:hAnsi="DejaVu Sans"/>
                <w:color w:val="1A1F26"/>
                <w:sz w:val="15"/>
              </w:rPr>
              <w:t>Rule/prompt/sparse transforms; novelty/overlap; ambiguity suite</w:t>
            </w:r>
          </w:p>
        </w:tc>
        <w:tc>
          <w:tcPr>
            <w:tcW w:type="dxa" w:w="1944"/>
            <w:shd w:fill="F6F8F9"/>
            <w:tcMar>
              <w:top w:w="80" w:type="dxa"/>
              <w:start w:w="95" w:type="dxa"/>
              <w:bottom w:w="80" w:type="dxa"/>
              <w:end w:w="95" w:type="dxa"/>
            </w:tcMar>
            <w:vAlign w:val="top"/>
          </w:tcPr>
          <w:p>
            <w:pPr>
              <w:spacing w:after="0" w:line="240" w:lineRule="auto"/>
            </w:pPr>
            <w:r>
              <w:rPr>
                <w:rFonts w:ascii="DejaVu Sans" w:hAnsi="DejaVu Sans"/>
                <w:color w:val="1A1F26"/>
                <w:sz w:val="15"/>
              </w:rPr>
              <w:t>Context lift против prompt ensemble</w:t>
            </w:r>
          </w:p>
        </w:tc>
      </w:tr>
      <w:tr>
        <w:trPr>
          <w:cantSplit w:val="true"/>
        </w:trPr>
        <w:tc>
          <w:tcPr>
            <w:tcW w:type="dxa" w:w="1296"/>
            <w:tcMar>
              <w:top w:w="80" w:type="dxa"/>
              <w:start w:w="95" w:type="dxa"/>
              <w:bottom w:w="80" w:type="dxa"/>
              <w:end w:w="95" w:type="dxa"/>
            </w:tcMar>
            <w:vAlign w:val="top"/>
          </w:tcPr>
          <w:p>
            <w:pPr>
              <w:spacing w:after="0" w:line="240" w:lineRule="auto"/>
            </w:pPr>
            <w:r>
              <w:rPr>
                <w:rFonts w:ascii="DejaVu Sans" w:hAnsi="DejaVu Sans"/>
                <w:color w:val="1A1F26"/>
                <w:sz w:val="15"/>
              </w:rPr>
              <w:t>Мес. 6–7</w:t>
            </w:r>
          </w:p>
        </w:tc>
        <w:tc>
          <w:tcPr>
            <w:tcW w:type="dxa" w:w="2232"/>
            <w:tcMar>
              <w:top w:w="80" w:type="dxa"/>
              <w:start w:w="95" w:type="dxa"/>
              <w:bottom w:w="80" w:type="dxa"/>
              <w:end w:w="95" w:type="dxa"/>
            </w:tcMar>
            <w:vAlign w:val="top"/>
          </w:tcPr>
          <w:p>
            <w:pPr>
              <w:spacing w:after="0" w:line="240" w:lineRule="auto"/>
            </w:pPr>
            <w:r>
              <w:rPr>
                <w:rFonts w:ascii="DejaVu Sans" w:hAnsi="DejaVu Sans"/>
                <w:color w:val="1A1F26"/>
                <w:sz w:val="15"/>
              </w:rPr>
              <w:t>Оценка и планирование</w:t>
            </w:r>
          </w:p>
        </w:tc>
        <w:tc>
          <w:tcPr>
            <w:tcW w:type="dxa" w:w="4464"/>
            <w:tcMar>
              <w:top w:w="80" w:type="dxa"/>
              <w:start w:w="95" w:type="dxa"/>
              <w:bottom w:w="80" w:type="dxa"/>
              <w:end w:w="95" w:type="dxa"/>
            </w:tcMar>
            <w:vAlign w:val="top"/>
          </w:tcPr>
          <w:p>
            <w:pPr>
              <w:spacing w:after="0" w:line="240" w:lineRule="auto"/>
            </w:pPr>
            <w:r>
              <w:rPr>
                <w:rFonts w:ascii="DejaVu Sans" w:hAnsi="DejaVu Sans"/>
                <w:color w:val="1A1F26"/>
                <w:sz w:val="15"/>
              </w:rPr>
              <w:t>Appraisal vector, hard policy, candidate actions, outcome calibration</w:t>
            </w:r>
          </w:p>
        </w:tc>
        <w:tc>
          <w:tcPr>
            <w:tcW w:type="dxa" w:w="1944"/>
            <w:tcMar>
              <w:top w:w="80" w:type="dxa"/>
              <w:start w:w="95" w:type="dxa"/>
              <w:bottom w:w="80" w:type="dxa"/>
              <w:end w:w="95" w:type="dxa"/>
            </w:tcMar>
            <w:vAlign w:val="top"/>
          </w:tcPr>
          <w:p>
            <w:pPr>
              <w:spacing w:after="0" w:line="240" w:lineRule="auto"/>
            </w:pPr>
            <w:r>
              <w:rPr>
                <w:rFonts w:ascii="DejaVu Sans" w:hAnsi="DejaVu Sans"/>
                <w:color w:val="1A1F26"/>
                <w:sz w:val="15"/>
              </w:rPr>
              <w:t>Лучше E5 при равном бюджете</w:t>
            </w:r>
          </w:p>
        </w:tc>
      </w:tr>
      <w:tr>
        <w:trPr>
          <w:cantSplit w:val="true"/>
        </w:trPr>
        <w:tc>
          <w:tcPr>
            <w:tcW w:type="dxa" w:w="1296"/>
            <w:shd w:fill="F6F8F9"/>
            <w:tcMar>
              <w:top w:w="80" w:type="dxa"/>
              <w:start w:w="95" w:type="dxa"/>
              <w:bottom w:w="80" w:type="dxa"/>
              <w:end w:w="95" w:type="dxa"/>
            </w:tcMar>
            <w:vAlign w:val="top"/>
          </w:tcPr>
          <w:p>
            <w:pPr>
              <w:spacing w:after="0" w:line="240" w:lineRule="auto"/>
            </w:pPr>
            <w:r>
              <w:rPr>
                <w:rFonts w:ascii="DejaVu Sans" w:hAnsi="DejaVu Sans"/>
                <w:color w:val="1A1F26"/>
                <w:sz w:val="15"/>
              </w:rPr>
              <w:t>Мес. 8–9</w:t>
            </w:r>
          </w:p>
        </w:tc>
        <w:tc>
          <w:tcPr>
            <w:tcW w:type="dxa" w:w="2232"/>
            <w:shd w:fill="F6F8F9"/>
            <w:tcMar>
              <w:top w:w="80" w:type="dxa"/>
              <w:start w:w="95" w:type="dxa"/>
              <w:bottom w:w="80" w:type="dxa"/>
              <w:end w:w="95" w:type="dxa"/>
            </w:tcMar>
            <w:vAlign w:val="top"/>
          </w:tcPr>
          <w:p>
            <w:pPr>
              <w:spacing w:after="0" w:line="240" w:lineRule="auto"/>
            </w:pPr>
            <w:r>
              <w:rPr>
                <w:rFonts w:ascii="DejaVu Sans" w:hAnsi="DejaVu Sans"/>
                <w:color w:val="1A1F26"/>
                <w:sz w:val="15"/>
              </w:rPr>
              <w:t>Консолидация</w:t>
            </w:r>
          </w:p>
        </w:tc>
        <w:tc>
          <w:tcPr>
            <w:tcW w:type="dxa" w:w="4464"/>
            <w:shd w:fill="F6F8F9"/>
            <w:tcMar>
              <w:top w:w="80" w:type="dxa"/>
              <w:start w:w="95" w:type="dxa"/>
              <w:bottom w:w="80" w:type="dxa"/>
              <w:end w:w="95" w:type="dxa"/>
            </w:tcMar>
            <w:vAlign w:val="top"/>
          </w:tcPr>
          <w:p>
            <w:pPr>
              <w:spacing w:after="0" w:line="240" w:lineRule="auto"/>
            </w:pPr>
            <w:r>
              <w:rPr>
                <w:rFonts w:ascii="DejaVu Sans" w:hAnsi="DejaVu Sans"/>
                <w:color w:val="1A1F26"/>
                <w:sz w:val="15"/>
              </w:rPr>
              <w:t>Summaries, factor promotion, decay, snapshots, rollback</w:t>
            </w:r>
          </w:p>
        </w:tc>
        <w:tc>
          <w:tcPr>
            <w:tcW w:type="dxa" w:w="1944"/>
            <w:shd w:fill="F6F8F9"/>
            <w:tcMar>
              <w:top w:w="80" w:type="dxa"/>
              <w:start w:w="95" w:type="dxa"/>
              <w:bottom w:w="80" w:type="dxa"/>
              <w:end w:w="95" w:type="dxa"/>
            </w:tcMar>
            <w:vAlign w:val="top"/>
          </w:tcPr>
          <w:p>
            <w:pPr>
              <w:spacing w:after="0" w:line="240" w:lineRule="auto"/>
            </w:pPr>
            <w:r>
              <w:rPr>
                <w:rFonts w:ascii="DejaVu Sans" w:hAnsi="DejaVu Sans"/>
                <w:color w:val="1A1F26"/>
                <w:sz w:val="15"/>
              </w:rPr>
              <w:t>Retention + cost gate</w:t>
            </w:r>
          </w:p>
        </w:tc>
      </w:tr>
      <w:tr>
        <w:trPr>
          <w:cantSplit w:val="true"/>
        </w:trPr>
        <w:tc>
          <w:tcPr>
            <w:tcW w:type="dxa" w:w="1296"/>
            <w:tcMar>
              <w:top w:w="80" w:type="dxa"/>
              <w:start w:w="95" w:type="dxa"/>
              <w:bottom w:w="80" w:type="dxa"/>
              <w:end w:w="95" w:type="dxa"/>
            </w:tcMar>
            <w:vAlign w:val="top"/>
          </w:tcPr>
          <w:p>
            <w:pPr>
              <w:spacing w:after="0" w:line="240" w:lineRule="auto"/>
            </w:pPr>
            <w:r>
              <w:rPr>
                <w:rFonts w:ascii="DejaVu Sans" w:hAnsi="DejaVu Sans"/>
                <w:color w:val="1A1F26"/>
                <w:sz w:val="15"/>
              </w:rPr>
              <w:t>Мес. 10–12</w:t>
            </w:r>
          </w:p>
        </w:tc>
        <w:tc>
          <w:tcPr>
            <w:tcW w:type="dxa" w:w="2232"/>
            <w:tcMar>
              <w:top w:w="80" w:type="dxa"/>
              <w:start w:w="95" w:type="dxa"/>
              <w:bottom w:w="80" w:type="dxa"/>
              <w:end w:w="95" w:type="dxa"/>
            </w:tcMar>
            <w:vAlign w:val="top"/>
          </w:tcPr>
          <w:p>
            <w:pPr>
              <w:spacing w:after="0" w:line="240" w:lineRule="auto"/>
            </w:pPr>
            <w:r>
              <w:rPr>
                <w:rFonts w:ascii="DejaVu Sans" w:hAnsi="DejaVu Sans"/>
                <w:color w:val="1A1F26"/>
                <w:sz w:val="15"/>
              </w:rPr>
              <w:t>Интеграция и внешний аудит</w:t>
            </w:r>
          </w:p>
        </w:tc>
        <w:tc>
          <w:tcPr>
            <w:tcW w:type="dxa" w:w="4464"/>
            <w:tcMar>
              <w:top w:w="80" w:type="dxa"/>
              <w:start w:w="95" w:type="dxa"/>
              <w:bottom w:w="80" w:type="dxa"/>
              <w:end w:w="95" w:type="dxa"/>
            </w:tcMar>
            <w:vAlign w:val="top"/>
          </w:tcPr>
          <w:p>
            <w:pPr>
              <w:spacing w:after="0" w:line="240" w:lineRule="auto"/>
            </w:pPr>
            <w:r>
              <w:rPr>
                <w:rFonts w:ascii="DejaVu Sans" w:hAnsi="DejaVu Sans"/>
                <w:color w:val="1A1F26"/>
                <w:sz w:val="15"/>
              </w:rPr>
              <w:t>LongMemEval/GAIA/τ‑bench subset; security/privacy; публичный tech report</w:t>
            </w:r>
          </w:p>
        </w:tc>
        <w:tc>
          <w:tcPr>
            <w:tcW w:type="dxa" w:w="1944"/>
            <w:tcMar>
              <w:top w:w="80" w:type="dxa"/>
              <w:start w:w="95" w:type="dxa"/>
              <w:bottom w:w="80" w:type="dxa"/>
              <w:end w:w="95" w:type="dxa"/>
            </w:tcMar>
            <w:vAlign w:val="top"/>
          </w:tcPr>
          <w:p>
            <w:pPr>
              <w:spacing w:after="0" w:line="240" w:lineRule="auto"/>
            </w:pPr>
            <w:r>
              <w:rPr>
                <w:rFonts w:ascii="DejaVu Sans" w:hAnsi="DejaVu Sans"/>
                <w:color w:val="1A1F26"/>
                <w:sz w:val="15"/>
              </w:rPr>
              <w:t>Go/no-go на beta</w:t>
            </w:r>
          </w:p>
        </w:tc>
      </w:tr>
    </w:tbl>
    <w:p>
      <w:pPr>
        <w:spacing w:after="0"/>
      </w:pPr>
    </w:p>
    <w:p>
      <w:pPr>
        <w:pStyle w:val="Heading2"/>
        <w:keepNext/>
      </w:pPr>
      <w:r>
        <w:t>Первые 30 дней: конкретный backlog</w:t>
      </w:r>
    </w:p>
    <w:tbl>
      <w:tblPr>
        <w:tblW w:type="auto" w:w="0"/>
        <w:jc w:val="center"/>
        <w:tblLayout w:type="fixed"/>
        <w:tblLook w:firstColumn="1" w:firstRow="1" w:lastColumn="0" w:lastRow="0" w:noHBand="0" w:noVBand="1" w:val="04A0"/>
        <w:tblBorders>
          <w:top w:val="single" w:sz="5" w:space="0" w:color="CBD5DA"/>
          <w:left w:val="single" w:sz="5" w:space="0" w:color="CBD5DA"/>
          <w:bottom w:val="single" w:sz="5" w:space="0" w:color="CBD5DA"/>
          <w:right w:val="single" w:sz="5" w:space="0" w:color="CBD5DA"/>
          <w:insideH w:val="single" w:sz="5" w:space="0" w:color="CBD5DA"/>
          <w:insideV w:val="single" w:sz="5" w:space="0" w:color="CBD5DA"/>
        </w:tblBorders>
      </w:tblPr>
      <w:tblGrid>
        <w:gridCol w:w="3312"/>
        <w:gridCol w:w="3312"/>
        <w:gridCol w:w="3312"/>
      </w:tblGrid>
      <w:tr>
        <w:trPr>
          <w:tblHeader w:val="true"/>
          <w:cantSplit w:val="true"/>
        </w:trPr>
        <w:tc>
          <w:tcPr>
            <w:tcW w:type="dxa" w:w="1080"/>
            <w:shd w:fill="1E6078"/>
            <w:tcMar>
              <w:top w:w="80" w:type="dxa"/>
              <w:start w:w="95" w:type="dxa"/>
              <w:bottom w:w="80" w:type="dxa"/>
              <w:end w:w="95" w:type="dxa"/>
            </w:tcMar>
            <w:vAlign w:val="center"/>
          </w:tcPr>
          <w:p>
            <w:pPr>
              <w:spacing w:after="0"/>
            </w:pPr>
            <w:r>
              <w:rPr>
                <w:rFonts w:ascii="DejaVu Sans" w:hAnsi="DejaVu Sans"/>
                <w:b/>
                <w:color w:val="FFFFFF"/>
                <w:sz w:val="16"/>
              </w:rPr>
              <w:t>Неделя</w:t>
            </w:r>
          </w:p>
        </w:tc>
        <w:tc>
          <w:tcPr>
            <w:tcW w:type="dxa" w:w="5472"/>
            <w:shd w:fill="1E6078"/>
            <w:tcMar>
              <w:top w:w="80" w:type="dxa"/>
              <w:start w:w="95" w:type="dxa"/>
              <w:bottom w:w="80" w:type="dxa"/>
              <w:end w:w="95" w:type="dxa"/>
            </w:tcMar>
            <w:vAlign w:val="center"/>
          </w:tcPr>
          <w:p>
            <w:pPr>
              <w:spacing w:after="0"/>
            </w:pPr>
            <w:r>
              <w:rPr>
                <w:rFonts w:ascii="DejaVu Sans" w:hAnsi="DejaVu Sans"/>
                <w:b/>
                <w:color w:val="FFFFFF"/>
                <w:sz w:val="16"/>
              </w:rPr>
              <w:t>Задачи</w:t>
            </w:r>
          </w:p>
        </w:tc>
        <w:tc>
          <w:tcPr>
            <w:tcW w:type="dxa" w:w="3384"/>
            <w:shd w:fill="1E6078"/>
            <w:tcMar>
              <w:top w:w="80" w:type="dxa"/>
              <w:start w:w="95" w:type="dxa"/>
              <w:bottom w:w="80" w:type="dxa"/>
              <w:end w:w="95" w:type="dxa"/>
            </w:tcMar>
            <w:vAlign w:val="center"/>
          </w:tcPr>
          <w:p>
            <w:pPr>
              <w:spacing w:after="0"/>
            </w:pPr>
            <w:r>
              <w:rPr>
                <w:rFonts w:ascii="DejaVu Sans" w:hAnsi="DejaVu Sans"/>
                <w:b/>
                <w:color w:val="FFFFFF"/>
                <w:sz w:val="16"/>
              </w:rPr>
              <w:t>Definition of done</w:t>
            </w:r>
          </w:p>
        </w:tc>
      </w:tr>
      <w:tr>
        <w:trPr>
          <w:cantSplit w:val="true"/>
        </w:trPr>
        <w:tc>
          <w:tcPr>
            <w:tcW w:type="dxa" w:w="1080"/>
            <w:tcMar>
              <w:top w:w="80" w:type="dxa"/>
              <w:start w:w="95" w:type="dxa"/>
              <w:bottom w:w="80" w:type="dxa"/>
              <w:end w:w="95" w:type="dxa"/>
            </w:tcMar>
            <w:vAlign w:val="top"/>
          </w:tcPr>
          <w:p>
            <w:pPr>
              <w:spacing w:after="0" w:line="240" w:lineRule="auto"/>
            </w:pPr>
            <w:r>
              <w:rPr>
                <w:rFonts w:ascii="DejaVu Sans" w:hAnsi="DejaVu Sans"/>
                <w:color w:val="1A1F26"/>
                <w:sz w:val="16"/>
              </w:rPr>
              <w:t>1</w:t>
            </w:r>
          </w:p>
        </w:tc>
        <w:tc>
          <w:tcPr>
            <w:tcW w:type="dxa" w:w="5472"/>
            <w:tcMar>
              <w:top w:w="80" w:type="dxa"/>
              <w:start w:w="95" w:type="dxa"/>
              <w:bottom w:w="80" w:type="dxa"/>
              <w:end w:w="95" w:type="dxa"/>
            </w:tcMar>
            <w:vAlign w:val="top"/>
          </w:tcPr>
          <w:p>
            <w:pPr>
              <w:spacing w:after="0" w:line="240" w:lineRule="auto"/>
            </w:pPr>
            <w:r>
              <w:rPr>
                <w:rFonts w:ascii="DejaVu Sans" w:hAnsi="DejaVu Sans"/>
                <w:color w:val="1A1F26"/>
                <w:sz w:val="16"/>
              </w:rPr>
              <w:t>Создать docs/HYPOTHESES.md; зафиксировать v0.1; выбрать один пользовательский вертикальный сценарий; описать Event/Episode/ActionTrace</w:t>
            </w:r>
          </w:p>
        </w:tc>
        <w:tc>
          <w:tcPr>
            <w:tcW w:type="dxa" w:w="3384"/>
            <w:tcMar>
              <w:top w:w="80" w:type="dxa"/>
              <w:start w:w="95" w:type="dxa"/>
              <w:bottom w:w="80" w:type="dxa"/>
              <w:end w:w="95" w:type="dxa"/>
            </w:tcMar>
            <w:vAlign w:val="top"/>
          </w:tcPr>
          <w:p>
            <w:pPr>
              <w:spacing w:after="0" w:line="240" w:lineRule="auto"/>
            </w:pPr>
            <w:r>
              <w:rPr>
                <w:rFonts w:ascii="DejaVu Sans" w:hAnsi="DejaVu Sans"/>
                <w:color w:val="1A1F26"/>
                <w:sz w:val="16"/>
              </w:rPr>
              <w:t>Все поля и primary metrics согласованы; тестовый сценарий имеет машинную проверку</w:t>
            </w:r>
          </w:p>
        </w:tc>
      </w:tr>
      <w:tr>
        <w:trPr>
          <w:cantSplit w:val="true"/>
        </w:trPr>
        <w:tc>
          <w:tcPr>
            <w:tcW w:type="dxa" w:w="1080"/>
            <w:shd w:fill="F6F8F9"/>
            <w:tcMar>
              <w:top w:w="80" w:type="dxa"/>
              <w:start w:w="95" w:type="dxa"/>
              <w:bottom w:w="80" w:type="dxa"/>
              <w:end w:w="95" w:type="dxa"/>
            </w:tcMar>
            <w:vAlign w:val="top"/>
          </w:tcPr>
          <w:p>
            <w:pPr>
              <w:spacing w:after="0" w:line="240" w:lineRule="auto"/>
            </w:pPr>
            <w:r>
              <w:rPr>
                <w:rFonts w:ascii="DejaVu Sans" w:hAnsi="DejaVu Sans"/>
                <w:color w:val="1A1F26"/>
                <w:sz w:val="16"/>
              </w:rPr>
              <w:t>2</w:t>
            </w:r>
          </w:p>
        </w:tc>
        <w:tc>
          <w:tcPr>
            <w:tcW w:type="dxa" w:w="5472"/>
            <w:shd w:fill="F6F8F9"/>
            <w:tcMar>
              <w:top w:w="80" w:type="dxa"/>
              <w:start w:w="95" w:type="dxa"/>
              <w:bottom w:w="80" w:type="dxa"/>
              <w:end w:w="95" w:type="dxa"/>
            </w:tcMar>
            <w:vAlign w:val="top"/>
          </w:tcPr>
          <w:p>
            <w:pPr>
              <w:spacing w:after="0" w:line="240" w:lineRule="auto"/>
            </w:pPr>
            <w:r>
              <w:rPr>
                <w:rFonts w:ascii="DejaVu Sans" w:hAnsi="DejaVu Sans"/>
                <w:color w:val="1A1F26"/>
                <w:sz w:val="16"/>
              </w:rPr>
              <w:t>Добавить eval runner, JSONL traces, seed manifest; реализовать E0–E2; 50 synthetic factor cases</w:t>
            </w:r>
          </w:p>
        </w:tc>
        <w:tc>
          <w:tcPr>
            <w:tcW w:type="dxa" w:w="3384"/>
            <w:shd w:fill="F6F8F9"/>
            <w:tcMar>
              <w:top w:w="80" w:type="dxa"/>
              <w:start w:w="95" w:type="dxa"/>
              <w:bottom w:w="80" w:type="dxa"/>
              <w:end w:w="95" w:type="dxa"/>
            </w:tcMar>
            <w:vAlign w:val="top"/>
          </w:tcPr>
          <w:p>
            <w:pPr>
              <w:spacing w:after="0" w:line="240" w:lineRule="auto"/>
            </w:pPr>
            <w:r>
              <w:rPr>
                <w:rFonts w:ascii="DejaVu Sans" w:hAnsi="DejaVu Sans"/>
                <w:color w:val="1A1F26"/>
                <w:sz w:val="16"/>
              </w:rPr>
              <w:t>Один CLI воспроизводит таблицу результатов с commit hash</w:t>
            </w:r>
          </w:p>
        </w:tc>
      </w:tr>
      <w:tr>
        <w:trPr>
          <w:cantSplit w:val="true"/>
        </w:trPr>
        <w:tc>
          <w:tcPr>
            <w:tcW w:type="dxa" w:w="1080"/>
            <w:tcMar>
              <w:top w:w="80" w:type="dxa"/>
              <w:start w:w="95" w:type="dxa"/>
              <w:bottom w:w="80" w:type="dxa"/>
              <w:end w:w="95" w:type="dxa"/>
            </w:tcMar>
            <w:vAlign w:val="top"/>
          </w:tcPr>
          <w:p>
            <w:pPr>
              <w:spacing w:after="0" w:line="240" w:lineRule="auto"/>
            </w:pPr>
            <w:r>
              <w:rPr>
                <w:rFonts w:ascii="DejaVu Sans" w:hAnsi="DejaVu Sans"/>
                <w:color w:val="1A1F26"/>
                <w:sz w:val="16"/>
              </w:rPr>
              <w:t>3</w:t>
            </w:r>
          </w:p>
        </w:tc>
        <w:tc>
          <w:tcPr>
            <w:tcW w:type="dxa" w:w="5472"/>
            <w:tcMar>
              <w:top w:w="80" w:type="dxa"/>
              <w:start w:w="95" w:type="dxa"/>
              <w:bottom w:w="80" w:type="dxa"/>
              <w:end w:w="95" w:type="dxa"/>
            </w:tcMar>
            <w:vAlign w:val="top"/>
          </w:tcPr>
          <w:p>
            <w:pPr>
              <w:spacing w:after="0" w:line="240" w:lineRule="auto"/>
            </w:pPr>
            <w:r>
              <w:rPr>
                <w:rFonts w:ascii="DejaVu Sans" w:hAnsi="DejaVu Sans"/>
                <w:color w:val="1A1F26"/>
                <w:sz w:val="16"/>
              </w:rPr>
              <w:t>Добавить dense RAG и адаптер нынешней AI2 memory; равные token/storage budgets; bootstrap CI</w:t>
            </w:r>
          </w:p>
        </w:tc>
        <w:tc>
          <w:tcPr>
            <w:tcW w:type="dxa" w:w="3384"/>
            <w:tcMar>
              <w:top w:w="80" w:type="dxa"/>
              <w:start w:w="95" w:type="dxa"/>
              <w:bottom w:w="80" w:type="dxa"/>
              <w:end w:w="95" w:type="dxa"/>
            </w:tcMar>
            <w:vAlign w:val="top"/>
          </w:tcPr>
          <w:p>
            <w:pPr>
              <w:spacing w:after="0" w:line="240" w:lineRule="auto"/>
            </w:pPr>
            <w:r>
              <w:rPr>
                <w:rFonts w:ascii="DejaVu Sans" w:hAnsi="DejaVu Sans"/>
                <w:color w:val="1A1F26"/>
                <w:sz w:val="16"/>
              </w:rPr>
              <w:t>E2–E4 сравниваются без ручного выбора удачных примеров</w:t>
            </w:r>
          </w:p>
        </w:tc>
      </w:tr>
      <w:tr>
        <w:trPr>
          <w:cantSplit w:val="true"/>
        </w:trPr>
        <w:tc>
          <w:tcPr>
            <w:tcW w:type="dxa" w:w="1080"/>
            <w:shd w:fill="F6F8F9"/>
            <w:tcMar>
              <w:top w:w="80" w:type="dxa"/>
              <w:start w:w="95" w:type="dxa"/>
              <w:bottom w:w="80" w:type="dxa"/>
              <w:end w:w="95" w:type="dxa"/>
            </w:tcMar>
            <w:vAlign w:val="top"/>
          </w:tcPr>
          <w:p>
            <w:pPr>
              <w:spacing w:after="0" w:line="240" w:lineRule="auto"/>
            </w:pPr>
            <w:r>
              <w:rPr>
                <w:rFonts w:ascii="DejaVu Sans" w:hAnsi="DejaVu Sans"/>
                <w:color w:val="1A1F26"/>
                <w:sz w:val="16"/>
              </w:rPr>
              <w:t>4</w:t>
            </w:r>
          </w:p>
        </w:tc>
        <w:tc>
          <w:tcPr>
            <w:tcW w:type="dxa" w:w="5472"/>
            <w:shd w:fill="F6F8F9"/>
            <w:tcMar>
              <w:top w:w="80" w:type="dxa"/>
              <w:start w:w="95" w:type="dxa"/>
              <w:bottom w:w="80" w:type="dxa"/>
              <w:end w:w="95" w:type="dxa"/>
            </w:tcMar>
            <w:vAlign w:val="top"/>
          </w:tcPr>
          <w:p>
            <w:pPr>
              <w:spacing w:after="0" w:line="240" w:lineRule="auto"/>
            </w:pPr>
            <w:r>
              <w:rPr>
                <w:rFonts w:ascii="DejaVu Sans" w:hAnsi="DejaVu Sans"/>
                <w:color w:val="1A1F26"/>
                <w:sz w:val="16"/>
              </w:rPr>
              <w:t>Сделать agent runtime, один read-only tool и один reversible write tool с dry-run; 20 private tasks</w:t>
            </w:r>
          </w:p>
        </w:tc>
        <w:tc>
          <w:tcPr>
            <w:tcW w:type="dxa" w:w="3384"/>
            <w:shd w:fill="F6F8F9"/>
            <w:tcMar>
              <w:top w:w="80" w:type="dxa"/>
              <w:start w:w="95" w:type="dxa"/>
              <w:bottom w:w="80" w:type="dxa"/>
              <w:end w:w="95" w:type="dxa"/>
            </w:tcMar>
            <w:vAlign w:val="top"/>
          </w:tcPr>
          <w:p>
            <w:pPr>
              <w:spacing w:after="0" w:line="240" w:lineRule="auto"/>
            </w:pPr>
            <w:r>
              <w:rPr>
                <w:rFonts w:ascii="DejaVu Sans" w:hAnsi="DejaVu Sans"/>
                <w:color w:val="1A1F26"/>
                <w:sz w:val="16"/>
              </w:rPr>
              <w:t>Trace показывает доказательства, решение, действие, результат и feedback; критические операции требуют gate</w:t>
            </w:r>
          </w:p>
        </w:tc>
      </w:tr>
    </w:tbl>
    <w:p>
      <w:pPr>
        <w:spacing w:after="0"/>
      </w:pPr>
    </w:p>
    <w:p>
      <w:pPr>
        <w:pStyle w:val="Heading2"/>
        <w:keepNext/>
      </w:pPr>
      <w:r>
        <w:t>Команда и ресурсы</w:t>
      </w:r>
    </w:p>
    <w:p>
      <w:r>
        <w:rPr>
          <w:i w:val="0"/>
        </w:rPr>
        <w:t>Реалистичный минимальный состав: один Python/ML‑инженер, один исследователь/eval‑владелец (роли могут совмещаться) и 0,2–0,5 ставки продуктового владельца предметной области. На этапе 0–90 дней GPU не является главным ограничением: важнее качественные задачи, трассировка и контролируемые LLM‑вызовы. Отдельное обучение больших моделей не входит в план.</w:t>
      </w:r>
    </w:p>
    <w:p>
      <w:pPr>
        <w:pStyle w:val="Heading1"/>
        <w:keepNext/>
      </w:pPr>
      <w:r>
        <w:t>Риски, безопасность и управление</w:t>
      </w:r>
    </w:p>
    <w:tbl>
      <w:tblPr>
        <w:tblW w:type="auto" w:w="0"/>
        <w:jc w:val="center"/>
        <w:tblLayout w:type="fixed"/>
        <w:tblLook w:firstColumn="1" w:firstRow="1" w:lastColumn="0" w:lastRow="0" w:noHBand="0" w:noVBand="1" w:val="04A0"/>
        <w:tblBorders>
          <w:top w:val="single" w:sz="5" w:space="0" w:color="CBD5DA"/>
          <w:left w:val="single" w:sz="5" w:space="0" w:color="CBD5DA"/>
          <w:bottom w:val="single" w:sz="5" w:space="0" w:color="CBD5DA"/>
          <w:right w:val="single" w:sz="5" w:space="0" w:color="CBD5DA"/>
          <w:insideH w:val="single" w:sz="5" w:space="0" w:color="CBD5DA"/>
          <w:insideV w:val="single" w:sz="5" w:space="0" w:color="CBD5DA"/>
        </w:tblBorders>
      </w:tblPr>
      <w:tblGrid>
        <w:gridCol w:w="2484"/>
        <w:gridCol w:w="2484"/>
        <w:gridCol w:w="2484"/>
        <w:gridCol w:w="2484"/>
      </w:tblGrid>
      <w:tr>
        <w:trPr>
          <w:tblHeader w:val="true"/>
          <w:cantSplit w:val="true"/>
        </w:trPr>
        <w:tc>
          <w:tcPr>
            <w:tcW w:type="dxa" w:w="2160"/>
            <w:shd w:fill="1E6078"/>
            <w:tcMar>
              <w:top w:w="80" w:type="dxa"/>
              <w:start w:w="95" w:type="dxa"/>
              <w:bottom w:w="80" w:type="dxa"/>
              <w:end w:w="95" w:type="dxa"/>
            </w:tcMar>
            <w:vAlign w:val="center"/>
          </w:tcPr>
          <w:p>
            <w:pPr>
              <w:spacing w:after="0"/>
            </w:pPr>
            <w:r>
              <w:rPr>
                <w:rFonts w:ascii="DejaVu Sans" w:hAnsi="DejaVu Sans"/>
                <w:b/>
                <w:color w:val="FFFFFF"/>
                <w:sz w:val="15"/>
              </w:rPr>
              <w:t>Риск</w:t>
            </w:r>
          </w:p>
        </w:tc>
        <w:tc>
          <w:tcPr>
            <w:tcW w:type="dxa" w:w="1800"/>
            <w:shd w:fill="1E6078"/>
            <w:tcMar>
              <w:top w:w="80" w:type="dxa"/>
              <w:start w:w="95" w:type="dxa"/>
              <w:bottom w:w="80" w:type="dxa"/>
              <w:end w:w="95" w:type="dxa"/>
            </w:tcMar>
            <w:vAlign w:val="center"/>
          </w:tcPr>
          <w:p>
            <w:pPr>
              <w:spacing w:after="0"/>
            </w:pPr>
            <w:r>
              <w:rPr>
                <w:rFonts w:ascii="DejaVu Sans" w:hAnsi="DejaVu Sans"/>
                <w:b/>
                <w:color w:val="FFFFFF"/>
                <w:sz w:val="15"/>
              </w:rPr>
              <w:t>Вероятность/ущерб</w:t>
            </w:r>
          </w:p>
        </w:tc>
        <w:tc>
          <w:tcPr>
            <w:tcW w:type="dxa" w:w="2880"/>
            <w:shd w:fill="1E6078"/>
            <w:tcMar>
              <w:top w:w="80" w:type="dxa"/>
              <w:start w:w="95" w:type="dxa"/>
              <w:bottom w:w="80" w:type="dxa"/>
              <w:end w:w="95" w:type="dxa"/>
            </w:tcMar>
            <w:vAlign w:val="center"/>
          </w:tcPr>
          <w:p>
            <w:pPr>
              <w:spacing w:after="0"/>
            </w:pPr>
            <w:r>
              <w:rPr>
                <w:rFonts w:ascii="DejaVu Sans" w:hAnsi="DejaVu Sans"/>
                <w:b/>
                <w:color w:val="FFFFFF"/>
                <w:sz w:val="15"/>
              </w:rPr>
              <w:t>Ранний индикатор</w:t>
            </w:r>
          </w:p>
        </w:tc>
        <w:tc>
          <w:tcPr>
            <w:tcW w:type="dxa" w:w="3096"/>
            <w:shd w:fill="1E6078"/>
            <w:tcMar>
              <w:top w:w="80" w:type="dxa"/>
              <w:start w:w="95" w:type="dxa"/>
              <w:bottom w:w="80" w:type="dxa"/>
              <w:end w:w="95" w:type="dxa"/>
            </w:tcMar>
            <w:vAlign w:val="center"/>
          </w:tcPr>
          <w:p>
            <w:pPr>
              <w:spacing w:after="0"/>
            </w:pPr>
            <w:r>
              <w:rPr>
                <w:rFonts w:ascii="DejaVu Sans" w:hAnsi="DejaVu Sans"/>
                <w:b/>
                <w:color w:val="FFFFFF"/>
                <w:sz w:val="15"/>
              </w:rPr>
              <w:t>Мера</w:t>
            </w:r>
          </w:p>
        </w:tc>
      </w:tr>
      <w:tr>
        <w:trPr>
          <w:cantSplit w:val="true"/>
        </w:trPr>
        <w:tc>
          <w:tcPr>
            <w:tcW w:type="dxa" w:w="2160"/>
            <w:tcMar>
              <w:top w:w="80" w:type="dxa"/>
              <w:start w:w="95" w:type="dxa"/>
              <w:bottom w:w="80" w:type="dxa"/>
              <w:end w:w="95" w:type="dxa"/>
            </w:tcMar>
            <w:vAlign w:val="top"/>
          </w:tcPr>
          <w:p>
            <w:pPr>
              <w:spacing w:after="0" w:line="240" w:lineRule="auto"/>
            </w:pPr>
            <w:r>
              <w:rPr>
                <w:rFonts w:ascii="DejaVu Sans" w:hAnsi="DejaVu Sans"/>
                <w:color w:val="1A1F26"/>
                <w:sz w:val="15"/>
              </w:rPr>
              <w:t>Внутреннюю структуру приняли за смысл</w:t>
            </w:r>
          </w:p>
        </w:tc>
        <w:tc>
          <w:tcPr>
            <w:tcW w:type="dxa" w:w="1800"/>
            <w:tcMar>
              <w:top w:w="80" w:type="dxa"/>
              <w:start w:w="95" w:type="dxa"/>
              <w:bottom w:w="80" w:type="dxa"/>
              <w:end w:w="95" w:type="dxa"/>
            </w:tcMar>
            <w:vAlign w:val="top"/>
          </w:tcPr>
          <w:p>
            <w:pPr>
              <w:spacing w:after="0" w:line="240" w:lineRule="auto"/>
            </w:pPr>
            <w:r>
              <w:rPr>
                <w:rFonts w:ascii="DejaVu Sans" w:hAnsi="DejaVu Sans"/>
                <w:color w:val="1A1F26"/>
                <w:sz w:val="15"/>
              </w:rPr>
              <w:t>Высокая / высокая</w:t>
            </w:r>
          </w:p>
        </w:tc>
        <w:tc>
          <w:tcPr>
            <w:tcW w:type="dxa" w:w="2880"/>
            <w:tcMar>
              <w:top w:w="80" w:type="dxa"/>
              <w:start w:w="95" w:type="dxa"/>
              <w:bottom w:w="80" w:type="dxa"/>
              <w:end w:w="95" w:type="dxa"/>
            </w:tcMar>
            <w:vAlign w:val="top"/>
          </w:tcPr>
          <w:p>
            <w:pPr>
              <w:spacing w:after="0" w:line="240" w:lineRule="auto"/>
            </w:pPr>
            <w:r>
              <w:rPr>
                <w:rFonts w:ascii="DejaVu Sans" w:hAnsi="DejaVu Sans"/>
                <w:color w:val="1A1F26"/>
                <w:sz w:val="15"/>
              </w:rPr>
              <w:t>Красивые карты без task lift</w:t>
            </w:r>
          </w:p>
        </w:tc>
        <w:tc>
          <w:tcPr>
            <w:tcW w:type="dxa" w:w="3096"/>
            <w:tcMar>
              <w:top w:w="80" w:type="dxa"/>
              <w:start w:w="95" w:type="dxa"/>
              <w:bottom w:w="80" w:type="dxa"/>
              <w:end w:w="95" w:type="dxa"/>
            </w:tcMar>
            <w:vAlign w:val="top"/>
          </w:tcPr>
          <w:p>
            <w:pPr>
              <w:spacing w:after="0" w:line="240" w:lineRule="auto"/>
            </w:pPr>
            <w:r>
              <w:rPr>
                <w:rFonts w:ascii="DejaVu Sans" w:hAnsi="DejaVu Sans"/>
                <w:color w:val="1A1F26"/>
                <w:sz w:val="15"/>
              </w:rPr>
              <w:t>Behavioral gate, matched controls, counterexamples</w:t>
            </w:r>
          </w:p>
        </w:tc>
      </w:tr>
      <w:tr>
        <w:trPr>
          <w:cantSplit w:val="true"/>
        </w:trPr>
        <w:tc>
          <w:tcPr>
            <w:tcW w:type="dxa" w:w="2160"/>
            <w:shd w:fill="F6F8F9"/>
            <w:tcMar>
              <w:top w:w="80" w:type="dxa"/>
              <w:start w:w="95" w:type="dxa"/>
              <w:bottom w:w="80" w:type="dxa"/>
              <w:end w:w="95" w:type="dxa"/>
            </w:tcMar>
            <w:vAlign w:val="top"/>
          </w:tcPr>
          <w:p>
            <w:pPr>
              <w:spacing w:after="0" w:line="240" w:lineRule="auto"/>
            </w:pPr>
            <w:r>
              <w:rPr>
                <w:rFonts w:ascii="DejaVu Sans" w:hAnsi="DejaVu Sans"/>
                <w:color w:val="1A1F26"/>
                <w:sz w:val="15"/>
              </w:rPr>
              <w:t>Переусложнение раньше продукта</w:t>
            </w:r>
          </w:p>
        </w:tc>
        <w:tc>
          <w:tcPr>
            <w:tcW w:type="dxa" w:w="1800"/>
            <w:shd w:fill="F6F8F9"/>
            <w:tcMar>
              <w:top w:w="80" w:type="dxa"/>
              <w:start w:w="95" w:type="dxa"/>
              <w:bottom w:w="80" w:type="dxa"/>
              <w:end w:w="95" w:type="dxa"/>
            </w:tcMar>
            <w:vAlign w:val="top"/>
          </w:tcPr>
          <w:p>
            <w:pPr>
              <w:spacing w:after="0" w:line="240" w:lineRule="auto"/>
            </w:pPr>
            <w:r>
              <w:rPr>
                <w:rFonts w:ascii="DejaVu Sans" w:hAnsi="DejaVu Sans"/>
                <w:color w:val="1A1F26"/>
                <w:sz w:val="15"/>
              </w:rPr>
              <w:t>Высокая / высокая</w:t>
            </w:r>
          </w:p>
        </w:tc>
        <w:tc>
          <w:tcPr>
            <w:tcW w:type="dxa" w:w="2880"/>
            <w:shd w:fill="F6F8F9"/>
            <w:tcMar>
              <w:top w:w="80" w:type="dxa"/>
              <w:start w:w="95" w:type="dxa"/>
              <w:bottom w:w="80" w:type="dxa"/>
              <w:end w:w="95" w:type="dxa"/>
            </w:tcMar>
            <w:vAlign w:val="top"/>
          </w:tcPr>
          <w:p>
            <w:pPr>
              <w:spacing w:after="0" w:line="240" w:lineRule="auto"/>
            </w:pPr>
            <w:r>
              <w:rPr>
                <w:rFonts w:ascii="DejaVu Sans" w:hAnsi="DejaVu Sans"/>
                <w:color w:val="1A1F26"/>
                <w:sz w:val="15"/>
              </w:rPr>
              <w:t>Много модулей, нет end-to-end task</w:t>
            </w:r>
          </w:p>
        </w:tc>
        <w:tc>
          <w:tcPr>
            <w:tcW w:type="dxa" w:w="3096"/>
            <w:shd w:fill="F6F8F9"/>
            <w:tcMar>
              <w:top w:w="80" w:type="dxa"/>
              <w:start w:w="95" w:type="dxa"/>
              <w:bottom w:w="80" w:type="dxa"/>
              <w:end w:w="95" w:type="dxa"/>
            </w:tcMar>
            <w:vAlign w:val="top"/>
          </w:tcPr>
          <w:p>
            <w:pPr>
              <w:spacing w:after="0" w:line="240" w:lineRule="auto"/>
            </w:pPr>
            <w:r>
              <w:rPr>
                <w:rFonts w:ascii="DejaVu Sans" w:hAnsi="DejaVu Sans"/>
                <w:color w:val="1A1F26"/>
                <w:sz w:val="15"/>
              </w:rPr>
              <w:t>Один вертикальный сценарий, E0–E7 по слоям</w:t>
            </w:r>
          </w:p>
        </w:tc>
      </w:tr>
      <w:tr>
        <w:trPr>
          <w:cantSplit w:val="true"/>
        </w:trPr>
        <w:tc>
          <w:tcPr>
            <w:tcW w:type="dxa" w:w="2160"/>
            <w:tcMar>
              <w:top w:w="80" w:type="dxa"/>
              <w:start w:w="95" w:type="dxa"/>
              <w:bottom w:w="80" w:type="dxa"/>
              <w:end w:w="95" w:type="dxa"/>
            </w:tcMar>
            <w:vAlign w:val="top"/>
          </w:tcPr>
          <w:p>
            <w:pPr>
              <w:spacing w:after="0" w:line="240" w:lineRule="auto"/>
            </w:pPr>
            <w:r>
              <w:rPr>
                <w:rFonts w:ascii="DejaVu Sans" w:hAnsi="DejaVu Sans"/>
                <w:color w:val="1A1F26"/>
                <w:sz w:val="15"/>
              </w:rPr>
              <w:t>Benchmark leakage/подгонка</w:t>
            </w:r>
          </w:p>
        </w:tc>
        <w:tc>
          <w:tcPr>
            <w:tcW w:type="dxa" w:w="1800"/>
            <w:tcMar>
              <w:top w:w="80" w:type="dxa"/>
              <w:start w:w="95" w:type="dxa"/>
              <w:bottom w:w="80" w:type="dxa"/>
              <w:end w:w="95" w:type="dxa"/>
            </w:tcMar>
            <w:vAlign w:val="top"/>
          </w:tcPr>
          <w:p>
            <w:pPr>
              <w:spacing w:after="0" w:line="240" w:lineRule="auto"/>
            </w:pPr>
            <w:r>
              <w:rPr>
                <w:rFonts w:ascii="DejaVu Sans" w:hAnsi="DejaVu Sans"/>
                <w:color w:val="1A1F26"/>
                <w:sz w:val="15"/>
              </w:rPr>
              <w:t>Средняя / высокая</w:t>
            </w:r>
          </w:p>
        </w:tc>
        <w:tc>
          <w:tcPr>
            <w:tcW w:type="dxa" w:w="2880"/>
            <w:tcMar>
              <w:top w:w="80" w:type="dxa"/>
              <w:start w:w="95" w:type="dxa"/>
              <w:bottom w:w="80" w:type="dxa"/>
              <w:end w:w="95" w:type="dxa"/>
            </w:tcMar>
            <w:vAlign w:val="top"/>
          </w:tcPr>
          <w:p>
            <w:pPr>
              <w:spacing w:after="0" w:line="240" w:lineRule="auto"/>
            </w:pPr>
            <w:r>
              <w:rPr>
                <w:rFonts w:ascii="DejaVu Sans" w:hAnsi="DejaVu Sans"/>
                <w:color w:val="1A1F26"/>
                <w:sz w:val="15"/>
              </w:rPr>
              <w:t>Рост dev, отсутствие held-out</w:t>
            </w:r>
          </w:p>
        </w:tc>
        <w:tc>
          <w:tcPr>
            <w:tcW w:type="dxa" w:w="3096"/>
            <w:tcMar>
              <w:top w:w="80" w:type="dxa"/>
              <w:start w:w="95" w:type="dxa"/>
              <w:bottom w:w="80" w:type="dxa"/>
              <w:end w:w="95" w:type="dxa"/>
            </w:tcMar>
            <w:vAlign w:val="top"/>
          </w:tcPr>
          <w:p>
            <w:pPr>
              <w:spacing w:after="0" w:line="240" w:lineRule="auto"/>
            </w:pPr>
            <w:r>
              <w:rPr>
                <w:rFonts w:ascii="DejaVu Sans" w:hAnsi="DejaVu Sans"/>
                <w:color w:val="1A1F26"/>
                <w:sz w:val="15"/>
              </w:rPr>
              <w:t>Frozen private test, preregistration, sealed runs</w:t>
            </w:r>
          </w:p>
        </w:tc>
      </w:tr>
      <w:tr>
        <w:trPr>
          <w:cantSplit w:val="true"/>
        </w:trPr>
        <w:tc>
          <w:tcPr>
            <w:tcW w:type="dxa" w:w="2160"/>
            <w:shd w:fill="F6F8F9"/>
            <w:tcMar>
              <w:top w:w="80" w:type="dxa"/>
              <w:start w:w="95" w:type="dxa"/>
              <w:bottom w:w="80" w:type="dxa"/>
              <w:end w:w="95" w:type="dxa"/>
            </w:tcMar>
            <w:vAlign w:val="top"/>
          </w:tcPr>
          <w:p>
            <w:pPr>
              <w:spacing w:after="0" w:line="240" w:lineRule="auto"/>
            </w:pPr>
            <w:r>
              <w:rPr>
                <w:rFonts w:ascii="DejaVu Sans" w:hAnsi="DejaVu Sans"/>
                <w:color w:val="1A1F26"/>
                <w:sz w:val="15"/>
              </w:rPr>
              <w:t>Ложная память и конфликт обновлений</w:t>
            </w:r>
          </w:p>
        </w:tc>
        <w:tc>
          <w:tcPr>
            <w:tcW w:type="dxa" w:w="1800"/>
            <w:shd w:fill="F6F8F9"/>
            <w:tcMar>
              <w:top w:w="80" w:type="dxa"/>
              <w:start w:w="95" w:type="dxa"/>
              <w:bottom w:w="80" w:type="dxa"/>
              <w:end w:w="95" w:type="dxa"/>
            </w:tcMar>
            <w:vAlign w:val="top"/>
          </w:tcPr>
          <w:p>
            <w:pPr>
              <w:spacing w:after="0" w:line="240" w:lineRule="auto"/>
            </w:pPr>
            <w:r>
              <w:rPr>
                <w:rFonts w:ascii="DejaVu Sans" w:hAnsi="DejaVu Sans"/>
                <w:color w:val="1A1F26"/>
                <w:sz w:val="15"/>
              </w:rPr>
              <w:t>Высокая / высокая</w:t>
            </w:r>
          </w:p>
        </w:tc>
        <w:tc>
          <w:tcPr>
            <w:tcW w:type="dxa" w:w="2880"/>
            <w:shd w:fill="F6F8F9"/>
            <w:tcMar>
              <w:top w:w="80" w:type="dxa"/>
              <w:start w:w="95" w:type="dxa"/>
              <w:bottom w:w="80" w:type="dxa"/>
              <w:end w:w="95" w:type="dxa"/>
            </w:tcMar>
            <w:vAlign w:val="top"/>
          </w:tcPr>
          <w:p>
            <w:pPr>
              <w:spacing w:after="0" w:line="240" w:lineRule="auto"/>
            </w:pPr>
            <w:r>
              <w:rPr>
                <w:rFonts w:ascii="DejaVu Sans" w:hAnsi="DejaVu Sans"/>
                <w:color w:val="1A1F26"/>
                <w:sz w:val="15"/>
              </w:rPr>
              <w:t>Несогласованные факты без источника</w:t>
            </w:r>
          </w:p>
        </w:tc>
        <w:tc>
          <w:tcPr>
            <w:tcW w:type="dxa" w:w="3096"/>
            <w:shd w:fill="F6F8F9"/>
            <w:tcMar>
              <w:top w:w="80" w:type="dxa"/>
              <w:start w:w="95" w:type="dxa"/>
              <w:bottom w:w="80" w:type="dxa"/>
              <w:end w:w="95" w:type="dxa"/>
            </w:tcMar>
            <w:vAlign w:val="top"/>
          </w:tcPr>
          <w:p>
            <w:pPr>
              <w:spacing w:after="0" w:line="240" w:lineRule="auto"/>
            </w:pPr>
            <w:r>
              <w:rPr>
                <w:rFonts w:ascii="DejaVu Sans" w:hAnsi="DejaVu Sans"/>
                <w:color w:val="1A1F26"/>
                <w:sz w:val="15"/>
              </w:rPr>
              <w:t>Provenance, temporal versions, abstention, rollback</w:t>
            </w:r>
          </w:p>
        </w:tc>
      </w:tr>
      <w:tr>
        <w:trPr>
          <w:cantSplit w:val="true"/>
        </w:trPr>
        <w:tc>
          <w:tcPr>
            <w:tcW w:type="dxa" w:w="2160"/>
            <w:tcMar>
              <w:top w:w="80" w:type="dxa"/>
              <w:start w:w="95" w:type="dxa"/>
              <w:bottom w:w="80" w:type="dxa"/>
              <w:end w:w="95" w:type="dxa"/>
            </w:tcMar>
            <w:vAlign w:val="top"/>
          </w:tcPr>
          <w:p>
            <w:pPr>
              <w:spacing w:after="0" w:line="240" w:lineRule="auto"/>
            </w:pPr>
            <w:r>
              <w:rPr>
                <w:rFonts w:ascii="DejaVu Sans" w:hAnsi="DejaVu Sans"/>
                <w:color w:val="1A1F26"/>
                <w:sz w:val="15"/>
              </w:rPr>
              <w:t>Неограниченный рост памяти</w:t>
            </w:r>
          </w:p>
        </w:tc>
        <w:tc>
          <w:tcPr>
            <w:tcW w:type="dxa" w:w="1800"/>
            <w:tcMar>
              <w:top w:w="80" w:type="dxa"/>
              <w:start w:w="95" w:type="dxa"/>
              <w:bottom w:w="80" w:type="dxa"/>
              <w:end w:w="95" w:type="dxa"/>
            </w:tcMar>
            <w:vAlign w:val="top"/>
          </w:tcPr>
          <w:p>
            <w:pPr>
              <w:spacing w:after="0" w:line="240" w:lineRule="auto"/>
            </w:pPr>
            <w:r>
              <w:rPr>
                <w:rFonts w:ascii="DejaVu Sans" w:hAnsi="DejaVu Sans"/>
                <w:color w:val="1A1F26"/>
                <w:sz w:val="15"/>
              </w:rPr>
              <w:t>Высокая / средняя</w:t>
            </w:r>
          </w:p>
        </w:tc>
        <w:tc>
          <w:tcPr>
            <w:tcW w:type="dxa" w:w="2880"/>
            <w:tcMar>
              <w:top w:w="80" w:type="dxa"/>
              <w:start w:w="95" w:type="dxa"/>
              <w:bottom w:w="80" w:type="dxa"/>
              <w:end w:w="95" w:type="dxa"/>
            </w:tcMar>
            <w:vAlign w:val="top"/>
          </w:tcPr>
          <w:p>
            <w:pPr>
              <w:spacing w:after="0" w:line="240" w:lineRule="auto"/>
            </w:pPr>
            <w:r>
              <w:rPr>
                <w:rFonts w:ascii="DejaVu Sans" w:hAnsi="DejaVu Sans"/>
                <w:color w:val="1A1F26"/>
                <w:sz w:val="15"/>
              </w:rPr>
              <w:t>Латентность и диск растут линейно</w:t>
            </w:r>
          </w:p>
        </w:tc>
        <w:tc>
          <w:tcPr>
            <w:tcW w:type="dxa" w:w="3096"/>
            <w:tcMar>
              <w:top w:w="80" w:type="dxa"/>
              <w:start w:w="95" w:type="dxa"/>
              <w:bottom w:w="80" w:type="dxa"/>
              <w:end w:w="95" w:type="dxa"/>
            </w:tcMar>
            <w:vAlign w:val="top"/>
          </w:tcPr>
          <w:p>
            <w:pPr>
              <w:spacing w:after="0" w:line="240" w:lineRule="auto"/>
            </w:pPr>
            <w:r>
              <w:rPr>
                <w:rFonts w:ascii="DejaVu Sans" w:hAnsi="DejaVu Sans"/>
                <w:color w:val="1A1F26"/>
                <w:sz w:val="15"/>
              </w:rPr>
              <w:t>Budgets, tiering, consolidation only after retention gate</w:t>
            </w:r>
          </w:p>
        </w:tc>
      </w:tr>
      <w:tr>
        <w:trPr>
          <w:cantSplit w:val="true"/>
        </w:trPr>
        <w:tc>
          <w:tcPr>
            <w:tcW w:type="dxa" w:w="2160"/>
            <w:shd w:fill="F6F8F9"/>
            <w:tcMar>
              <w:top w:w="80" w:type="dxa"/>
              <w:start w:w="95" w:type="dxa"/>
              <w:bottom w:w="80" w:type="dxa"/>
              <w:end w:w="95" w:type="dxa"/>
            </w:tcMar>
            <w:vAlign w:val="top"/>
          </w:tcPr>
          <w:p>
            <w:pPr>
              <w:spacing w:after="0" w:line="240" w:lineRule="auto"/>
            </w:pPr>
            <w:r>
              <w:rPr>
                <w:rFonts w:ascii="DejaVu Sans" w:hAnsi="DejaVu Sans"/>
                <w:color w:val="1A1F26"/>
                <w:sz w:val="15"/>
              </w:rPr>
              <w:t>Опасные tool actions</w:t>
            </w:r>
          </w:p>
        </w:tc>
        <w:tc>
          <w:tcPr>
            <w:tcW w:type="dxa" w:w="1800"/>
            <w:shd w:fill="F6F8F9"/>
            <w:tcMar>
              <w:top w:w="80" w:type="dxa"/>
              <w:start w:w="95" w:type="dxa"/>
              <w:bottom w:w="80" w:type="dxa"/>
              <w:end w:w="95" w:type="dxa"/>
            </w:tcMar>
            <w:vAlign w:val="top"/>
          </w:tcPr>
          <w:p>
            <w:pPr>
              <w:spacing w:after="0" w:line="240" w:lineRule="auto"/>
            </w:pPr>
            <w:r>
              <w:rPr>
                <w:rFonts w:ascii="DejaVu Sans" w:hAnsi="DejaVu Sans"/>
                <w:color w:val="1A1F26"/>
                <w:sz w:val="15"/>
              </w:rPr>
              <w:t>Средняя / критическая</w:t>
            </w:r>
          </w:p>
        </w:tc>
        <w:tc>
          <w:tcPr>
            <w:tcW w:type="dxa" w:w="2880"/>
            <w:shd w:fill="F6F8F9"/>
            <w:tcMar>
              <w:top w:w="80" w:type="dxa"/>
              <w:start w:w="95" w:type="dxa"/>
              <w:bottom w:w="80" w:type="dxa"/>
              <w:end w:w="95" w:type="dxa"/>
            </w:tcMar>
            <w:vAlign w:val="top"/>
          </w:tcPr>
          <w:p>
            <w:pPr>
              <w:spacing w:after="0" w:line="240" w:lineRule="auto"/>
            </w:pPr>
            <w:r>
              <w:rPr>
                <w:rFonts w:ascii="DejaVu Sans" w:hAnsi="DejaVu Sans"/>
                <w:color w:val="1A1F26"/>
                <w:sz w:val="15"/>
              </w:rPr>
              <w:t>Агент действует при низкой уверенности</w:t>
            </w:r>
          </w:p>
        </w:tc>
        <w:tc>
          <w:tcPr>
            <w:tcW w:type="dxa" w:w="3096"/>
            <w:shd w:fill="F6F8F9"/>
            <w:tcMar>
              <w:top w:w="80" w:type="dxa"/>
              <w:start w:w="95" w:type="dxa"/>
              <w:bottom w:w="80" w:type="dxa"/>
              <w:end w:w="95" w:type="dxa"/>
            </w:tcMar>
            <w:vAlign w:val="top"/>
          </w:tcPr>
          <w:p>
            <w:pPr>
              <w:spacing w:after="0" w:line="240" w:lineRule="auto"/>
            </w:pPr>
            <w:r>
              <w:rPr>
                <w:rFonts w:ascii="DejaVu Sans" w:hAnsi="DejaVu Sans"/>
                <w:color w:val="1A1F26"/>
                <w:sz w:val="15"/>
              </w:rPr>
              <w:t>Least privilege, dry-run, approvals, idempotency</w:t>
            </w:r>
          </w:p>
        </w:tc>
      </w:tr>
      <w:tr>
        <w:trPr>
          <w:cantSplit w:val="true"/>
        </w:trPr>
        <w:tc>
          <w:tcPr>
            <w:tcW w:type="dxa" w:w="2160"/>
            <w:tcMar>
              <w:top w:w="80" w:type="dxa"/>
              <w:start w:w="95" w:type="dxa"/>
              <w:bottom w:w="80" w:type="dxa"/>
              <w:end w:w="95" w:type="dxa"/>
            </w:tcMar>
            <w:vAlign w:val="top"/>
          </w:tcPr>
          <w:p>
            <w:pPr>
              <w:spacing w:after="0" w:line="240" w:lineRule="auto"/>
            </w:pPr>
            <w:r>
              <w:rPr>
                <w:rFonts w:ascii="DejaVu Sans" w:hAnsi="DejaVu Sans"/>
                <w:color w:val="1A1F26"/>
                <w:sz w:val="15"/>
              </w:rPr>
              <w:t>PII/секреты в эпизодах</w:t>
            </w:r>
          </w:p>
        </w:tc>
        <w:tc>
          <w:tcPr>
            <w:tcW w:type="dxa" w:w="1800"/>
            <w:tcMar>
              <w:top w:w="80" w:type="dxa"/>
              <w:start w:w="95" w:type="dxa"/>
              <w:bottom w:w="80" w:type="dxa"/>
              <w:end w:w="95" w:type="dxa"/>
            </w:tcMar>
            <w:vAlign w:val="top"/>
          </w:tcPr>
          <w:p>
            <w:pPr>
              <w:spacing w:after="0" w:line="240" w:lineRule="auto"/>
            </w:pPr>
            <w:r>
              <w:rPr>
                <w:rFonts w:ascii="DejaVu Sans" w:hAnsi="DejaVu Sans"/>
                <w:color w:val="1A1F26"/>
                <w:sz w:val="15"/>
              </w:rPr>
              <w:t>Средняя / критическая</w:t>
            </w:r>
          </w:p>
        </w:tc>
        <w:tc>
          <w:tcPr>
            <w:tcW w:type="dxa" w:w="2880"/>
            <w:tcMar>
              <w:top w:w="80" w:type="dxa"/>
              <w:start w:w="95" w:type="dxa"/>
              <w:bottom w:w="80" w:type="dxa"/>
              <w:end w:w="95" w:type="dxa"/>
            </w:tcMar>
            <w:vAlign w:val="top"/>
          </w:tcPr>
          <w:p>
            <w:pPr>
              <w:spacing w:after="0" w:line="240" w:lineRule="auto"/>
            </w:pPr>
            <w:r>
              <w:rPr>
                <w:rFonts w:ascii="DejaVu Sans" w:hAnsi="DejaVu Sans"/>
                <w:color w:val="1A1F26"/>
                <w:sz w:val="15"/>
              </w:rPr>
              <w:t>Сырые токены и файлы в traces</w:t>
            </w:r>
          </w:p>
        </w:tc>
        <w:tc>
          <w:tcPr>
            <w:tcW w:type="dxa" w:w="3096"/>
            <w:tcMar>
              <w:top w:w="80" w:type="dxa"/>
              <w:start w:w="95" w:type="dxa"/>
              <w:bottom w:w="80" w:type="dxa"/>
              <w:end w:w="95" w:type="dxa"/>
            </w:tcMar>
            <w:vAlign w:val="top"/>
          </w:tcPr>
          <w:p>
            <w:pPr>
              <w:spacing w:after="0" w:line="240" w:lineRule="auto"/>
            </w:pPr>
            <w:r>
              <w:rPr>
                <w:rFonts w:ascii="DejaVu Sans" w:hAnsi="DejaVu Sans"/>
                <w:color w:val="1A1F26"/>
                <w:sz w:val="15"/>
              </w:rPr>
              <w:t>Classification, encryption, deletion, access logs</w:t>
            </w:r>
          </w:p>
        </w:tc>
      </w:tr>
      <w:tr>
        <w:trPr>
          <w:cantSplit w:val="true"/>
        </w:trPr>
        <w:tc>
          <w:tcPr>
            <w:tcW w:type="dxa" w:w="2160"/>
            <w:shd w:fill="F6F8F9"/>
            <w:tcMar>
              <w:top w:w="80" w:type="dxa"/>
              <w:start w:w="95" w:type="dxa"/>
              <w:bottom w:w="80" w:type="dxa"/>
              <w:end w:w="95" w:type="dxa"/>
            </w:tcMar>
            <w:vAlign w:val="top"/>
          </w:tcPr>
          <w:p>
            <w:pPr>
              <w:spacing w:after="0" w:line="240" w:lineRule="auto"/>
            </w:pPr>
            <w:r>
              <w:rPr>
                <w:rFonts w:ascii="DejaVu Sans" w:hAnsi="DejaVu Sans"/>
                <w:color w:val="1A1F26"/>
                <w:sz w:val="15"/>
              </w:rPr>
              <w:t>Неясное лицензирование источника</w:t>
            </w:r>
          </w:p>
        </w:tc>
        <w:tc>
          <w:tcPr>
            <w:tcW w:type="dxa" w:w="1800"/>
            <w:shd w:fill="F6F8F9"/>
            <w:tcMar>
              <w:top w:w="80" w:type="dxa"/>
              <w:start w:w="95" w:type="dxa"/>
              <w:bottom w:w="80" w:type="dxa"/>
              <w:end w:w="95" w:type="dxa"/>
            </w:tcMar>
            <w:vAlign w:val="top"/>
          </w:tcPr>
          <w:p>
            <w:pPr>
              <w:spacing w:after="0" w:line="240" w:lineRule="auto"/>
            </w:pPr>
            <w:r>
              <w:rPr>
                <w:rFonts w:ascii="DejaVu Sans" w:hAnsi="DejaVu Sans"/>
                <w:color w:val="1A1F26"/>
                <w:sz w:val="15"/>
              </w:rPr>
              <w:t>Средняя / высокая</w:t>
            </w:r>
          </w:p>
        </w:tc>
        <w:tc>
          <w:tcPr>
            <w:tcW w:type="dxa" w:w="2880"/>
            <w:shd w:fill="F6F8F9"/>
            <w:tcMar>
              <w:top w:w="80" w:type="dxa"/>
              <w:start w:w="95" w:type="dxa"/>
              <w:bottom w:w="80" w:type="dxa"/>
              <w:end w:w="95" w:type="dxa"/>
            </w:tcMar>
            <w:vAlign w:val="top"/>
          </w:tcPr>
          <w:p>
            <w:pPr>
              <w:spacing w:after="0" w:line="240" w:lineRule="auto"/>
            </w:pPr>
            <w:r>
              <w:rPr>
                <w:rFonts w:ascii="DejaVu Sans" w:hAnsi="DejaVu Sans"/>
                <w:color w:val="1A1F26"/>
                <w:sz w:val="15"/>
              </w:rPr>
              <w:t>План публичного копирования VB‑кода</w:t>
            </w:r>
          </w:p>
        </w:tc>
        <w:tc>
          <w:tcPr>
            <w:tcW w:type="dxa" w:w="3096"/>
            <w:shd w:fill="F6F8F9"/>
            <w:tcMar>
              <w:top w:w="80" w:type="dxa"/>
              <w:start w:w="95" w:type="dxa"/>
              <w:bottom w:w="80" w:type="dxa"/>
              <w:end w:w="95" w:type="dxa"/>
            </w:tcMar>
            <w:vAlign w:val="top"/>
          </w:tcPr>
          <w:p>
            <w:pPr>
              <w:spacing w:after="0" w:line="240" w:lineRule="auto"/>
            </w:pPr>
            <w:r>
              <w:rPr>
                <w:rFonts w:ascii="DejaVu Sans" w:hAnsi="DejaVu Sans"/>
                <w:color w:val="1A1F26"/>
                <w:sz w:val="15"/>
              </w:rPr>
              <w:t>Независимая реализация и юридическая проверка</w:t>
            </w:r>
          </w:p>
        </w:tc>
      </w:tr>
      <w:tr>
        <w:trPr>
          <w:cantSplit w:val="true"/>
        </w:trPr>
        <w:tc>
          <w:tcPr>
            <w:tcW w:type="dxa" w:w="2160"/>
            <w:tcMar>
              <w:top w:w="80" w:type="dxa"/>
              <w:start w:w="95" w:type="dxa"/>
              <w:bottom w:w="80" w:type="dxa"/>
              <w:end w:w="95" w:type="dxa"/>
            </w:tcMar>
            <w:vAlign w:val="top"/>
          </w:tcPr>
          <w:p>
            <w:pPr>
              <w:spacing w:after="0" w:line="240" w:lineRule="auto"/>
            </w:pPr>
            <w:r>
              <w:rPr>
                <w:rFonts w:ascii="DejaVu Sans" w:hAnsi="DejaVu Sans"/>
                <w:color w:val="1A1F26"/>
                <w:sz w:val="15"/>
              </w:rPr>
              <w:t>AGI‑маркетинг опережает данные</w:t>
            </w:r>
          </w:p>
        </w:tc>
        <w:tc>
          <w:tcPr>
            <w:tcW w:type="dxa" w:w="1800"/>
            <w:tcMar>
              <w:top w:w="80" w:type="dxa"/>
              <w:start w:w="95" w:type="dxa"/>
              <w:bottom w:w="80" w:type="dxa"/>
              <w:end w:w="95" w:type="dxa"/>
            </w:tcMar>
            <w:vAlign w:val="top"/>
          </w:tcPr>
          <w:p>
            <w:pPr>
              <w:spacing w:after="0" w:line="240" w:lineRule="auto"/>
            </w:pPr>
            <w:r>
              <w:rPr>
                <w:rFonts w:ascii="DejaVu Sans" w:hAnsi="DejaVu Sans"/>
                <w:color w:val="1A1F26"/>
                <w:sz w:val="15"/>
              </w:rPr>
              <w:t>Высокая / средняя</w:t>
            </w:r>
          </w:p>
        </w:tc>
        <w:tc>
          <w:tcPr>
            <w:tcW w:type="dxa" w:w="2880"/>
            <w:tcMar>
              <w:top w:w="80" w:type="dxa"/>
              <w:start w:w="95" w:type="dxa"/>
              <w:bottom w:w="80" w:type="dxa"/>
              <w:end w:w="95" w:type="dxa"/>
            </w:tcMar>
            <w:vAlign w:val="top"/>
          </w:tcPr>
          <w:p>
            <w:pPr>
              <w:spacing w:after="0" w:line="240" w:lineRule="auto"/>
            </w:pPr>
            <w:r>
              <w:rPr>
                <w:rFonts w:ascii="DejaVu Sans" w:hAnsi="DejaVu Sans"/>
                <w:color w:val="1A1F26"/>
                <w:sz w:val="15"/>
              </w:rPr>
              <w:t>Общие заявления по узким тестам</w:t>
            </w:r>
          </w:p>
        </w:tc>
        <w:tc>
          <w:tcPr>
            <w:tcW w:type="dxa" w:w="3096"/>
            <w:tcMar>
              <w:top w:w="80" w:type="dxa"/>
              <w:start w:w="95" w:type="dxa"/>
              <w:bottom w:w="80" w:type="dxa"/>
              <w:end w:w="95" w:type="dxa"/>
            </w:tcMar>
            <w:vAlign w:val="top"/>
          </w:tcPr>
          <w:p>
            <w:pPr>
              <w:spacing w:after="0" w:line="240" w:lineRule="auto"/>
            </w:pPr>
            <w:r>
              <w:rPr>
                <w:rFonts w:ascii="DejaVu Sans" w:hAnsi="DejaVu Sans"/>
                <w:color w:val="1A1F26"/>
                <w:sz w:val="15"/>
              </w:rPr>
              <w:t>Публиковать scope, confidence и отрицательные результаты</w:t>
            </w:r>
          </w:p>
        </w:tc>
      </w:tr>
    </w:tbl>
    <w:p>
      <w:pPr>
        <w:spacing w:after="0"/>
      </w:pPr>
    </w:p>
    <w:p>
      <w:pPr>
        <w:pStyle w:val="Heading2"/>
        <w:keepNext/>
      </w:pPr>
      <w:r>
        <w:t>Правила автономности</w:t>
      </w:r>
    </w:p>
    <w:p>
      <w:pPr>
        <w:pStyle w:val="ListBullet"/>
        <w:spacing w:after="60"/>
      </w:pPr>
      <w:r>
        <w:t>Сначала read-only режим; запись разрешается только для обратимых действий с явным журналом.</w:t>
      </w:r>
    </w:p>
    <w:p>
      <w:pPr>
        <w:pStyle w:val="ListBullet"/>
        <w:spacing w:after="60"/>
      </w:pPr>
      <w:r>
        <w:t>Решение, доказательства, версия контекста и инструмент должны сохраняться до выполнения действия.</w:t>
      </w:r>
    </w:p>
    <w:p>
      <w:pPr>
        <w:pStyle w:val="ListBullet"/>
        <w:spacing w:after="60"/>
      </w:pPr>
      <w:r>
        <w:t>Низкая уверенность, конфликт памяти или отсутствие источника переводят систему в abstain/ask mode.</w:t>
      </w:r>
    </w:p>
    <w:p>
      <w:pPr>
        <w:pStyle w:val="ListBullet"/>
        <w:spacing w:after="60"/>
      </w:pPr>
      <w:r>
        <w:t>Hard policy никогда не смешивается с обучаемой эмоциональной/value оценкой.</w:t>
      </w:r>
    </w:p>
    <w:p>
      <w:pPr>
        <w:pStyle w:val="ListBullet"/>
        <w:spacing w:after="60"/>
      </w:pPr>
      <w:r>
        <w:t>Консолидация не удаляет исходные события до прохождения retention test и срока восстановления.</w:t>
      </w:r>
    </w:p>
    <w:p>
      <w:pPr>
        <w:pStyle w:val="ListBullet"/>
        <w:spacing w:after="60"/>
      </w:pPr>
      <w:r>
        <w:t>Любая новая автономная возможность получает отдельный benchmark, threat model и kill switch.</w:t>
      </w:r>
    </w:p>
    <w:p>
      <w:pPr>
        <w:pStyle w:val="Heading1"/>
        <w:keepNext/>
      </w:pPr>
      <w:r>
        <w:t>Итоговая стратегия</w:t>
      </w:r>
    </w:p>
    <w:p>
      <w:r>
        <w:rPr>
          <w:i w:val="0"/>
        </w:rPr>
        <w:t>Редозубов последовательно ставит правильные крупные вопросы: как опыт превращается в память; как один сигнал допускает разные трактовки; как обнаруживать закономерности; как оценка будущих исходов превращается в поведение. Его лучший вклад для AI2 — система понятий и исследовательских гипотез. Его слабое место — разрыв между локальными демонстрациями и сильными биологическими/AGI‑выводами.</w:t>
      </w:r>
    </w:p>
    <w:p>
      <w:r>
        <w:rPr>
          <w:i w:val="0"/>
        </w:rPr>
        <w:t>Поэтому проект следует строить как доказательную инженерную программу. Не «реализовать теорию мозга», а проверить: помогает ли контекстное преобразование, разреженная факторная память, консолидация и оценка исходов реальному агенту лучше помнить, понимать неоднозначность, учиться и надёжно действовать. Если механизм не выигрывает у простого baseline — его удаляют или оставляют исследовательским. Именно этот подход лучше всего продолжает позднюю методологию самого Редозубова.</w:t>
      </w:r>
    </w:p>
    <w:p>
      <w:pPr>
        <w:pStyle w:val="Heading2"/>
        <w:keepNext/>
      </w:pPr>
      <w:r>
        <w:t>Следующее решение владельца проекта</w:t>
      </w:r>
    </w:p>
    <w:p>
      <w:pPr>
        <w:pStyle w:val="ListNumber"/>
        <w:spacing w:after="60"/>
      </w:pPr>
      <w:r>
        <w:t>Выбрать один вертикальный сценарий на 20–50 реальных задач: личный ассистент, исследовательский агент, инженерный помощник или иной конкретный процесс.</w:t>
      </w:r>
    </w:p>
    <w:p>
      <w:pPr>
        <w:pStyle w:val="ListNumber"/>
        <w:spacing w:after="60"/>
      </w:pPr>
      <w:r>
        <w:t>Утвердить первичную метрику: конечный успех задачи, а не впечатление от ответа.</w:t>
      </w:r>
    </w:p>
    <w:p>
      <w:pPr>
        <w:pStyle w:val="ListNumber"/>
        <w:spacing w:after="60"/>
      </w:pPr>
      <w:r>
        <w:t>Разрешить следующую итерацию AI2 v0.2: event/episode schema, baseline retrieval и eval harness — без добавления новых теоретических модулей до первого сравнения.</w:t>
      </w:r>
    </w:p>
    <w:p>
      <w:pPr>
        <w:pStyle w:val="Heading1"/>
        <w:keepNext/>
      </w:pPr>
      <w:r>
        <w:t>Источники</w:t>
      </w:r>
    </w:p>
    <w:p>
      <w:r>
        <w:rPr>
          <w:i w:val="0"/>
        </w:rPr>
        <w:t>Ссылки проверены в ходе исследования; даты и статусы приведены по состоянию на 13 сентября 2026 года. Для длинных авторских корпусов ссылки ведут на каноническую страницу или репозиторий.</w:t>
      </w:r>
    </w:p>
    <w:p>
      <w:pPr>
        <w:spacing w:after="20"/>
        <w:ind w:left="288" w:hanging="288"/>
      </w:pPr>
      <w:r>
        <w:rPr>
          <w:b/>
          <w:sz w:val="18"/>
        </w:rPr>
        <w:t xml:space="preserve">[1] </w:t>
      </w:r>
      <w:hyperlink r:id="rId9">
        <w:r>
          <w:rPr>
            <w:color w:val="1E6078"/>
            <w:u w:val="single"/>
          </w:rPr>
          <w:t>GitHub: aboutbrain / «Факторы в тексте»</w:t>
        </w:r>
      </w:hyperlink>
    </w:p>
    <w:p>
      <w:pPr>
        <w:spacing w:after="20"/>
        <w:ind w:left="288" w:hanging="288"/>
      </w:pPr>
      <w:r>
        <w:rPr>
          <w:b/>
          <w:sz w:val="18"/>
        </w:rPr>
        <w:t xml:space="preserve">[2] </w:t>
      </w:r>
      <w:hyperlink r:id="rId10">
        <w:r>
          <w:rPr>
            <w:color w:val="1E6078"/>
            <w:u w:val="single"/>
          </w:rPr>
          <w:t>GitHub: профиль aldrd и публичные репозитории</w:t>
        </w:r>
      </w:hyperlink>
    </w:p>
    <w:p>
      <w:pPr>
        <w:spacing w:after="20"/>
        <w:ind w:left="288" w:hanging="288"/>
      </w:pPr>
      <w:r>
        <w:rPr>
          <w:b/>
          <w:sz w:val="18"/>
        </w:rPr>
        <w:t xml:space="preserve">[3] </w:t>
      </w:r>
      <w:hyperlink r:id="rId11">
        <w:r>
          <w:rPr>
            <w:color w:val="1E6078"/>
            <w:u w:val="single"/>
          </w:rPr>
          <w:t>Redozubov, Pattern-wave model of brain, arXiv:1406.6901</w:t>
        </w:r>
      </w:hyperlink>
    </w:p>
    <w:p>
      <w:pPr>
        <w:spacing w:after="20"/>
        <w:ind w:left="288" w:hanging="288"/>
      </w:pPr>
      <w:r>
        <w:rPr>
          <w:b/>
          <w:sz w:val="18"/>
        </w:rPr>
        <w:t xml:space="preserve">[4] </w:t>
      </w:r>
      <w:hyperlink r:id="rId12">
        <w:r>
          <w:rPr>
            <w:color w:val="1E6078"/>
            <w:u w:val="single"/>
          </w:rPr>
          <w:t>Redozubov, Holographic Memory, Springer, 2017</w:t>
        </w:r>
      </w:hyperlink>
    </w:p>
    <w:p>
      <w:pPr>
        <w:spacing w:after="20"/>
        <w:ind w:left="288" w:hanging="288"/>
      </w:pPr>
      <w:r>
        <w:rPr>
          <w:b/>
          <w:sz w:val="18"/>
        </w:rPr>
        <w:t xml:space="preserve">[5] </w:t>
      </w:r>
      <w:hyperlink r:id="rId13">
        <w:r>
          <w:rPr>
            <w:color w:val="1E6078"/>
            <w:u w:val="single"/>
          </w:rPr>
          <w:t>Morzhakov &amp; Redozubov, Context Transformations in Cortical Minicolumns, arXiv:1712.05954</w:t>
        </w:r>
      </w:hyperlink>
    </w:p>
    <w:p>
      <w:pPr>
        <w:spacing w:after="20"/>
        <w:ind w:left="288" w:hanging="288"/>
      </w:pPr>
      <w:r>
        <w:rPr>
          <w:b/>
          <w:sz w:val="18"/>
        </w:rPr>
        <w:t xml:space="preserve">[6] </w:t>
      </w:r>
      <w:hyperlink r:id="rId14">
        <w:r>
          <w:rPr>
            <w:color w:val="1E6078"/>
            <w:u w:val="single"/>
          </w:rPr>
          <w:t>Redozubov &amp; Klepikov, The Meaning of Things as a Concept in a Strong AI Architecture, AGI 2020</w:t>
        </w:r>
      </w:hyperlink>
    </w:p>
    <w:p>
      <w:pPr>
        <w:spacing w:after="20"/>
        <w:ind w:left="288" w:hanging="288"/>
      </w:pPr>
      <w:r>
        <w:rPr>
          <w:b/>
          <w:sz w:val="18"/>
        </w:rPr>
        <w:t xml:space="preserve">[7] </w:t>
      </w:r>
      <w:hyperlink r:id="rId15">
        <w:r>
          <w:rPr>
            <w:color w:val="1E6078"/>
            <w:u w:val="single"/>
          </w:rPr>
          <w:t>Редозубов, Формализация смысла. Часть 1, 2021</w:t>
        </w:r>
      </w:hyperlink>
    </w:p>
    <w:p>
      <w:pPr>
        <w:spacing w:after="20"/>
        <w:ind w:left="288" w:hanging="288"/>
      </w:pPr>
      <w:r>
        <w:rPr>
          <w:b/>
          <w:sz w:val="18"/>
        </w:rPr>
        <w:t xml:space="preserve">[8] </w:t>
      </w:r>
      <w:hyperlink r:id="rId16">
        <w:r>
          <w:rPr>
            <w:color w:val="1E6078"/>
            <w:u w:val="single"/>
          </w:rPr>
          <w:t>Редозубов, Формализация смысла. Часть 2. Пространство контекстов, 2021</w:t>
        </w:r>
      </w:hyperlink>
    </w:p>
    <w:p>
      <w:pPr>
        <w:spacing w:after="20"/>
        <w:ind w:left="288" w:hanging="288"/>
      </w:pPr>
      <w:r>
        <w:rPr>
          <w:b/>
          <w:sz w:val="18"/>
        </w:rPr>
        <w:t xml:space="preserve">[9] </w:t>
      </w:r>
      <w:hyperlink r:id="rId17">
        <w:r>
          <w:rPr>
            <w:color w:val="1E6078"/>
            <w:u w:val="single"/>
          </w:rPr>
          <w:t>Редозубов, Формализация смысла. Часть 3. Формирование контекстов, 2021</w:t>
        </w:r>
      </w:hyperlink>
    </w:p>
    <w:p>
      <w:pPr>
        <w:spacing w:after="20"/>
        <w:ind w:left="288" w:hanging="288"/>
      </w:pPr>
      <w:r>
        <w:rPr>
          <w:b/>
          <w:sz w:val="18"/>
        </w:rPr>
        <w:t xml:space="preserve">[10] </w:t>
      </w:r>
      <w:hyperlink r:id="rId18">
        <w:r>
          <w:rPr>
            <w:color w:val="1E6078"/>
            <w:u w:val="single"/>
          </w:rPr>
          <w:t>Khurtin, Prasad &amp; Redozubov, Brain Inspired Contextual Model, SSRN, 2022</w:t>
        </w:r>
      </w:hyperlink>
    </w:p>
    <w:p>
      <w:pPr>
        <w:spacing w:after="20"/>
        <w:ind w:left="288" w:hanging="288"/>
      </w:pPr>
      <w:r>
        <w:rPr>
          <w:b/>
          <w:sz w:val="18"/>
        </w:rPr>
        <w:t xml:space="preserve">[11] </w:t>
      </w:r>
      <w:hyperlink r:id="rId19">
        <w:r>
          <w:rPr>
            <w:color w:val="1E6078"/>
            <w:u w:val="single"/>
          </w:rPr>
          <w:t>Khurtin &amp; Prasad, A Contextual Model for Visual Information Processing, Computers, 2024</w:t>
        </w:r>
      </w:hyperlink>
    </w:p>
    <w:p>
      <w:pPr>
        <w:spacing w:after="20"/>
        <w:ind w:left="288" w:hanging="288"/>
      </w:pPr>
      <w:r>
        <w:rPr>
          <w:b/>
          <w:sz w:val="18"/>
        </w:rPr>
        <w:t xml:space="preserve">[12] </w:t>
      </w:r>
      <w:hyperlink r:id="rId20">
        <w:r>
          <w:rPr>
            <w:color w:val="1E6078"/>
            <w:u w:val="single"/>
          </w:rPr>
          <w:t>Khurtin &amp; Prasad, Validation of Contextual Model Principles…, online 2025</w:t>
        </w:r>
      </w:hyperlink>
    </w:p>
    <w:p>
      <w:pPr>
        <w:spacing w:after="20"/>
        <w:ind w:left="288" w:hanging="288"/>
      </w:pPr>
      <w:r>
        <w:rPr>
          <w:b/>
          <w:sz w:val="18"/>
        </w:rPr>
        <w:t xml:space="preserve">[13] </w:t>
      </w:r>
      <w:hyperlink r:id="rId21">
        <w:r>
          <w:rPr>
            <w:color w:val="1E6078"/>
            <w:u w:val="single"/>
          </w:rPr>
          <w:t>Habr: профиль AlexeyR, каталог 56 статей</w:t>
        </w:r>
      </w:hyperlink>
    </w:p>
    <w:p>
      <w:pPr>
        <w:spacing w:after="20"/>
        <w:ind w:left="288" w:hanging="288"/>
      </w:pPr>
      <w:r>
        <w:rPr>
          <w:b/>
          <w:sz w:val="18"/>
        </w:rPr>
        <w:t xml:space="preserve">[14] </w:t>
      </w:r>
      <w:hyperlink r:id="rId22">
        <w:r>
          <w:rPr>
            <w:color w:val="1E6078"/>
            <w:u w:val="single"/>
          </w:rPr>
          <w:t>Habr: Логика сознания. Вступление</w:t>
        </w:r>
      </w:hyperlink>
    </w:p>
    <w:p>
      <w:pPr>
        <w:spacing w:after="20"/>
        <w:ind w:left="288" w:hanging="288"/>
      </w:pPr>
      <w:r>
        <w:rPr>
          <w:b/>
          <w:sz w:val="18"/>
        </w:rPr>
        <w:t xml:space="preserve">[15] </w:t>
      </w:r>
      <w:hyperlink r:id="rId23">
        <w:r>
          <w:rPr>
            <w:color w:val="1E6078"/>
            <w:u w:val="single"/>
          </w:rPr>
          <w:t>GitHub: transformer-geometry-program</w:t>
        </w:r>
      </w:hyperlink>
    </w:p>
    <w:p>
      <w:pPr>
        <w:spacing w:after="20"/>
        <w:ind w:left="288" w:hanging="288"/>
      </w:pPr>
      <w:r>
        <w:rPr>
          <w:b/>
          <w:sz w:val="18"/>
        </w:rPr>
        <w:t xml:space="preserve">[16] </w:t>
      </w:r>
      <w:hyperlink r:id="rId24">
        <w:r>
          <w:rPr>
            <w:color w:val="1E6078"/>
            <w:u w:val="single"/>
          </w:rPr>
          <w:t>Transformer geometry: README and current synthesis</w:t>
        </w:r>
      </w:hyperlink>
    </w:p>
    <w:p>
      <w:pPr>
        <w:spacing w:after="20"/>
        <w:ind w:left="288" w:hanging="288"/>
      </w:pPr>
      <w:r>
        <w:rPr>
          <w:b/>
          <w:sz w:val="18"/>
        </w:rPr>
        <w:t xml:space="preserve">[17] </w:t>
      </w:r>
      <w:hyperlink r:id="rId25">
        <w:r>
          <w:rPr>
            <w:color w:val="1E6078"/>
            <w:u w:val="single"/>
          </w:rPr>
          <w:t>Protocol Summary: methodological principles MP1–MP32</w:t>
        </w:r>
      </w:hyperlink>
    </w:p>
    <w:p>
      <w:pPr>
        <w:spacing w:after="20"/>
        <w:ind w:left="288" w:hanging="288"/>
      </w:pPr>
      <w:r>
        <w:rPr>
          <w:b/>
          <w:sz w:val="18"/>
        </w:rPr>
        <w:t xml:space="preserve">[18] </w:t>
      </w:r>
      <w:hyperlink r:id="rId26">
        <w:r>
          <w:rPr>
            <w:color w:val="1E6078"/>
            <w:u w:val="single"/>
          </w:rPr>
          <w:t>Canon: Bible of combinatorial space</w:t>
        </w:r>
      </w:hyperlink>
    </w:p>
    <w:p>
      <w:pPr>
        <w:spacing w:after="20"/>
        <w:ind w:left="288" w:hanging="288"/>
      </w:pPr>
      <w:r>
        <w:rPr>
          <w:b/>
          <w:sz w:val="18"/>
        </w:rPr>
        <w:t xml:space="preserve">[19] </w:t>
      </w:r>
      <w:hyperlink r:id="rId27">
        <w:r>
          <w:rPr>
            <w:color w:val="1E6078"/>
            <w:u w:val="single"/>
          </w:rPr>
          <w:t>Canon: Model Constraints</w:t>
        </w:r>
      </w:hyperlink>
    </w:p>
    <w:p>
      <w:pPr>
        <w:spacing w:after="20"/>
        <w:ind w:left="288" w:hanging="288"/>
      </w:pPr>
      <w:r>
        <w:rPr>
          <w:b/>
          <w:sz w:val="18"/>
        </w:rPr>
        <w:t xml:space="preserve">[20] </w:t>
      </w:r>
      <w:hyperlink r:id="rId28">
        <w:r>
          <w:rPr>
            <w:color w:val="1E6078"/>
            <w:u w:val="single"/>
          </w:rPr>
          <w:t>Experiment 87: trajectory generators</w:t>
        </w:r>
      </w:hyperlink>
    </w:p>
    <w:p>
      <w:pPr>
        <w:spacing w:after="20"/>
        <w:ind w:left="288" w:hanging="288"/>
      </w:pPr>
      <w:r>
        <w:rPr>
          <w:b/>
          <w:sz w:val="18"/>
        </w:rPr>
        <w:t xml:space="preserve">[21] </w:t>
      </w:r>
      <w:hyperlink r:id="rId28">
        <w:r>
          <w:rPr>
            <w:color w:val="1E6078"/>
            <w:u w:val="single"/>
          </w:rPr>
          <w:t>Experiment 93: operator consolidation</w:t>
        </w:r>
      </w:hyperlink>
    </w:p>
    <w:p>
      <w:pPr>
        <w:spacing w:after="20"/>
        <w:ind w:left="288" w:hanging="288"/>
      </w:pPr>
      <w:r>
        <w:rPr>
          <w:b/>
          <w:sz w:val="18"/>
        </w:rPr>
        <w:t xml:space="preserve">[22] </w:t>
      </w:r>
      <w:hyperlink r:id="rId28">
        <w:r>
          <w:rPr>
            <w:color w:val="1E6078"/>
            <w:u w:val="single"/>
          </w:rPr>
          <w:t>Experiment 192: causal localization</w:t>
        </w:r>
      </w:hyperlink>
    </w:p>
    <w:p>
      <w:pPr>
        <w:spacing w:after="20"/>
        <w:ind w:left="288" w:hanging="288"/>
      </w:pPr>
      <w:r>
        <w:rPr>
          <w:b/>
          <w:sz w:val="18"/>
        </w:rPr>
        <w:t xml:space="preserve">[23] </w:t>
      </w:r>
      <w:hyperlink r:id="rId29">
        <w:r>
          <w:rPr>
            <w:color w:val="1E6078"/>
            <w:u w:val="single"/>
          </w:rPr>
          <w:t>ORCID: Alexey Redozubov</w:t>
        </w:r>
      </w:hyperlink>
    </w:p>
    <w:p>
      <w:pPr>
        <w:spacing w:after="20"/>
        <w:ind w:left="288" w:hanging="288"/>
      </w:pPr>
      <w:r>
        <w:rPr>
          <w:b/>
          <w:sz w:val="18"/>
        </w:rPr>
        <w:t xml:space="preserve">[24] </w:t>
      </w:r>
      <w:hyperlink r:id="rId30">
        <w:r>
          <w:rPr>
            <w:color w:val="1E6078"/>
            <w:u w:val="single"/>
          </w:rPr>
          <w:t>Google Books: «Мозг напрокат», 2010</w:t>
        </w:r>
      </w:hyperlink>
    </w:p>
    <w:p>
      <w:pPr>
        <w:spacing w:after="20"/>
        <w:ind w:left="288" w:hanging="288"/>
      </w:pPr>
      <w:r>
        <w:rPr>
          <w:b/>
          <w:sz w:val="18"/>
        </w:rPr>
        <w:t xml:space="preserve">[25] </w:t>
      </w:r>
      <w:hyperlink r:id="rId31">
        <w:r>
          <w:rPr>
            <w:color w:val="1E6078"/>
            <w:u w:val="single"/>
          </w:rPr>
          <w:t>Bibliographic listing: «Логика эмоций», 2012</w:t>
        </w:r>
      </w:hyperlink>
    </w:p>
    <w:p>
      <w:pPr>
        <w:spacing w:after="20"/>
        <w:ind w:left="288" w:hanging="288"/>
      </w:pPr>
      <w:r>
        <w:rPr>
          <w:b/>
          <w:sz w:val="18"/>
        </w:rPr>
        <w:t xml:space="preserve">[26] </w:t>
      </w:r>
      <w:hyperlink r:id="rId32">
        <w:r>
          <w:rPr>
            <w:color w:val="1E6078"/>
            <w:u w:val="single"/>
          </w:rPr>
          <w:t>LiveLib: «Происхождение смысла. Часть первая»</w:t>
        </w:r>
      </w:hyperlink>
    </w:p>
    <w:p>
      <w:pPr>
        <w:spacing w:after="20"/>
        <w:ind w:left="288" w:hanging="288"/>
      </w:pPr>
      <w:r>
        <w:rPr>
          <w:b/>
          <w:sz w:val="18"/>
        </w:rPr>
        <w:t xml:space="preserve">[27] </w:t>
      </w:r>
      <w:hyperlink r:id="rId33">
        <w:r>
          <w:rPr>
            <w:color w:val="1E6078"/>
            <w:u w:val="single"/>
          </w:rPr>
          <w:t>YouTube: авторский канал</w:t>
        </w:r>
      </w:hyperlink>
    </w:p>
    <w:p>
      <w:pPr>
        <w:spacing w:after="20"/>
        <w:ind w:left="288" w:hanging="288"/>
      </w:pPr>
      <w:r>
        <w:rPr>
          <w:b/>
          <w:sz w:val="18"/>
        </w:rPr>
        <w:t xml:space="preserve">[28] </w:t>
      </w:r>
      <w:hyperlink r:id="rId34">
        <w:r>
          <w:rPr>
            <w:color w:val="1E6078"/>
            <w:u w:val="single"/>
          </w:rPr>
          <w:t>Rideo: видеокаталог Алексея Редозубова</w:t>
        </w:r>
      </w:hyperlink>
    </w:p>
    <w:p>
      <w:pPr>
        <w:spacing w:after="20"/>
        <w:ind w:left="288" w:hanging="288"/>
      </w:pPr>
      <w:r>
        <w:rPr>
          <w:b/>
          <w:sz w:val="18"/>
        </w:rPr>
        <w:t xml:space="preserve">[29] </w:t>
      </w:r>
      <w:hyperlink r:id="rId35">
        <w:r>
          <w:rPr>
            <w:color w:val="1E6078"/>
            <w:u w:val="single"/>
          </w:rPr>
          <w:t>GCRI, 2020 Survey of Artificial General Intelligence Projects</w:t>
        </w:r>
      </w:hyperlink>
    </w:p>
    <w:p>
      <w:pPr>
        <w:spacing w:after="20"/>
        <w:ind w:left="288" w:hanging="288"/>
      </w:pPr>
      <w:r>
        <w:rPr>
          <w:b/>
          <w:sz w:val="18"/>
        </w:rPr>
        <w:t xml:space="preserve">[30] </w:t>
      </w:r>
      <w:hyperlink r:id="rId36">
        <w:r>
          <w:rPr>
            <w:color w:val="1E6078"/>
            <w:u w:val="single"/>
          </w:rPr>
          <w:t>Rockland &amp; Ichinohe, Some thoughts on cortical minicolumns, 2004</w:t>
        </w:r>
      </w:hyperlink>
    </w:p>
    <w:p>
      <w:pPr>
        <w:spacing w:after="20"/>
        <w:ind w:left="288" w:hanging="288"/>
      </w:pPr>
      <w:r>
        <w:rPr>
          <w:b/>
          <w:sz w:val="18"/>
        </w:rPr>
        <w:t xml:space="preserve">[31] </w:t>
      </w:r>
      <w:hyperlink r:id="rId37">
        <w:r>
          <w:rPr>
            <w:color w:val="1E6078"/>
            <w:u w:val="single"/>
          </w:rPr>
          <w:t>Rockland, Five Points on Columns, 2010</w:t>
        </w:r>
      </w:hyperlink>
    </w:p>
    <w:p>
      <w:pPr>
        <w:spacing w:after="20"/>
        <w:ind w:left="288" w:hanging="288"/>
      </w:pPr>
      <w:r>
        <w:rPr>
          <w:b/>
          <w:sz w:val="18"/>
        </w:rPr>
        <w:t xml:space="preserve">[32] </w:t>
      </w:r>
      <w:hyperlink r:id="rId38">
        <w:r>
          <w:rPr>
            <w:color w:val="1E6078"/>
            <w:u w:val="single"/>
          </w:rPr>
          <w:t>London &amp; Häusser, Dendritic Computation, 2005</w:t>
        </w:r>
      </w:hyperlink>
    </w:p>
    <w:p>
      <w:pPr>
        <w:spacing w:after="20"/>
        <w:ind w:left="288" w:hanging="288"/>
      </w:pPr>
      <w:r>
        <w:rPr>
          <w:b/>
          <w:sz w:val="18"/>
        </w:rPr>
        <w:t xml:space="preserve">[33] </w:t>
      </w:r>
      <w:hyperlink r:id="rId39">
        <w:r>
          <w:rPr>
            <w:color w:val="1E6078"/>
            <w:u w:val="single"/>
          </w:rPr>
          <w:t>Özçete et al., Mechanisms of neuromodulatory volume transmission, 2024</w:t>
        </w:r>
      </w:hyperlink>
    </w:p>
    <w:p>
      <w:pPr>
        <w:spacing w:after="20"/>
        <w:ind w:left="288" w:hanging="288"/>
      </w:pPr>
      <w:r>
        <w:rPr>
          <w:b/>
          <w:sz w:val="18"/>
        </w:rPr>
        <w:t xml:space="preserve">[34] </w:t>
      </w:r>
      <w:hyperlink r:id="rId40">
        <w:r>
          <w:rPr>
            <w:color w:val="1E6078"/>
            <w:u w:val="single"/>
          </w:rPr>
          <w:t>Tonegawa et al., Memory Engram Cells Have Come of Age, 2015</w:t>
        </w:r>
      </w:hyperlink>
    </w:p>
    <w:p>
      <w:pPr>
        <w:spacing w:after="20"/>
        <w:ind w:left="288" w:hanging="288"/>
      </w:pPr>
      <w:r>
        <w:rPr>
          <w:b/>
          <w:sz w:val="18"/>
        </w:rPr>
        <w:t xml:space="preserve">[35] </w:t>
      </w:r>
      <w:hyperlink r:id="rId41">
        <w:r>
          <w:rPr>
            <w:color w:val="1E6078"/>
            <w:u w:val="single"/>
          </w:rPr>
          <w:t>Kanerva, Hyperdimensional Computing, 2009</w:t>
        </w:r>
      </w:hyperlink>
    </w:p>
    <w:p>
      <w:pPr>
        <w:spacing w:after="20"/>
        <w:ind w:left="288" w:hanging="288"/>
      </w:pPr>
      <w:r>
        <w:rPr>
          <w:b/>
          <w:sz w:val="18"/>
        </w:rPr>
        <w:t xml:space="preserve">[36] </w:t>
      </w:r>
      <w:hyperlink r:id="rId42">
        <w:r>
          <w:rPr>
            <w:color w:val="1E6078"/>
            <w:u w:val="single"/>
          </w:rPr>
          <w:t>Plate, Holographic Reduced Representations, 1995</w:t>
        </w:r>
      </w:hyperlink>
    </w:p>
    <w:p>
      <w:pPr>
        <w:spacing w:after="20"/>
        <w:ind w:left="288" w:hanging="288"/>
      </w:pPr>
      <w:r>
        <w:rPr>
          <w:b/>
          <w:sz w:val="18"/>
        </w:rPr>
        <w:t xml:space="preserve">[37] </w:t>
      </w:r>
      <w:hyperlink r:id="rId43">
        <w:r>
          <w:rPr>
            <w:color w:val="1E6078"/>
            <w:u w:val="single"/>
          </w:rPr>
          <w:t>Hewitt &amp; Liang, Designing and Interpreting Probes with Control Tasks, 2019</w:t>
        </w:r>
      </w:hyperlink>
    </w:p>
    <w:p>
      <w:pPr>
        <w:spacing w:after="20"/>
        <w:ind w:left="288" w:hanging="288"/>
      </w:pPr>
      <w:r>
        <w:rPr>
          <w:b/>
          <w:sz w:val="18"/>
        </w:rPr>
        <w:t xml:space="preserve">[38] </w:t>
      </w:r>
      <w:hyperlink r:id="rId44">
        <w:r>
          <w:rPr>
            <w:color w:val="1E6078"/>
            <w:u w:val="single"/>
          </w:rPr>
          <w:t>Lewis et al., Retrieval-Augmented Generation, 2020</w:t>
        </w:r>
      </w:hyperlink>
    </w:p>
    <w:p>
      <w:pPr>
        <w:spacing w:after="20"/>
        <w:ind w:left="288" w:hanging="288"/>
      </w:pPr>
      <w:r>
        <w:rPr>
          <w:b/>
          <w:sz w:val="18"/>
        </w:rPr>
        <w:t xml:space="preserve">[39] </w:t>
      </w:r>
      <w:hyperlink r:id="rId45">
        <w:r>
          <w:rPr>
            <w:color w:val="1E6078"/>
            <w:u w:val="single"/>
          </w:rPr>
          <w:t>De Lange et al., A continual learning survey, 2021</w:t>
        </w:r>
      </w:hyperlink>
    </w:p>
    <w:p>
      <w:pPr>
        <w:spacing w:after="20"/>
        <w:ind w:left="288" w:hanging="288"/>
      </w:pPr>
      <w:r>
        <w:rPr>
          <w:b/>
          <w:sz w:val="18"/>
        </w:rPr>
        <w:t xml:space="preserve">[40] </w:t>
      </w:r>
      <w:hyperlink r:id="rId46">
        <w:r>
          <w:rPr>
            <w:color w:val="1E6078"/>
            <w:u w:val="single"/>
          </w:rPr>
          <w:t>Maharana et al., LoCoMo, 2024</w:t>
        </w:r>
      </w:hyperlink>
    </w:p>
    <w:p>
      <w:pPr>
        <w:spacing w:after="20"/>
        <w:ind w:left="288" w:hanging="288"/>
      </w:pPr>
      <w:r>
        <w:rPr>
          <w:b/>
          <w:sz w:val="18"/>
        </w:rPr>
        <w:t xml:space="preserve">[41] </w:t>
      </w:r>
      <w:hyperlink r:id="rId47">
        <w:r>
          <w:rPr>
            <w:color w:val="1E6078"/>
            <w:u w:val="single"/>
          </w:rPr>
          <w:t>Wu et al., LongMemEval, ICLR 2025</w:t>
        </w:r>
      </w:hyperlink>
    </w:p>
    <w:p>
      <w:pPr>
        <w:spacing w:after="20"/>
        <w:ind w:left="288" w:hanging="288"/>
      </w:pPr>
      <w:r>
        <w:rPr>
          <w:b/>
          <w:sz w:val="18"/>
        </w:rPr>
        <w:t xml:space="preserve">[42] </w:t>
      </w:r>
      <w:hyperlink r:id="rId48">
        <w:r>
          <w:rPr>
            <w:color w:val="1E6078"/>
            <w:u w:val="single"/>
          </w:rPr>
          <w:t>Wu et al., LongMemEval-V2, 2026</w:t>
        </w:r>
      </w:hyperlink>
    </w:p>
    <w:p>
      <w:pPr>
        <w:spacing w:after="20"/>
        <w:ind w:left="288" w:hanging="288"/>
      </w:pPr>
      <w:r>
        <w:rPr>
          <w:b/>
          <w:sz w:val="18"/>
        </w:rPr>
        <w:t xml:space="preserve">[43] </w:t>
      </w:r>
      <w:hyperlink r:id="rId49">
        <w:r>
          <w:rPr>
            <w:color w:val="1E6078"/>
            <w:u w:val="single"/>
          </w:rPr>
          <w:t>Mialon et al., GAIA: A Benchmark for General AI Assistants, ICLR 2024</w:t>
        </w:r>
      </w:hyperlink>
    </w:p>
    <w:p>
      <w:pPr>
        <w:spacing w:after="20"/>
        <w:ind w:left="288" w:hanging="288"/>
      </w:pPr>
      <w:r>
        <w:rPr>
          <w:b/>
          <w:sz w:val="18"/>
        </w:rPr>
        <w:t xml:space="preserve">[44] </w:t>
      </w:r>
      <w:hyperlink r:id="rId50">
        <w:r>
          <w:rPr>
            <w:color w:val="1E6078"/>
            <w:u w:val="single"/>
          </w:rPr>
          <w:t>Yao et al., τ-bench, 2024</w:t>
        </w:r>
      </w:hyperlink>
    </w:p>
    <w:p>
      <w:pPr>
        <w:spacing w:after="20"/>
        <w:ind w:left="288" w:hanging="288"/>
      </w:pPr>
      <w:r>
        <w:rPr>
          <w:b/>
          <w:sz w:val="18"/>
        </w:rPr>
        <w:t xml:space="preserve">[45] </w:t>
      </w:r>
      <w:hyperlink r:id="rId51">
        <w:r>
          <w:rPr>
            <w:color w:val="1E6078"/>
            <w:u w:val="single"/>
          </w:rPr>
          <w:t>AI2 repository</w:t>
        </w:r>
      </w:hyperlink>
    </w:p>
    <w:p>
      <w:pPr>
        <w:pStyle w:val="Heading2"/>
        <w:keepNext/>
      </w:pPr>
      <w:r>
        <w:t>Примечание об уверенности</w:t>
      </w:r>
    </w:p>
    <w:p>
      <w:r>
        <w:rPr>
          <w:i w:val="0"/>
        </w:rPr>
        <w:t>Числа transformer‑geometry взяты из текущего канона и могут измениться до препринта. Статья Validation… опубликована онлайн 09.12.2025, но отнесена издателем к выпуску 2026; в отчёте указаны обе даты. Запись 2008 года доступна только во вторичных профилях и не служит основанием сильных выводов.</w:t>
      </w:r>
    </w:p>
    <w:sectPr w:rsidR="00FC693F" w:rsidRPr="0006063C" w:rsidSect="00034616">
      <w:headerReference w:type="default" r:id="rId52"/>
      <w:footerReference w:type="default" r:id="rId53"/>
      <w:pgSz w:w="12240" w:h="15840"/>
      <w:pgMar w:top="1037" w:right="1152" w:bottom="979" w:left="1152"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6F"/>
        <w:sz w:val="16"/>
      </w:rPr>
      <w:t xml:space="preserve">Страница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DejaVu Sans" w:hAnsi="DejaVu Sans"/>
        <w:color w:val="5B656F"/>
        <w:sz w:val="16"/>
      </w:rPr>
      <w:t>AI2 · критический обзор работ Алексея Редозубова · 13.09.2026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DejaVu Sans" w:hAnsi="DejaVu Sans" w:eastAsia="DejaVu Sans"/>
      <w:color w:val="1A1F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DejaVu Sans" w:hAnsi="DejaVu Sans" w:eastAsia="DejaVu Sans"/>
      <w:b/>
      <w:bCs/>
      <w:color w:val="1A1F26"/>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DejaVu Sans" w:hAnsi="DejaVu Sans" w:eastAsia="DejaVu Sans"/>
      <w:b/>
      <w:bCs/>
      <w:color w:val="1A1F2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DejaVu Sans" w:hAnsi="DejaVu Sans" w:eastAsia="DejaVu Sans"/>
      <w:b/>
      <w:bCs/>
      <w:color w:val="1A1F2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DejaVu Sans" w:hAnsi="DejaVu Sans" w:eastAsia="DejaVu Sans"/>
      <w:b/>
      <w:color w:val="1A1F2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DejaVu Sans" w:hAnsi="DejaVu Sans" w:eastAsia="DejaVu Sans"/>
      <w:b w:val="0"/>
      <w:i/>
      <w:iCs/>
      <w:color w:val="1A1F2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ldrd/aboutbrain/tree/master/%D0%A4%D0%B0%D0%BA%D1%82%D0%BE%D1%80%D1%8B%20%D0%B2%20%D1%82%D0%B5%D0%BA%D1%81%D1%82%D0%B5" TargetMode="External"/><Relationship Id="rId10" Type="http://schemas.openxmlformats.org/officeDocument/2006/relationships/hyperlink" Target="https://github.com/aldrd" TargetMode="External"/><Relationship Id="rId11" Type="http://schemas.openxmlformats.org/officeDocument/2006/relationships/hyperlink" Target="https://arxiv.org/abs/1406.6901" TargetMode="External"/><Relationship Id="rId12" Type="http://schemas.openxmlformats.org/officeDocument/2006/relationships/hyperlink" Target="https://link.springer.com/chapter/10.1007/978-3-319-29674-6_13" TargetMode="External"/><Relationship Id="rId13" Type="http://schemas.openxmlformats.org/officeDocument/2006/relationships/hyperlink" Target="https://arxiv.org/abs/1712.05954" TargetMode="External"/><Relationship Id="rId14" Type="http://schemas.openxmlformats.org/officeDocument/2006/relationships/hyperlink" Target="https://link.springer.com/chapter/10.1007/978-3-030-52152-3_30" TargetMode="External"/><Relationship Id="rId15" Type="http://schemas.openxmlformats.org/officeDocument/2006/relationships/hyperlink" Target="https://www.ontology-of-designing.ru/article/2021_2(40)/Ontology_Of_Designing_2_2021_2_A.D.Redozubov_144-153.pdf" TargetMode="External"/><Relationship Id="rId16" Type="http://schemas.openxmlformats.org/officeDocument/2006/relationships/hyperlink" Target="https://doi.org/10.18287/2223-9537-2021-11-3-309-319" TargetMode="External"/><Relationship Id="rId17" Type="http://schemas.openxmlformats.org/officeDocument/2006/relationships/hyperlink" Target="https://doi.org/10.18287/2223-9537-2021-11-4-437-449" TargetMode="External"/><Relationship Id="rId18" Type="http://schemas.openxmlformats.org/officeDocument/2006/relationships/hyperlink" Target="https://papers.ssrn.com/sol3/papers.cfm?abstract_id=4240434" TargetMode="External"/><Relationship Id="rId19" Type="http://schemas.openxmlformats.org/officeDocument/2006/relationships/hyperlink" Target="https://doi.org/10.3390/computers13060155" TargetMode="External"/><Relationship Id="rId20" Type="http://schemas.openxmlformats.org/officeDocument/2006/relationships/hyperlink" Target="https://doi.org/10.32604/cmc.2025.067481" TargetMode="External"/><Relationship Id="rId21" Type="http://schemas.openxmlformats.org/officeDocument/2006/relationships/hyperlink" Target="https://habr.com/ru/users/AlexeyR/articles/" TargetMode="External"/><Relationship Id="rId22" Type="http://schemas.openxmlformats.org/officeDocument/2006/relationships/hyperlink" Target="https://habr.com/ru/articles/308268/" TargetMode="External"/><Relationship Id="rId23" Type="http://schemas.openxmlformats.org/officeDocument/2006/relationships/hyperlink" Target="https://github.com/aldrd/transformer-geometry-program" TargetMode="External"/><Relationship Id="rId24" Type="http://schemas.openxmlformats.org/officeDocument/2006/relationships/hyperlink" Target="https://github.com/aldrd/transformer-geometry-program/blob/main/README.md" TargetMode="External"/><Relationship Id="rId25" Type="http://schemas.openxmlformats.org/officeDocument/2006/relationships/hyperlink" Target="https://github.com/aldrd/transformer-geometry-program/blob/main/PROTOCOL_SUMMARY.md" TargetMode="External"/><Relationship Id="rId26" Type="http://schemas.openxmlformats.org/officeDocument/2006/relationships/hyperlink" Target="https://github.com/aldrd/transformer-geometry-program/blob/main/canon/BIBLE_combinatorial_space.md" TargetMode="External"/><Relationship Id="rId27" Type="http://schemas.openxmlformats.org/officeDocument/2006/relationships/hyperlink" Target="https://github.com/aldrd/transformer-geometry-program/blob/main/canon/MODEL_CONSTRAINTS.md" TargetMode="External"/><Relationship Id="rId28" Type="http://schemas.openxmlformats.org/officeDocument/2006/relationships/hyperlink" Target="https://github.com/aldrd/transformer-geometry-program/blob/main/canon/ALL_EXPERIMENTS.md" TargetMode="External"/><Relationship Id="rId29" Type="http://schemas.openxmlformats.org/officeDocument/2006/relationships/hyperlink" Target="https://orcid.org/0000-0002-6566-4102" TargetMode="External"/><Relationship Id="rId30" Type="http://schemas.openxmlformats.org/officeDocument/2006/relationships/hyperlink" Target="https://books.google.com/books?id=3mVwkgAACAAJ" TargetMode="External"/><Relationship Id="rId31" Type="http://schemas.openxmlformats.org/officeDocument/2006/relationships/hyperlink" Target="https://gramata2000.com/book.asp?sku=494174" TargetMode="External"/><Relationship Id="rId32" Type="http://schemas.openxmlformats.org/officeDocument/2006/relationships/hyperlink" Target="https://www.livelib.ru/book/1006415086-proishozhdenie-smysla-chast-pervaya-aleksej-redozubov" TargetMode="External"/><Relationship Id="rId33" Type="http://schemas.openxmlformats.org/officeDocument/2006/relationships/hyperlink" Target="https://www.youtube.com/@aldrd" TargetMode="External"/><Relationship Id="rId34" Type="http://schemas.openxmlformats.org/officeDocument/2006/relationships/hyperlink" Target="https://rideo.tv/redozubov/" TargetMode="External"/><Relationship Id="rId35" Type="http://schemas.openxmlformats.org/officeDocument/2006/relationships/hyperlink" Target="https://gcrinstitute.org/2020-survey-of-artificial-general-intelligence-projects-for-ethics-risk-and-policy/" TargetMode="External"/><Relationship Id="rId36" Type="http://schemas.openxmlformats.org/officeDocument/2006/relationships/hyperlink" Target="https://doi.org/10.1007/s00221-004-2024-9" TargetMode="External"/><Relationship Id="rId37" Type="http://schemas.openxmlformats.org/officeDocument/2006/relationships/hyperlink" Target="https://doi.org/10.3389/fnana.2010.00022" TargetMode="External"/><Relationship Id="rId38" Type="http://schemas.openxmlformats.org/officeDocument/2006/relationships/hyperlink" Target="https://doi.org/10.1146/annurev.neuro.28.061604.135703" TargetMode="External"/><Relationship Id="rId39" Type="http://schemas.openxmlformats.org/officeDocument/2006/relationships/hyperlink" Target="https://www.nature.com/articles/s41583-024-00836-4" TargetMode="External"/><Relationship Id="rId40" Type="http://schemas.openxmlformats.org/officeDocument/2006/relationships/hyperlink" Target="https://pubmed.ncbi.nlm.nih.gov/26335640/" TargetMode="External"/><Relationship Id="rId41" Type="http://schemas.openxmlformats.org/officeDocument/2006/relationships/hyperlink" Target="https://doi.org/10.1007/s12559-009-9009-8" TargetMode="External"/><Relationship Id="rId42" Type="http://schemas.openxmlformats.org/officeDocument/2006/relationships/hyperlink" Target="https://doi.org/10.1109/72.377968" TargetMode="External"/><Relationship Id="rId43" Type="http://schemas.openxmlformats.org/officeDocument/2006/relationships/hyperlink" Target="https://aclanthology.org/D19-1275/" TargetMode="External"/><Relationship Id="rId44" Type="http://schemas.openxmlformats.org/officeDocument/2006/relationships/hyperlink" Target="https://arxiv.org/abs/2005.11401" TargetMode="External"/><Relationship Id="rId45" Type="http://schemas.openxmlformats.org/officeDocument/2006/relationships/hyperlink" Target="https://arxiv.org/abs/1909.08383" TargetMode="External"/><Relationship Id="rId46" Type="http://schemas.openxmlformats.org/officeDocument/2006/relationships/hyperlink" Target="https://arxiv.org/abs/2402.17753" TargetMode="External"/><Relationship Id="rId47" Type="http://schemas.openxmlformats.org/officeDocument/2006/relationships/hyperlink" Target="https://proceedings.iclr.cc/paper_files/paper/2025/hash/d813d324dbf0598bbdc9c8e79740ed01-Abstract-Conference.html" TargetMode="External"/><Relationship Id="rId48" Type="http://schemas.openxmlformats.org/officeDocument/2006/relationships/hyperlink" Target="https://arxiv.org/abs/2605.12493" TargetMode="External"/><Relationship Id="rId49" Type="http://schemas.openxmlformats.org/officeDocument/2006/relationships/hyperlink" Target="https://arxiv.org/abs/2311.12983" TargetMode="External"/><Relationship Id="rId50" Type="http://schemas.openxmlformats.org/officeDocument/2006/relationships/hyperlink" Target="https://arxiv.org/abs/2406.12045" TargetMode="External"/><Relationship Id="rId51" Type="http://schemas.openxmlformats.org/officeDocument/2006/relationships/hyperlink" Target="https://github.com/anatolahnov5317-hash/AI2" TargetMode="External"/><Relationship Id="rId52" Type="http://schemas.openxmlformats.org/officeDocument/2006/relationships/header" Target="header1.xml"/><Relationship Id="rId5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 идей Алексея Редозубова к практическому агенту AI2</dc:title>
  <dc:subject>Критический обзор и инженерный roadmap</dc:subject>
  <dc:creator>OpenAI Codex</dc:creator>
  <cp:keywords>AI2, Алексей Редозубов, сильный ИИ, контексты, память, Python, roadmap</cp:keywords>
  <dc:description>Версия 1.0, 13 сентября 2026</dc:description>
  <cp:lastModifiedBy/>
  <cp:revision>1</cp:revision>
  <dcterms:created xsi:type="dcterms:W3CDTF">2013-12-23T23:15:00Z</dcterms:created>
  <dcterms:modified xsi:type="dcterms:W3CDTF">2013-12-23T23:15:00Z</dcterms:modified>
  <cp:category/>
</cp:coreProperties>
</file>