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EC999" w14:textId="77777777" w:rsidR="00FF21A8" w:rsidRDefault="00FF21A8">
      <w:pPr>
        <w:spacing w:before="400"/>
      </w:pPr>
    </w:p>
    <w:p w14:paraId="11B89906" w14:textId="77777777" w:rsidR="00FF21A8" w:rsidRDefault="00000000">
      <w:pPr>
        <w:spacing w:after="80"/>
        <w:jc w:val="center"/>
      </w:pPr>
      <w:r>
        <w:rPr>
          <w:b/>
          <w:bCs/>
          <w:color w:val="1F4E79"/>
          <w:sz w:val="40"/>
          <w:szCs w:val="40"/>
        </w:rPr>
        <w:t>MEDIATION ANALYSIS REPORT</w:t>
      </w:r>
    </w:p>
    <w:p w14:paraId="71D3359F" w14:textId="77777777" w:rsidR="00FF21A8" w:rsidRDefault="00000000">
      <w:pPr>
        <w:spacing w:after="80"/>
        <w:jc w:val="center"/>
      </w:pPr>
      <w:r>
        <w:rPr>
          <w:b/>
          <w:bCs/>
          <w:color w:val="2E74B5"/>
          <w:sz w:val="24"/>
          <w:szCs w:val="24"/>
        </w:rPr>
        <w:t>Stage 9: The Mediating Role of Job Satisfaction in the PsyCap–Work Engagement Relationship</w:t>
      </w:r>
    </w:p>
    <w:p w14:paraId="4EBD08AD" w14:textId="77777777" w:rsidR="00FF21A8" w:rsidRDefault="00FF21A8">
      <w:pPr>
        <w:pBdr>
          <w:bottom w:val="single" w:sz="6" w:space="1" w:color="2E74B5"/>
        </w:pBdr>
        <w:spacing w:before="160" w:after="60"/>
        <w:jc w:val="center"/>
      </w:pPr>
    </w:p>
    <w:p w14:paraId="4502AEB0" w14:textId="77777777" w:rsidR="00FF21A8" w:rsidRDefault="00FF21A8">
      <w:pPr>
        <w:spacing w:before="160"/>
      </w:pPr>
    </w:p>
    <w:p w14:paraId="12F4679D" w14:textId="77777777" w:rsidR="00FF21A8" w:rsidRDefault="00000000">
      <w:pPr>
        <w:spacing w:after="60"/>
        <w:jc w:val="center"/>
      </w:pPr>
      <w:r>
        <w:rPr>
          <w:b/>
          <w:bCs/>
          <w:color w:val="2F2F2F"/>
          <w:sz w:val="22"/>
          <w:szCs w:val="22"/>
        </w:rPr>
        <w:t>Study Title:</w:t>
      </w:r>
    </w:p>
    <w:p w14:paraId="4537A510" w14:textId="77777777" w:rsidR="00FF21A8" w:rsidRDefault="00000000">
      <w:pPr>
        <w:spacing w:after="60"/>
        <w:jc w:val="center"/>
      </w:pPr>
      <w:r>
        <w:rPr>
          <w:i/>
          <w:iCs/>
          <w:color w:val="2F2F2F"/>
          <w:sz w:val="22"/>
          <w:szCs w:val="22"/>
        </w:rPr>
        <w:t>The Mediating Role of Job Satisfaction in the Relationship Between</w:t>
      </w:r>
    </w:p>
    <w:p w14:paraId="02C4250B" w14:textId="77777777" w:rsidR="00FF21A8" w:rsidRDefault="00000000">
      <w:pPr>
        <w:spacing w:after="60"/>
        <w:jc w:val="center"/>
      </w:pPr>
      <w:r>
        <w:rPr>
          <w:i/>
          <w:iCs/>
          <w:color w:val="2F2F2F"/>
          <w:sz w:val="22"/>
          <w:szCs w:val="22"/>
        </w:rPr>
        <w:t>Psychological Capital and Work Engagement Among Academic Staff</w:t>
      </w:r>
    </w:p>
    <w:p w14:paraId="39CDBC63" w14:textId="77777777" w:rsidR="00FF21A8" w:rsidRDefault="00000000">
      <w:pPr>
        <w:spacing w:after="160"/>
        <w:jc w:val="center"/>
      </w:pPr>
      <w:r>
        <w:rPr>
          <w:i/>
          <w:iCs/>
          <w:color w:val="2F2F2F"/>
          <w:sz w:val="22"/>
          <w:szCs w:val="22"/>
        </w:rPr>
        <w:t>at Al-Quds Open University, Palestine</w:t>
      </w:r>
    </w:p>
    <w:p w14:paraId="24C0EDF2" w14:textId="77777777" w:rsidR="00FF21A8" w:rsidRDefault="00FF21A8">
      <w:pPr>
        <w:spacing w:before="80"/>
      </w:pPr>
    </w:p>
    <w:p w14:paraId="18752E70" w14:textId="77777777" w:rsidR="00FF21A8" w:rsidRDefault="00000000">
      <w:pPr>
        <w:spacing w:after="60"/>
        <w:jc w:val="center"/>
      </w:pPr>
      <w:r>
        <w:rPr>
          <w:b/>
          <w:bCs/>
          <w:color w:val="1F4E79"/>
        </w:rPr>
        <w:t>Sample Size: N = 270 | Bootstrap Samples: 5,000 | CI Level: 95%</w:t>
      </w:r>
    </w:p>
    <w:p w14:paraId="62834A23" w14:textId="77777777" w:rsidR="00FF21A8" w:rsidRDefault="00000000">
      <w:pPr>
        <w:spacing w:after="60"/>
        <w:jc w:val="center"/>
      </w:pPr>
      <w:r>
        <w:rPr>
          <w:color w:val="595959"/>
        </w:rPr>
        <w:t>Method: PROCESS Macro v5.0 (Hayes, 2022) — Model 4 | IBM SPSS Statistics v26</w:t>
      </w:r>
    </w:p>
    <w:p w14:paraId="61C01D8B" w14:textId="77777777" w:rsidR="00FF21A8" w:rsidRDefault="00000000">
      <w:pPr>
        <w:spacing w:after="60"/>
        <w:jc w:val="center"/>
      </w:pPr>
      <w:r>
        <w:rPr>
          <w:color w:val="595959"/>
        </w:rPr>
        <w:t>Date: May 2026</w:t>
      </w:r>
    </w:p>
    <w:p w14:paraId="223A4EDD" w14:textId="77777777" w:rsidR="00FF21A8" w:rsidRDefault="00FF21A8">
      <w:pPr>
        <w:pageBreakBefore/>
      </w:pPr>
    </w:p>
    <w:p w14:paraId="31F0474F" w14:textId="77777777" w:rsidR="00FF21A8" w:rsidRDefault="00000000">
      <w:pPr>
        <w:pStyle w:val="Heading1"/>
      </w:pPr>
      <w:r>
        <w:t>1. Introduction and Purpose</w:t>
      </w:r>
    </w:p>
    <w:p w14:paraId="69EC5F10" w14:textId="77777777" w:rsidR="00FF21A8" w:rsidRDefault="00000000">
      <w:pPr>
        <w:spacing w:before="100" w:after="140"/>
        <w:jc w:val="both"/>
      </w:pPr>
      <w:r>
        <w:t xml:space="preserve">The final analytical stage of this study tests the core theoretical proposition that </w:t>
      </w:r>
      <w:r>
        <w:rPr>
          <w:b/>
          <w:bCs/>
        </w:rPr>
        <w:t>Job Satisfaction mediates the relationship between Psychological Capital (PsyCap) and Work Engagement</w:t>
      </w:r>
      <w:r>
        <w:t xml:space="preserve"> among academic staff at Al-Quds Open University (QOU), Palestine. This hypothesis — designated H4 — represents the study's principal contribution to the literature: it posits that PsyCap does not operate in isolation as a direct driver of engagement, but rather works substantially through its capacity to enhance faculty members' satisfaction with their professional roles, which in turn energises and sustains their work engagement.</w:t>
      </w:r>
    </w:p>
    <w:p w14:paraId="2C07DFF3" w14:textId="77777777" w:rsidR="00FF21A8" w:rsidRDefault="00000000">
      <w:pPr>
        <w:spacing w:before="100" w:after="140"/>
        <w:jc w:val="both"/>
      </w:pPr>
      <w:r>
        <w:t>The four hypotheses examined across Stages 7–9 of this study are:</w:t>
      </w:r>
    </w:p>
    <w:p w14:paraId="45273FC6" w14:textId="77777777" w:rsidR="00FF21A8" w:rsidRDefault="00000000">
      <w:pPr>
        <w:spacing w:before="60" w:after="40"/>
        <w:jc w:val="both"/>
      </w:pPr>
      <w:r>
        <w:rPr>
          <w:b/>
          <w:bCs/>
        </w:rPr>
        <w:t xml:space="preserve">H1: </w:t>
      </w:r>
      <w:r>
        <w:t>PsyCap has a significant positive effect on Work Engagement.</w:t>
      </w:r>
    </w:p>
    <w:p w14:paraId="0DC6683F" w14:textId="77777777" w:rsidR="00FF21A8" w:rsidRDefault="00000000">
      <w:pPr>
        <w:spacing w:before="40" w:after="40"/>
        <w:jc w:val="both"/>
      </w:pPr>
      <w:r>
        <w:rPr>
          <w:b/>
          <w:bCs/>
        </w:rPr>
        <w:t xml:space="preserve">H2: </w:t>
      </w:r>
      <w:r>
        <w:t>PsyCap has a significant positive effect on Job Satisfaction.</w:t>
      </w:r>
    </w:p>
    <w:p w14:paraId="0F9A0026" w14:textId="77777777" w:rsidR="00FF21A8" w:rsidRDefault="00000000">
      <w:pPr>
        <w:spacing w:before="40" w:after="40"/>
        <w:jc w:val="both"/>
      </w:pPr>
      <w:r>
        <w:rPr>
          <w:b/>
          <w:bCs/>
        </w:rPr>
        <w:t xml:space="preserve">H3: </w:t>
      </w:r>
      <w:r>
        <w:t>Job Satisfaction has a significant positive effect on Work Engagement.</w:t>
      </w:r>
    </w:p>
    <w:p w14:paraId="22045B51" w14:textId="77777777" w:rsidR="00FF21A8" w:rsidRDefault="00000000">
      <w:pPr>
        <w:spacing w:before="40" w:after="120"/>
        <w:jc w:val="both"/>
      </w:pPr>
      <w:r>
        <w:rPr>
          <w:b/>
          <w:bCs/>
        </w:rPr>
        <w:t xml:space="preserve">H4: </w:t>
      </w:r>
      <w:r>
        <w:t>Job Satisfaction mediates the relationship between PsyCap and Work Engagement.</w:t>
      </w:r>
    </w:p>
    <w:p w14:paraId="1C2FFE08" w14:textId="77777777" w:rsidR="00FF21A8" w:rsidRDefault="00000000">
      <w:pPr>
        <w:spacing w:before="100" w:after="140"/>
        <w:jc w:val="both"/>
      </w:pPr>
      <w:r>
        <w:t xml:space="preserve">H1–H3 were confirmed through Pearson correlation analysis (Stage 7) and simple linear regression (Stage 8). Stage 9 now formally tests H4 using the </w:t>
      </w:r>
      <w:r>
        <w:rPr>
          <w:b/>
          <w:bCs/>
        </w:rPr>
        <w:t>PROCESS Macro for SPSS (Version 5.0) by Andrew F. Hayes (2022)</w:t>
      </w:r>
      <w:r>
        <w:t>, which implements a bootstrap-based approach to indirect effect estimation — the current methodological standard for mediation testing in social science research (Preacher &amp; Hayes, 2008; Shrout &amp; Bolger, 2002).</w:t>
      </w:r>
    </w:p>
    <w:p w14:paraId="783136F2" w14:textId="77777777" w:rsidR="00FF21A8" w:rsidRDefault="00FF21A8">
      <w:pPr>
        <w:spacing w:before="120"/>
      </w:pPr>
    </w:p>
    <w:p w14:paraId="1315CB0B" w14:textId="77777777" w:rsidR="00FF21A8" w:rsidRDefault="00000000">
      <w:pPr>
        <w:pStyle w:val="Heading1"/>
      </w:pPr>
      <w:r>
        <w:t>2. Analytical Method: PROCESS Macro Model 4</w:t>
      </w:r>
    </w:p>
    <w:p w14:paraId="461B127A" w14:textId="77777777" w:rsidR="00FF21A8" w:rsidRDefault="00000000">
      <w:pPr>
        <w:spacing w:before="100" w:after="140"/>
        <w:jc w:val="both"/>
      </w:pPr>
      <w:r>
        <w:t xml:space="preserve">Mediation analysis was conducted using </w:t>
      </w:r>
      <w:r>
        <w:rPr>
          <w:b/>
          <w:bCs/>
        </w:rPr>
        <w:t>PROCESS Macro Version 5.0, Model 4</w:t>
      </w:r>
      <w:r>
        <w:t xml:space="preserve"> (Hayes, 2022), implemented within IBM SPSS Statistics. Model 4 is the standard simple mediation model, which simultaneously estimates: (a) the effect of the independent variable (PsyCap) on the mediator (Job Satisfaction); (b) the joint effect of both PsyCap and Job Satisfaction on the dependent variable (Work Engagement); (c) the total effect of PsyCap on Work Engagement; (d) the direct effect of PsyCap on Work Engagement after controlling for Job Satisfaction; and (e) the indirect effect of PsyCap on Work Engagement through Job Satisfaction.</w:t>
      </w:r>
    </w:p>
    <w:p w14:paraId="17A0B5FA" w14:textId="77777777" w:rsidR="00FF21A8" w:rsidRDefault="00000000">
      <w:pPr>
        <w:spacing w:before="100" w:after="140"/>
        <w:jc w:val="both"/>
      </w:pPr>
      <w:r>
        <w:t xml:space="preserve">The indirect effect was estimated using </w:t>
      </w:r>
      <w:r>
        <w:rPr>
          <w:b/>
          <w:bCs/>
        </w:rPr>
        <w:t>bias-corrected bootstrapping with 5,000 resamples</w:t>
      </w:r>
      <w:r>
        <w:t xml:space="preserve"> and </w:t>
      </w:r>
      <w:r>
        <w:rPr>
          <w:b/>
          <w:bCs/>
        </w:rPr>
        <w:t>95% confidence intervals</w:t>
      </w:r>
      <w:r>
        <w:t>. The bootstrap method is strongly preferred over older approaches (e.g., Sobel test) because it does not assume normality of the sampling distribution of the indirect effect — an assumption that is frequently violated in practice — and has been shown to have superior statistical power for detecting true mediation effects (Preacher &amp; Hayes, 2008). The indirect effect is considered statistically significant if its 95% bootstrap confidence interval (BootCI) does not contain zero (Hayes, 2022).</w:t>
      </w:r>
    </w:p>
    <w:p w14:paraId="0B7201A1" w14:textId="77777777" w:rsidR="00FF21A8" w:rsidRDefault="00000000">
      <w:pPr>
        <w:spacing w:before="100" w:after="140"/>
        <w:jc w:val="both"/>
      </w:pPr>
      <w:r>
        <w:t>The mediation model tested in this study is structured as follows:</w:t>
      </w:r>
    </w:p>
    <w:p w14:paraId="2FB52DBE" w14:textId="77777777" w:rsidR="00FF21A8" w:rsidRDefault="00000000">
      <w:pPr>
        <w:spacing w:before="60" w:after="40"/>
        <w:jc w:val="both"/>
      </w:pPr>
      <w:r>
        <w:rPr>
          <w:b/>
          <w:bCs/>
        </w:rPr>
        <w:t xml:space="preserve">X (Independent Variable): </w:t>
      </w:r>
      <w:r>
        <w:t>Psychological Capital — composite mean of PCQ-24 (24 items; α = .939)</w:t>
      </w:r>
    </w:p>
    <w:p w14:paraId="54A8AAF6" w14:textId="77777777" w:rsidR="00FF21A8" w:rsidRDefault="00000000">
      <w:pPr>
        <w:spacing w:before="40" w:after="40"/>
        <w:jc w:val="both"/>
      </w:pPr>
      <w:r>
        <w:rPr>
          <w:b/>
          <w:bCs/>
        </w:rPr>
        <w:t xml:space="preserve">M (Mediator): </w:t>
      </w:r>
      <w:r>
        <w:t>Job Satisfaction — composite mean of MSQ-20 (20 items; α = .939)</w:t>
      </w:r>
    </w:p>
    <w:p w14:paraId="65B39082" w14:textId="77777777" w:rsidR="00FF21A8" w:rsidRDefault="00000000">
      <w:pPr>
        <w:spacing w:before="40" w:after="120"/>
        <w:jc w:val="both"/>
      </w:pPr>
      <w:r>
        <w:rPr>
          <w:b/>
          <w:bCs/>
        </w:rPr>
        <w:t xml:space="preserve">Y (Dependent Variable): </w:t>
      </w:r>
      <w:r>
        <w:t>Work Engagement — composite mean of UWES-9 (9 items; α = .890)</w:t>
      </w:r>
    </w:p>
    <w:p w14:paraId="34BBAFB5" w14:textId="77777777" w:rsidR="00FF21A8" w:rsidRDefault="00000000">
      <w:pPr>
        <w:spacing w:before="100" w:after="140"/>
        <w:jc w:val="both"/>
      </w:pPr>
      <w:r>
        <w:t xml:space="preserve">The type of mediation is determined by examining whether the direct effect (c') remains statistically significant after controlling for the mediator. If c' is significant and reduced (but not zero), </w:t>
      </w:r>
      <w:r>
        <w:rPr>
          <w:b/>
          <w:bCs/>
        </w:rPr>
        <w:t>partial mediation</w:t>
      </w:r>
      <w:r>
        <w:t xml:space="preserve"> is indicated; if c' becomes non-significant, </w:t>
      </w:r>
      <w:r>
        <w:rPr>
          <w:b/>
          <w:bCs/>
        </w:rPr>
        <w:t>full mediation</w:t>
      </w:r>
      <w:r>
        <w:t xml:space="preserve"> is indicated (Hayes, 2022). In either case, the presence of a significant indirect effect via bootstrapping is the definitive criterion for confirming mediation (Preacher &amp; Hayes, 2008).</w:t>
      </w:r>
    </w:p>
    <w:p w14:paraId="1F507C7C" w14:textId="77777777" w:rsidR="00FF21A8" w:rsidRDefault="00FF21A8">
      <w:pPr>
        <w:spacing w:before="120"/>
      </w:pPr>
    </w:p>
    <w:p w14:paraId="6DC470B1" w14:textId="77777777" w:rsidR="00FF21A8" w:rsidRDefault="00000000">
      <w:pPr>
        <w:pStyle w:val="Heading1"/>
      </w:pPr>
      <w:r>
        <w:t>3. Mediation Analysis Results</w:t>
      </w:r>
    </w:p>
    <w:p w14:paraId="242439BA" w14:textId="77777777" w:rsidR="00FF21A8" w:rsidRDefault="00000000">
      <w:pPr>
        <w:pStyle w:val="Heading2"/>
      </w:pPr>
      <w:r>
        <w:t>3.1 Overview of Path Estimates</w:t>
      </w:r>
    </w:p>
    <w:p w14:paraId="1CC75F20" w14:textId="77777777" w:rsidR="00FF21A8" w:rsidRDefault="00000000">
      <w:pPr>
        <w:spacing w:before="100" w:after="140"/>
        <w:jc w:val="both"/>
      </w:pPr>
      <w:r>
        <w:lastRenderedPageBreak/>
        <w:t>Table 1 presents the complete path estimates for the mediation model, including all direct, total, and indirect effects with their associated confidence intervals.</w:t>
      </w:r>
    </w:p>
    <w:p w14:paraId="27991E33" w14:textId="77777777" w:rsidR="00FF21A8" w:rsidRDefault="00FF21A8">
      <w:pPr>
        <w:spacing w:before="80"/>
      </w:pPr>
    </w:p>
    <w:p w14:paraId="3828609F" w14:textId="77777777" w:rsidR="00FF21A8" w:rsidRDefault="00000000">
      <w:pPr>
        <w:spacing w:before="140" w:after="60"/>
      </w:pPr>
      <w:r>
        <w:rPr>
          <w:b/>
          <w:bCs/>
          <w:color w:val="1F4E79"/>
        </w:rPr>
        <w:t>Table 1</w:t>
      </w:r>
      <w:r>
        <w:rPr>
          <w:i/>
          <w:iCs/>
        </w:rPr>
        <w:t>. Mediation Path Estimates — PsyCap → Job Satisfaction → Work Engagement (N = 270)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900"/>
        <w:gridCol w:w="800"/>
        <w:gridCol w:w="900"/>
        <w:gridCol w:w="800"/>
        <w:gridCol w:w="1000"/>
        <w:gridCol w:w="1026"/>
      </w:tblGrid>
      <w:tr w:rsidR="00FF21A8" w14:paraId="1ABEDF0E" w14:textId="77777777">
        <w:tblPrEx>
          <w:tblCellMar>
            <w:top w:w="0" w:type="dxa"/>
            <w:bottom w:w="0" w:type="dxa"/>
          </w:tblCellMar>
        </w:tblPrEx>
        <w:trPr>
          <w:tblHeader/>
        </w:trPr>
        <w:tc>
          <w:tcPr>
            <w:tcW w:w="6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000F824A" w14:textId="77777777" w:rsidR="00FF21A8" w:rsidRDefault="00000000">
            <w:pPr>
              <w:jc w:val="center"/>
            </w:pPr>
            <w:r>
              <w:rPr>
                <w:b/>
                <w:bCs/>
                <w:color w:val="FFFFFF"/>
                <w:sz w:val="17"/>
                <w:szCs w:val="17"/>
              </w:rPr>
              <w:t>Path</w:t>
            </w:r>
          </w:p>
        </w:tc>
        <w:tc>
          <w:tcPr>
            <w:tcW w:w="30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6E061225" w14:textId="77777777" w:rsidR="00FF21A8" w:rsidRDefault="00000000">
            <w:pPr>
              <w:jc w:val="center"/>
            </w:pPr>
            <w:r>
              <w:rPr>
                <w:b/>
                <w:bCs/>
                <w:color w:val="FFFFFF"/>
                <w:sz w:val="17"/>
                <w:szCs w:val="17"/>
              </w:rPr>
              <w:t>Description</w:t>
            </w:r>
          </w:p>
        </w:tc>
        <w:tc>
          <w:tcPr>
            <w:tcW w:w="9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79F2F74C" w14:textId="77777777" w:rsidR="00FF21A8" w:rsidRDefault="00000000">
            <w:pPr>
              <w:jc w:val="center"/>
            </w:pPr>
            <w:r>
              <w:rPr>
                <w:b/>
                <w:bCs/>
                <w:color w:val="FFFFFF"/>
                <w:sz w:val="17"/>
                <w:szCs w:val="17"/>
              </w:rPr>
              <w:t>B</w:t>
            </w:r>
          </w:p>
        </w:tc>
        <w:tc>
          <w:tcPr>
            <w:tcW w:w="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79060EC6" w14:textId="77777777" w:rsidR="00FF21A8" w:rsidRDefault="00000000">
            <w:pPr>
              <w:jc w:val="center"/>
            </w:pPr>
            <w:r>
              <w:rPr>
                <w:b/>
                <w:bCs/>
                <w:color w:val="FFFFFF"/>
                <w:sz w:val="17"/>
                <w:szCs w:val="17"/>
              </w:rPr>
              <w:t>SE</w:t>
            </w:r>
          </w:p>
        </w:tc>
        <w:tc>
          <w:tcPr>
            <w:tcW w:w="9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7871BEFB" w14:textId="77777777" w:rsidR="00FF21A8" w:rsidRDefault="00000000">
            <w:pPr>
              <w:jc w:val="center"/>
            </w:pPr>
            <w:r>
              <w:rPr>
                <w:b/>
                <w:bCs/>
                <w:color w:val="FFFFFF"/>
                <w:sz w:val="17"/>
                <w:szCs w:val="17"/>
              </w:rPr>
              <w:t>β</w:t>
            </w:r>
          </w:p>
        </w:tc>
        <w:tc>
          <w:tcPr>
            <w:tcW w:w="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3EB8A988" w14:textId="77777777" w:rsidR="00FF21A8" w:rsidRDefault="00000000">
            <w:pPr>
              <w:jc w:val="center"/>
            </w:pPr>
            <w:r>
              <w:rPr>
                <w:b/>
                <w:bCs/>
                <w:color w:val="FFFFFF"/>
                <w:sz w:val="17"/>
                <w:szCs w:val="17"/>
              </w:rPr>
              <w:t>t / z</w:t>
            </w:r>
          </w:p>
        </w:tc>
        <w:tc>
          <w:tcPr>
            <w:tcW w:w="10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4D4C941B" w14:textId="77777777" w:rsidR="00FF21A8" w:rsidRDefault="00000000">
            <w:pPr>
              <w:jc w:val="center"/>
            </w:pPr>
            <w:r>
              <w:rPr>
                <w:b/>
                <w:bCs/>
                <w:color w:val="FFFFFF"/>
                <w:sz w:val="17"/>
                <w:szCs w:val="17"/>
              </w:rPr>
              <w:t>p</w:t>
            </w:r>
          </w:p>
        </w:tc>
        <w:tc>
          <w:tcPr>
            <w:tcW w:w="1026"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0DDAB783" w14:textId="77777777" w:rsidR="00FF21A8" w:rsidRDefault="00000000">
            <w:pPr>
              <w:jc w:val="center"/>
            </w:pPr>
            <w:r>
              <w:rPr>
                <w:b/>
                <w:bCs/>
                <w:color w:val="FFFFFF"/>
                <w:sz w:val="17"/>
                <w:szCs w:val="17"/>
              </w:rPr>
              <w:t>95% CI</w:t>
            </w:r>
          </w:p>
        </w:tc>
      </w:tr>
      <w:tr w:rsidR="00FF21A8" w14:paraId="5306C40F" w14:textId="77777777">
        <w:tblPrEx>
          <w:tblCellMar>
            <w:top w:w="0" w:type="dxa"/>
            <w:bottom w:w="0" w:type="dxa"/>
          </w:tblCellMar>
        </w:tblPrEx>
        <w:tc>
          <w:tcPr>
            <w:tcW w:w="6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14:paraId="277FD3FC" w14:textId="77777777" w:rsidR="00FF21A8" w:rsidRDefault="00000000">
            <w:pPr>
              <w:jc w:val="center"/>
            </w:pPr>
            <w:r>
              <w:rPr>
                <w:b/>
                <w:bCs/>
                <w:color w:val="2F2F2F"/>
                <w:sz w:val="17"/>
                <w:szCs w:val="17"/>
              </w:rPr>
              <w:t>a</w:t>
            </w:r>
          </w:p>
        </w:tc>
        <w:tc>
          <w:tcPr>
            <w:tcW w:w="30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14:paraId="6DF4315A" w14:textId="77777777" w:rsidR="00FF21A8" w:rsidRDefault="00000000">
            <w:r>
              <w:rPr>
                <w:color w:val="2F2F2F"/>
                <w:sz w:val="17"/>
                <w:szCs w:val="17"/>
              </w:rPr>
              <w:t>PsyCap → Job Satisfaction (Path a)</w:t>
            </w:r>
          </w:p>
        </w:tc>
        <w:tc>
          <w:tcPr>
            <w:tcW w:w="9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14:paraId="4C163C7C" w14:textId="77777777" w:rsidR="00FF21A8" w:rsidRDefault="00000000">
            <w:pPr>
              <w:jc w:val="center"/>
            </w:pPr>
            <w:r>
              <w:rPr>
                <w:b/>
                <w:bCs/>
                <w:color w:val="2F2F2F"/>
                <w:sz w:val="17"/>
                <w:szCs w:val="17"/>
              </w:rPr>
              <w:t>.407</w:t>
            </w:r>
          </w:p>
        </w:tc>
        <w:tc>
          <w:tcPr>
            <w:tcW w:w="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14:paraId="0C1B4561" w14:textId="77777777" w:rsidR="00FF21A8" w:rsidRDefault="00000000">
            <w:pPr>
              <w:jc w:val="center"/>
            </w:pPr>
            <w:r>
              <w:rPr>
                <w:color w:val="2F2F2F"/>
                <w:sz w:val="17"/>
                <w:szCs w:val="17"/>
              </w:rPr>
              <w:t>.045</w:t>
            </w:r>
          </w:p>
        </w:tc>
        <w:tc>
          <w:tcPr>
            <w:tcW w:w="9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14:paraId="0D415609" w14:textId="77777777" w:rsidR="00FF21A8" w:rsidRDefault="00000000">
            <w:pPr>
              <w:jc w:val="center"/>
            </w:pPr>
            <w:r>
              <w:rPr>
                <w:b/>
                <w:bCs/>
                <w:color w:val="2F2F2F"/>
                <w:sz w:val="17"/>
                <w:szCs w:val="17"/>
              </w:rPr>
              <w:t>.485</w:t>
            </w:r>
          </w:p>
        </w:tc>
        <w:tc>
          <w:tcPr>
            <w:tcW w:w="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14:paraId="1E8E48CD" w14:textId="77777777" w:rsidR="00FF21A8" w:rsidRDefault="00000000">
            <w:pPr>
              <w:jc w:val="center"/>
            </w:pPr>
            <w:r>
              <w:rPr>
                <w:color w:val="2F2F2F"/>
                <w:sz w:val="17"/>
                <w:szCs w:val="17"/>
              </w:rPr>
              <w:t>9.078</w:t>
            </w:r>
          </w:p>
        </w:tc>
        <w:tc>
          <w:tcPr>
            <w:tcW w:w="10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14:paraId="538B966C" w14:textId="77777777" w:rsidR="00FF21A8" w:rsidRDefault="00000000">
            <w:pPr>
              <w:jc w:val="center"/>
            </w:pPr>
            <w:r>
              <w:rPr>
                <w:color w:val="2F2F2F"/>
                <w:sz w:val="17"/>
                <w:szCs w:val="17"/>
              </w:rPr>
              <w:t>&lt; .001</w:t>
            </w:r>
          </w:p>
        </w:tc>
        <w:tc>
          <w:tcPr>
            <w:tcW w:w="1026"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14:paraId="2D167EAF" w14:textId="77777777" w:rsidR="00FF21A8" w:rsidRDefault="00000000">
            <w:pPr>
              <w:jc w:val="center"/>
            </w:pPr>
            <w:r>
              <w:rPr>
                <w:color w:val="2F2F2F"/>
                <w:sz w:val="17"/>
                <w:szCs w:val="17"/>
              </w:rPr>
              <w:t>[.319, .495]</w:t>
            </w:r>
          </w:p>
        </w:tc>
      </w:tr>
      <w:tr w:rsidR="00FF21A8" w14:paraId="5EE8C9F1" w14:textId="77777777">
        <w:tblPrEx>
          <w:tblCellMar>
            <w:top w:w="0" w:type="dxa"/>
            <w:bottom w:w="0" w:type="dxa"/>
          </w:tblCellMar>
        </w:tblPrEx>
        <w:tc>
          <w:tcPr>
            <w:tcW w:w="600" w:type="dxa"/>
            <w:tcBorders>
              <w:top w:val="single" w:sz="4" w:space="0" w:color="BDD7EE"/>
              <w:left w:val="single" w:sz="4" w:space="0" w:color="BDD7EE"/>
              <w:bottom w:val="single" w:sz="4" w:space="0" w:color="BDD7EE"/>
              <w:right w:val="single" w:sz="4" w:space="0" w:color="BDD7EE"/>
            </w:tcBorders>
            <w:shd w:val="clear" w:color="auto" w:fill="FFF2CC"/>
            <w:tcMar>
              <w:top w:w="70" w:type="dxa"/>
              <w:left w:w="100" w:type="dxa"/>
              <w:bottom w:w="70" w:type="dxa"/>
              <w:right w:w="100" w:type="dxa"/>
            </w:tcMar>
            <w:vAlign w:val="center"/>
          </w:tcPr>
          <w:p w14:paraId="459C4E0A" w14:textId="77777777" w:rsidR="00FF21A8" w:rsidRDefault="00000000">
            <w:pPr>
              <w:jc w:val="center"/>
            </w:pPr>
            <w:r>
              <w:rPr>
                <w:b/>
                <w:bCs/>
                <w:color w:val="2F2F2F"/>
                <w:sz w:val="17"/>
                <w:szCs w:val="17"/>
              </w:rPr>
              <w:t>b</w:t>
            </w:r>
          </w:p>
        </w:tc>
        <w:tc>
          <w:tcPr>
            <w:tcW w:w="3000" w:type="dxa"/>
            <w:tcBorders>
              <w:top w:val="single" w:sz="4" w:space="0" w:color="BDD7EE"/>
              <w:left w:val="single" w:sz="4" w:space="0" w:color="BDD7EE"/>
              <w:bottom w:val="single" w:sz="4" w:space="0" w:color="BDD7EE"/>
              <w:right w:val="single" w:sz="4" w:space="0" w:color="BDD7EE"/>
            </w:tcBorders>
            <w:shd w:val="clear" w:color="auto" w:fill="FFF2CC"/>
            <w:tcMar>
              <w:top w:w="70" w:type="dxa"/>
              <w:left w:w="100" w:type="dxa"/>
              <w:bottom w:w="70" w:type="dxa"/>
              <w:right w:w="100" w:type="dxa"/>
            </w:tcMar>
            <w:vAlign w:val="center"/>
          </w:tcPr>
          <w:p w14:paraId="186AA044" w14:textId="77777777" w:rsidR="00FF21A8" w:rsidRDefault="00000000">
            <w:r>
              <w:rPr>
                <w:color w:val="2F2F2F"/>
                <w:sz w:val="17"/>
                <w:szCs w:val="17"/>
              </w:rPr>
              <w:t>Job Satisfaction → Work Engagement (Path b)</w:t>
            </w:r>
          </w:p>
        </w:tc>
        <w:tc>
          <w:tcPr>
            <w:tcW w:w="900" w:type="dxa"/>
            <w:tcBorders>
              <w:top w:val="single" w:sz="4" w:space="0" w:color="BDD7EE"/>
              <w:left w:val="single" w:sz="4" w:space="0" w:color="BDD7EE"/>
              <w:bottom w:val="single" w:sz="4" w:space="0" w:color="BDD7EE"/>
              <w:right w:val="single" w:sz="4" w:space="0" w:color="BDD7EE"/>
            </w:tcBorders>
            <w:shd w:val="clear" w:color="auto" w:fill="FFF2CC"/>
            <w:tcMar>
              <w:top w:w="70" w:type="dxa"/>
              <w:left w:w="100" w:type="dxa"/>
              <w:bottom w:w="70" w:type="dxa"/>
              <w:right w:w="100" w:type="dxa"/>
            </w:tcMar>
            <w:vAlign w:val="center"/>
          </w:tcPr>
          <w:p w14:paraId="4D9300E2" w14:textId="77777777" w:rsidR="00FF21A8" w:rsidRDefault="00000000">
            <w:pPr>
              <w:jc w:val="center"/>
            </w:pPr>
            <w:r>
              <w:rPr>
                <w:b/>
                <w:bCs/>
                <w:color w:val="2F2F2F"/>
                <w:sz w:val="17"/>
                <w:szCs w:val="17"/>
              </w:rPr>
              <w:t>.675</w:t>
            </w:r>
          </w:p>
        </w:tc>
        <w:tc>
          <w:tcPr>
            <w:tcW w:w="800" w:type="dxa"/>
            <w:tcBorders>
              <w:top w:val="single" w:sz="4" w:space="0" w:color="BDD7EE"/>
              <w:left w:val="single" w:sz="4" w:space="0" w:color="BDD7EE"/>
              <w:bottom w:val="single" w:sz="4" w:space="0" w:color="BDD7EE"/>
              <w:right w:val="single" w:sz="4" w:space="0" w:color="BDD7EE"/>
            </w:tcBorders>
            <w:shd w:val="clear" w:color="auto" w:fill="FFF2CC"/>
            <w:tcMar>
              <w:top w:w="70" w:type="dxa"/>
              <w:left w:w="100" w:type="dxa"/>
              <w:bottom w:w="70" w:type="dxa"/>
              <w:right w:w="100" w:type="dxa"/>
            </w:tcMar>
            <w:vAlign w:val="center"/>
          </w:tcPr>
          <w:p w14:paraId="1B95B013" w14:textId="77777777" w:rsidR="00FF21A8" w:rsidRDefault="00000000">
            <w:pPr>
              <w:jc w:val="center"/>
            </w:pPr>
            <w:r>
              <w:rPr>
                <w:color w:val="2F2F2F"/>
                <w:sz w:val="17"/>
                <w:szCs w:val="17"/>
              </w:rPr>
              <w:t>.066</w:t>
            </w:r>
          </w:p>
        </w:tc>
        <w:tc>
          <w:tcPr>
            <w:tcW w:w="900" w:type="dxa"/>
            <w:tcBorders>
              <w:top w:val="single" w:sz="4" w:space="0" w:color="BDD7EE"/>
              <w:left w:val="single" w:sz="4" w:space="0" w:color="BDD7EE"/>
              <w:bottom w:val="single" w:sz="4" w:space="0" w:color="BDD7EE"/>
              <w:right w:val="single" w:sz="4" w:space="0" w:color="BDD7EE"/>
            </w:tcBorders>
            <w:shd w:val="clear" w:color="auto" w:fill="FFF2CC"/>
            <w:tcMar>
              <w:top w:w="70" w:type="dxa"/>
              <w:left w:w="100" w:type="dxa"/>
              <w:bottom w:w="70" w:type="dxa"/>
              <w:right w:w="100" w:type="dxa"/>
            </w:tcMar>
            <w:vAlign w:val="center"/>
          </w:tcPr>
          <w:p w14:paraId="589097CD" w14:textId="77777777" w:rsidR="00FF21A8" w:rsidRDefault="00000000">
            <w:pPr>
              <w:jc w:val="center"/>
            </w:pPr>
            <w:r>
              <w:rPr>
                <w:b/>
                <w:bCs/>
                <w:color w:val="2F2F2F"/>
                <w:sz w:val="17"/>
                <w:szCs w:val="17"/>
              </w:rPr>
              <w:t>.513</w:t>
            </w:r>
          </w:p>
        </w:tc>
        <w:tc>
          <w:tcPr>
            <w:tcW w:w="800" w:type="dxa"/>
            <w:tcBorders>
              <w:top w:val="single" w:sz="4" w:space="0" w:color="BDD7EE"/>
              <w:left w:val="single" w:sz="4" w:space="0" w:color="BDD7EE"/>
              <w:bottom w:val="single" w:sz="4" w:space="0" w:color="BDD7EE"/>
              <w:right w:val="single" w:sz="4" w:space="0" w:color="BDD7EE"/>
            </w:tcBorders>
            <w:shd w:val="clear" w:color="auto" w:fill="FFF2CC"/>
            <w:tcMar>
              <w:top w:w="70" w:type="dxa"/>
              <w:left w:w="100" w:type="dxa"/>
              <w:bottom w:w="70" w:type="dxa"/>
              <w:right w:w="100" w:type="dxa"/>
            </w:tcMar>
            <w:vAlign w:val="center"/>
          </w:tcPr>
          <w:p w14:paraId="3E1C7794" w14:textId="77777777" w:rsidR="00FF21A8" w:rsidRDefault="00000000">
            <w:pPr>
              <w:jc w:val="center"/>
            </w:pPr>
            <w:r>
              <w:rPr>
                <w:color w:val="2F2F2F"/>
                <w:sz w:val="17"/>
                <w:szCs w:val="17"/>
              </w:rPr>
              <w:t>10.226</w:t>
            </w:r>
          </w:p>
        </w:tc>
        <w:tc>
          <w:tcPr>
            <w:tcW w:w="1000" w:type="dxa"/>
            <w:tcBorders>
              <w:top w:val="single" w:sz="4" w:space="0" w:color="BDD7EE"/>
              <w:left w:val="single" w:sz="4" w:space="0" w:color="BDD7EE"/>
              <w:bottom w:val="single" w:sz="4" w:space="0" w:color="BDD7EE"/>
              <w:right w:val="single" w:sz="4" w:space="0" w:color="BDD7EE"/>
            </w:tcBorders>
            <w:shd w:val="clear" w:color="auto" w:fill="FFF2CC"/>
            <w:tcMar>
              <w:top w:w="70" w:type="dxa"/>
              <w:left w:w="100" w:type="dxa"/>
              <w:bottom w:w="70" w:type="dxa"/>
              <w:right w:w="100" w:type="dxa"/>
            </w:tcMar>
            <w:vAlign w:val="center"/>
          </w:tcPr>
          <w:p w14:paraId="65243604" w14:textId="77777777" w:rsidR="00FF21A8" w:rsidRDefault="00000000">
            <w:pPr>
              <w:jc w:val="center"/>
            </w:pPr>
            <w:r>
              <w:rPr>
                <w:color w:val="2F2F2F"/>
                <w:sz w:val="17"/>
                <w:szCs w:val="17"/>
              </w:rPr>
              <w:t>&lt; .001</w:t>
            </w:r>
          </w:p>
        </w:tc>
        <w:tc>
          <w:tcPr>
            <w:tcW w:w="1026" w:type="dxa"/>
            <w:tcBorders>
              <w:top w:val="single" w:sz="4" w:space="0" w:color="BDD7EE"/>
              <w:left w:val="single" w:sz="4" w:space="0" w:color="BDD7EE"/>
              <w:bottom w:val="single" w:sz="4" w:space="0" w:color="BDD7EE"/>
              <w:right w:val="single" w:sz="4" w:space="0" w:color="BDD7EE"/>
            </w:tcBorders>
            <w:shd w:val="clear" w:color="auto" w:fill="FFF2CC"/>
            <w:tcMar>
              <w:top w:w="70" w:type="dxa"/>
              <w:left w:w="100" w:type="dxa"/>
              <w:bottom w:w="70" w:type="dxa"/>
              <w:right w:w="100" w:type="dxa"/>
            </w:tcMar>
            <w:vAlign w:val="center"/>
          </w:tcPr>
          <w:p w14:paraId="39391BB5" w14:textId="77777777" w:rsidR="00FF21A8" w:rsidRDefault="00000000">
            <w:pPr>
              <w:jc w:val="center"/>
            </w:pPr>
            <w:r>
              <w:rPr>
                <w:color w:val="2F2F2F"/>
                <w:sz w:val="17"/>
                <w:szCs w:val="17"/>
              </w:rPr>
              <w:t>[.545, .805]</w:t>
            </w:r>
          </w:p>
        </w:tc>
      </w:tr>
      <w:tr w:rsidR="00FF21A8" w14:paraId="2ADEE774" w14:textId="77777777">
        <w:tblPrEx>
          <w:tblCellMar>
            <w:top w:w="0" w:type="dxa"/>
            <w:bottom w:w="0" w:type="dxa"/>
          </w:tblCellMar>
        </w:tblPrEx>
        <w:tc>
          <w:tcPr>
            <w:tcW w:w="600" w:type="dxa"/>
            <w:tcBorders>
              <w:top w:val="single" w:sz="4" w:space="0" w:color="BDD7EE"/>
              <w:left w:val="single" w:sz="4" w:space="0" w:color="BDD7EE"/>
              <w:bottom w:val="single" w:sz="4" w:space="0" w:color="BDD7EE"/>
              <w:right w:val="single" w:sz="4" w:space="0" w:color="BDD7EE"/>
            </w:tcBorders>
            <w:shd w:val="clear" w:color="auto" w:fill="F0F0F0"/>
            <w:tcMar>
              <w:top w:w="70" w:type="dxa"/>
              <w:left w:w="100" w:type="dxa"/>
              <w:bottom w:w="70" w:type="dxa"/>
              <w:right w:w="100" w:type="dxa"/>
            </w:tcMar>
            <w:vAlign w:val="center"/>
          </w:tcPr>
          <w:p w14:paraId="2397FE91" w14:textId="77777777" w:rsidR="00FF21A8" w:rsidRDefault="00000000">
            <w:pPr>
              <w:jc w:val="center"/>
            </w:pPr>
            <w:r>
              <w:rPr>
                <w:b/>
                <w:bCs/>
                <w:color w:val="2F2F2F"/>
                <w:sz w:val="17"/>
                <w:szCs w:val="17"/>
              </w:rPr>
              <w:t>c</w:t>
            </w:r>
          </w:p>
        </w:tc>
        <w:tc>
          <w:tcPr>
            <w:tcW w:w="3000" w:type="dxa"/>
            <w:tcBorders>
              <w:top w:val="single" w:sz="4" w:space="0" w:color="BDD7EE"/>
              <w:left w:val="single" w:sz="4" w:space="0" w:color="BDD7EE"/>
              <w:bottom w:val="single" w:sz="4" w:space="0" w:color="BDD7EE"/>
              <w:right w:val="single" w:sz="4" w:space="0" w:color="BDD7EE"/>
            </w:tcBorders>
            <w:shd w:val="clear" w:color="auto" w:fill="F0F0F0"/>
            <w:tcMar>
              <w:top w:w="70" w:type="dxa"/>
              <w:left w:w="100" w:type="dxa"/>
              <w:bottom w:w="70" w:type="dxa"/>
              <w:right w:w="100" w:type="dxa"/>
            </w:tcMar>
            <w:vAlign w:val="center"/>
          </w:tcPr>
          <w:p w14:paraId="190DB641" w14:textId="77777777" w:rsidR="00FF21A8" w:rsidRDefault="00000000">
            <w:r>
              <w:rPr>
                <w:color w:val="2F2F2F"/>
                <w:sz w:val="17"/>
                <w:szCs w:val="17"/>
              </w:rPr>
              <w:t>PsyCap → Work Engagement (Total Effect)</w:t>
            </w:r>
          </w:p>
        </w:tc>
        <w:tc>
          <w:tcPr>
            <w:tcW w:w="900" w:type="dxa"/>
            <w:tcBorders>
              <w:top w:val="single" w:sz="4" w:space="0" w:color="BDD7EE"/>
              <w:left w:val="single" w:sz="4" w:space="0" w:color="BDD7EE"/>
              <w:bottom w:val="single" w:sz="4" w:space="0" w:color="BDD7EE"/>
              <w:right w:val="single" w:sz="4" w:space="0" w:color="BDD7EE"/>
            </w:tcBorders>
            <w:shd w:val="clear" w:color="auto" w:fill="F0F0F0"/>
            <w:tcMar>
              <w:top w:w="70" w:type="dxa"/>
              <w:left w:w="100" w:type="dxa"/>
              <w:bottom w:w="70" w:type="dxa"/>
              <w:right w:w="100" w:type="dxa"/>
            </w:tcMar>
            <w:vAlign w:val="center"/>
          </w:tcPr>
          <w:p w14:paraId="3E158A38" w14:textId="77777777" w:rsidR="00FF21A8" w:rsidRDefault="00000000">
            <w:pPr>
              <w:jc w:val="center"/>
            </w:pPr>
            <w:r>
              <w:rPr>
                <w:b/>
                <w:bCs/>
                <w:color w:val="2F2F2F"/>
                <w:sz w:val="17"/>
                <w:szCs w:val="17"/>
              </w:rPr>
              <w:t>.587</w:t>
            </w:r>
          </w:p>
        </w:tc>
        <w:tc>
          <w:tcPr>
            <w:tcW w:w="800" w:type="dxa"/>
            <w:tcBorders>
              <w:top w:val="single" w:sz="4" w:space="0" w:color="BDD7EE"/>
              <w:left w:val="single" w:sz="4" w:space="0" w:color="BDD7EE"/>
              <w:bottom w:val="single" w:sz="4" w:space="0" w:color="BDD7EE"/>
              <w:right w:val="single" w:sz="4" w:space="0" w:color="BDD7EE"/>
            </w:tcBorders>
            <w:shd w:val="clear" w:color="auto" w:fill="F0F0F0"/>
            <w:tcMar>
              <w:top w:w="70" w:type="dxa"/>
              <w:left w:w="100" w:type="dxa"/>
              <w:bottom w:w="70" w:type="dxa"/>
              <w:right w:w="100" w:type="dxa"/>
            </w:tcMar>
            <w:vAlign w:val="center"/>
          </w:tcPr>
          <w:p w14:paraId="5B645F6F" w14:textId="77777777" w:rsidR="00FF21A8" w:rsidRDefault="00000000">
            <w:pPr>
              <w:jc w:val="center"/>
            </w:pPr>
            <w:r>
              <w:rPr>
                <w:color w:val="2F2F2F"/>
                <w:sz w:val="17"/>
                <w:szCs w:val="17"/>
              </w:rPr>
              <w:t>.057</w:t>
            </w:r>
          </w:p>
        </w:tc>
        <w:tc>
          <w:tcPr>
            <w:tcW w:w="900" w:type="dxa"/>
            <w:tcBorders>
              <w:top w:val="single" w:sz="4" w:space="0" w:color="BDD7EE"/>
              <w:left w:val="single" w:sz="4" w:space="0" w:color="BDD7EE"/>
              <w:bottom w:val="single" w:sz="4" w:space="0" w:color="BDD7EE"/>
              <w:right w:val="single" w:sz="4" w:space="0" w:color="BDD7EE"/>
            </w:tcBorders>
            <w:shd w:val="clear" w:color="auto" w:fill="F0F0F0"/>
            <w:tcMar>
              <w:top w:w="70" w:type="dxa"/>
              <w:left w:w="100" w:type="dxa"/>
              <w:bottom w:w="70" w:type="dxa"/>
              <w:right w:w="100" w:type="dxa"/>
            </w:tcMar>
            <w:vAlign w:val="center"/>
          </w:tcPr>
          <w:p w14:paraId="34ADFE0A" w14:textId="77777777" w:rsidR="00FF21A8" w:rsidRDefault="00000000">
            <w:pPr>
              <w:jc w:val="center"/>
            </w:pPr>
            <w:r>
              <w:rPr>
                <w:color w:val="2F2F2F"/>
                <w:sz w:val="17"/>
                <w:szCs w:val="17"/>
              </w:rPr>
              <w:t>.533</w:t>
            </w:r>
          </w:p>
        </w:tc>
        <w:tc>
          <w:tcPr>
            <w:tcW w:w="800" w:type="dxa"/>
            <w:tcBorders>
              <w:top w:val="single" w:sz="4" w:space="0" w:color="BDD7EE"/>
              <w:left w:val="single" w:sz="4" w:space="0" w:color="BDD7EE"/>
              <w:bottom w:val="single" w:sz="4" w:space="0" w:color="BDD7EE"/>
              <w:right w:val="single" w:sz="4" w:space="0" w:color="BDD7EE"/>
            </w:tcBorders>
            <w:shd w:val="clear" w:color="auto" w:fill="F0F0F0"/>
            <w:tcMar>
              <w:top w:w="70" w:type="dxa"/>
              <w:left w:w="100" w:type="dxa"/>
              <w:bottom w:w="70" w:type="dxa"/>
              <w:right w:w="100" w:type="dxa"/>
            </w:tcMar>
            <w:vAlign w:val="center"/>
          </w:tcPr>
          <w:p w14:paraId="11F7A1DF" w14:textId="77777777" w:rsidR="00FF21A8" w:rsidRDefault="00000000">
            <w:pPr>
              <w:jc w:val="center"/>
            </w:pPr>
            <w:r>
              <w:rPr>
                <w:color w:val="2F2F2F"/>
                <w:sz w:val="17"/>
                <w:szCs w:val="17"/>
              </w:rPr>
              <w:t>10.301</w:t>
            </w:r>
          </w:p>
        </w:tc>
        <w:tc>
          <w:tcPr>
            <w:tcW w:w="1000" w:type="dxa"/>
            <w:tcBorders>
              <w:top w:val="single" w:sz="4" w:space="0" w:color="BDD7EE"/>
              <w:left w:val="single" w:sz="4" w:space="0" w:color="BDD7EE"/>
              <w:bottom w:val="single" w:sz="4" w:space="0" w:color="BDD7EE"/>
              <w:right w:val="single" w:sz="4" w:space="0" w:color="BDD7EE"/>
            </w:tcBorders>
            <w:shd w:val="clear" w:color="auto" w:fill="F0F0F0"/>
            <w:tcMar>
              <w:top w:w="70" w:type="dxa"/>
              <w:left w:w="100" w:type="dxa"/>
              <w:bottom w:w="70" w:type="dxa"/>
              <w:right w:w="100" w:type="dxa"/>
            </w:tcMar>
            <w:vAlign w:val="center"/>
          </w:tcPr>
          <w:p w14:paraId="6409B27D" w14:textId="77777777" w:rsidR="00FF21A8" w:rsidRDefault="00000000">
            <w:pPr>
              <w:jc w:val="center"/>
            </w:pPr>
            <w:r>
              <w:rPr>
                <w:color w:val="2F2F2F"/>
                <w:sz w:val="17"/>
                <w:szCs w:val="17"/>
              </w:rPr>
              <w:t>&lt; .001</w:t>
            </w:r>
          </w:p>
        </w:tc>
        <w:tc>
          <w:tcPr>
            <w:tcW w:w="1026" w:type="dxa"/>
            <w:tcBorders>
              <w:top w:val="single" w:sz="4" w:space="0" w:color="BDD7EE"/>
              <w:left w:val="single" w:sz="4" w:space="0" w:color="BDD7EE"/>
              <w:bottom w:val="single" w:sz="4" w:space="0" w:color="BDD7EE"/>
              <w:right w:val="single" w:sz="4" w:space="0" w:color="BDD7EE"/>
            </w:tcBorders>
            <w:shd w:val="clear" w:color="auto" w:fill="F0F0F0"/>
            <w:tcMar>
              <w:top w:w="70" w:type="dxa"/>
              <w:left w:w="100" w:type="dxa"/>
              <w:bottom w:w="70" w:type="dxa"/>
              <w:right w:w="100" w:type="dxa"/>
            </w:tcMar>
            <w:vAlign w:val="center"/>
          </w:tcPr>
          <w:p w14:paraId="63115461" w14:textId="77777777" w:rsidR="00FF21A8" w:rsidRDefault="00000000">
            <w:pPr>
              <w:jc w:val="center"/>
            </w:pPr>
            <w:r>
              <w:rPr>
                <w:color w:val="2F2F2F"/>
                <w:sz w:val="17"/>
                <w:szCs w:val="17"/>
              </w:rPr>
              <w:t>[.475, .699]</w:t>
            </w:r>
          </w:p>
        </w:tc>
      </w:tr>
      <w:tr w:rsidR="00FF21A8" w14:paraId="4D324E1A" w14:textId="77777777">
        <w:tblPrEx>
          <w:tblCellMar>
            <w:top w:w="0" w:type="dxa"/>
            <w:bottom w:w="0" w:type="dxa"/>
          </w:tblCellMar>
        </w:tblPrEx>
        <w:tc>
          <w:tcPr>
            <w:tcW w:w="6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14:paraId="44621B4A" w14:textId="77777777" w:rsidR="00FF21A8" w:rsidRDefault="00000000">
            <w:pPr>
              <w:jc w:val="center"/>
            </w:pPr>
            <w:r>
              <w:rPr>
                <w:b/>
                <w:bCs/>
                <w:color w:val="2F2F2F"/>
                <w:sz w:val="17"/>
                <w:szCs w:val="17"/>
              </w:rPr>
              <w:t>c'</w:t>
            </w:r>
          </w:p>
        </w:tc>
        <w:tc>
          <w:tcPr>
            <w:tcW w:w="30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14:paraId="02BDD109" w14:textId="77777777" w:rsidR="00FF21A8" w:rsidRDefault="00000000">
            <w:r>
              <w:rPr>
                <w:color w:val="2F2F2F"/>
                <w:sz w:val="17"/>
                <w:szCs w:val="17"/>
              </w:rPr>
              <w:t>PsyCap → Work Engagement (Direct Effect)</w:t>
            </w:r>
          </w:p>
        </w:tc>
        <w:tc>
          <w:tcPr>
            <w:tcW w:w="9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14:paraId="4708F001" w14:textId="77777777" w:rsidR="00FF21A8" w:rsidRDefault="00000000">
            <w:pPr>
              <w:jc w:val="center"/>
            </w:pPr>
            <w:r>
              <w:rPr>
                <w:b/>
                <w:bCs/>
                <w:color w:val="2F2F2F"/>
                <w:sz w:val="17"/>
                <w:szCs w:val="17"/>
              </w:rPr>
              <w:t>.313</w:t>
            </w:r>
          </w:p>
        </w:tc>
        <w:tc>
          <w:tcPr>
            <w:tcW w:w="8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14:paraId="3CEC36E0" w14:textId="77777777" w:rsidR="00FF21A8" w:rsidRDefault="00000000">
            <w:pPr>
              <w:jc w:val="center"/>
            </w:pPr>
            <w:r>
              <w:rPr>
                <w:color w:val="2F2F2F"/>
                <w:sz w:val="17"/>
                <w:szCs w:val="17"/>
              </w:rPr>
              <w:t>.055</w:t>
            </w:r>
          </w:p>
        </w:tc>
        <w:tc>
          <w:tcPr>
            <w:tcW w:w="9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14:paraId="4D01F80E" w14:textId="77777777" w:rsidR="00FF21A8" w:rsidRDefault="00000000">
            <w:pPr>
              <w:jc w:val="center"/>
            </w:pPr>
            <w:r>
              <w:rPr>
                <w:b/>
                <w:bCs/>
                <w:color w:val="2F2F2F"/>
                <w:sz w:val="17"/>
                <w:szCs w:val="17"/>
              </w:rPr>
              <w:t>.284</w:t>
            </w:r>
          </w:p>
        </w:tc>
        <w:tc>
          <w:tcPr>
            <w:tcW w:w="8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14:paraId="5F961244" w14:textId="77777777" w:rsidR="00FF21A8" w:rsidRDefault="00000000">
            <w:pPr>
              <w:jc w:val="center"/>
            </w:pPr>
            <w:r>
              <w:rPr>
                <w:color w:val="2F2F2F"/>
                <w:sz w:val="17"/>
                <w:szCs w:val="17"/>
              </w:rPr>
              <w:t>5.649</w:t>
            </w:r>
          </w:p>
        </w:tc>
        <w:tc>
          <w:tcPr>
            <w:tcW w:w="10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14:paraId="1B47AB19" w14:textId="77777777" w:rsidR="00FF21A8" w:rsidRDefault="00000000">
            <w:pPr>
              <w:jc w:val="center"/>
            </w:pPr>
            <w:r>
              <w:rPr>
                <w:color w:val="2F2F2F"/>
                <w:sz w:val="17"/>
                <w:szCs w:val="17"/>
              </w:rPr>
              <w:t>&lt; .001</w:t>
            </w:r>
          </w:p>
        </w:tc>
        <w:tc>
          <w:tcPr>
            <w:tcW w:w="1026"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14:paraId="277BA33E" w14:textId="77777777" w:rsidR="00FF21A8" w:rsidRDefault="00000000">
            <w:pPr>
              <w:jc w:val="center"/>
            </w:pPr>
            <w:r>
              <w:rPr>
                <w:color w:val="2F2F2F"/>
                <w:sz w:val="17"/>
                <w:szCs w:val="17"/>
              </w:rPr>
              <w:t>[.204, .422]</w:t>
            </w:r>
          </w:p>
        </w:tc>
      </w:tr>
      <w:tr w:rsidR="00FF21A8" w14:paraId="22BAC8F1" w14:textId="77777777">
        <w:tblPrEx>
          <w:tblCellMar>
            <w:top w:w="0" w:type="dxa"/>
            <w:bottom w:w="0" w:type="dxa"/>
          </w:tblCellMar>
        </w:tblPrEx>
        <w:tc>
          <w:tcPr>
            <w:tcW w:w="600" w:type="dxa"/>
            <w:tcBorders>
              <w:top w:val="single" w:sz="4" w:space="0" w:color="BDD7EE"/>
              <w:left w:val="single" w:sz="4" w:space="0" w:color="BDD7EE"/>
              <w:bottom w:val="single" w:sz="4" w:space="0" w:color="BDD7EE"/>
              <w:right w:val="single" w:sz="4" w:space="0" w:color="BDD7EE"/>
            </w:tcBorders>
            <w:shd w:val="clear" w:color="auto" w:fill="FFE699"/>
            <w:tcMar>
              <w:top w:w="70" w:type="dxa"/>
              <w:left w:w="100" w:type="dxa"/>
              <w:bottom w:w="70" w:type="dxa"/>
              <w:right w:w="100" w:type="dxa"/>
            </w:tcMar>
            <w:vAlign w:val="center"/>
          </w:tcPr>
          <w:p w14:paraId="1DEB075A" w14:textId="77777777" w:rsidR="00FF21A8" w:rsidRDefault="00000000">
            <w:pPr>
              <w:jc w:val="center"/>
            </w:pPr>
            <w:r>
              <w:rPr>
                <w:b/>
                <w:bCs/>
                <w:color w:val="2F2F2F"/>
                <w:sz w:val="17"/>
                <w:szCs w:val="17"/>
              </w:rPr>
              <w:t>a×b</w:t>
            </w:r>
          </w:p>
        </w:tc>
        <w:tc>
          <w:tcPr>
            <w:tcW w:w="3000" w:type="dxa"/>
            <w:tcBorders>
              <w:top w:val="single" w:sz="4" w:space="0" w:color="BDD7EE"/>
              <w:left w:val="single" w:sz="4" w:space="0" w:color="BDD7EE"/>
              <w:bottom w:val="single" w:sz="4" w:space="0" w:color="BDD7EE"/>
              <w:right w:val="single" w:sz="4" w:space="0" w:color="BDD7EE"/>
            </w:tcBorders>
            <w:shd w:val="clear" w:color="auto" w:fill="FFE699"/>
            <w:tcMar>
              <w:top w:w="70" w:type="dxa"/>
              <w:left w:w="100" w:type="dxa"/>
              <w:bottom w:w="70" w:type="dxa"/>
              <w:right w:w="100" w:type="dxa"/>
            </w:tcMar>
            <w:vAlign w:val="center"/>
          </w:tcPr>
          <w:p w14:paraId="5C85BB3F" w14:textId="77777777" w:rsidR="00FF21A8" w:rsidRDefault="00000000">
            <w:r>
              <w:rPr>
                <w:b/>
                <w:bCs/>
                <w:color w:val="2F2F2F"/>
                <w:sz w:val="17"/>
                <w:szCs w:val="17"/>
              </w:rPr>
              <w:t>Indirect Effect via Job Satisfaction</w:t>
            </w:r>
          </w:p>
        </w:tc>
        <w:tc>
          <w:tcPr>
            <w:tcW w:w="900" w:type="dxa"/>
            <w:tcBorders>
              <w:top w:val="single" w:sz="4" w:space="0" w:color="BDD7EE"/>
              <w:left w:val="single" w:sz="4" w:space="0" w:color="BDD7EE"/>
              <w:bottom w:val="single" w:sz="4" w:space="0" w:color="BDD7EE"/>
              <w:right w:val="single" w:sz="4" w:space="0" w:color="BDD7EE"/>
            </w:tcBorders>
            <w:shd w:val="clear" w:color="auto" w:fill="FFE699"/>
            <w:tcMar>
              <w:top w:w="70" w:type="dxa"/>
              <w:left w:w="100" w:type="dxa"/>
              <w:bottom w:w="70" w:type="dxa"/>
              <w:right w:w="100" w:type="dxa"/>
            </w:tcMar>
            <w:vAlign w:val="center"/>
          </w:tcPr>
          <w:p w14:paraId="116D3888" w14:textId="77777777" w:rsidR="00FF21A8" w:rsidRDefault="00000000">
            <w:pPr>
              <w:jc w:val="center"/>
            </w:pPr>
            <w:r>
              <w:rPr>
                <w:b/>
                <w:bCs/>
                <w:color w:val="2F2F2F"/>
                <w:sz w:val="17"/>
                <w:szCs w:val="17"/>
              </w:rPr>
              <w:t>.274</w:t>
            </w:r>
          </w:p>
        </w:tc>
        <w:tc>
          <w:tcPr>
            <w:tcW w:w="800" w:type="dxa"/>
            <w:tcBorders>
              <w:top w:val="single" w:sz="4" w:space="0" w:color="BDD7EE"/>
              <w:left w:val="single" w:sz="4" w:space="0" w:color="BDD7EE"/>
              <w:bottom w:val="single" w:sz="4" w:space="0" w:color="BDD7EE"/>
              <w:right w:val="single" w:sz="4" w:space="0" w:color="BDD7EE"/>
            </w:tcBorders>
            <w:shd w:val="clear" w:color="auto" w:fill="FFE699"/>
            <w:tcMar>
              <w:top w:w="70" w:type="dxa"/>
              <w:left w:w="100" w:type="dxa"/>
              <w:bottom w:w="70" w:type="dxa"/>
              <w:right w:w="100" w:type="dxa"/>
            </w:tcMar>
            <w:vAlign w:val="center"/>
          </w:tcPr>
          <w:p w14:paraId="261E6850" w14:textId="77777777" w:rsidR="00FF21A8" w:rsidRDefault="00000000">
            <w:pPr>
              <w:jc w:val="center"/>
            </w:pPr>
            <w:r>
              <w:rPr>
                <w:color w:val="2F2F2F"/>
                <w:sz w:val="17"/>
                <w:szCs w:val="17"/>
              </w:rPr>
              <w:t>.041</w:t>
            </w:r>
          </w:p>
        </w:tc>
        <w:tc>
          <w:tcPr>
            <w:tcW w:w="900" w:type="dxa"/>
            <w:tcBorders>
              <w:top w:val="single" w:sz="4" w:space="0" w:color="BDD7EE"/>
              <w:left w:val="single" w:sz="4" w:space="0" w:color="BDD7EE"/>
              <w:bottom w:val="single" w:sz="4" w:space="0" w:color="BDD7EE"/>
              <w:right w:val="single" w:sz="4" w:space="0" w:color="BDD7EE"/>
            </w:tcBorders>
            <w:shd w:val="clear" w:color="auto" w:fill="FFE699"/>
            <w:tcMar>
              <w:top w:w="70" w:type="dxa"/>
              <w:left w:w="100" w:type="dxa"/>
              <w:bottom w:w="70" w:type="dxa"/>
              <w:right w:w="100" w:type="dxa"/>
            </w:tcMar>
            <w:vAlign w:val="center"/>
          </w:tcPr>
          <w:p w14:paraId="779493A9" w14:textId="77777777" w:rsidR="00FF21A8" w:rsidRDefault="00000000">
            <w:pPr>
              <w:jc w:val="center"/>
            </w:pPr>
            <w:r>
              <w:rPr>
                <w:b/>
                <w:bCs/>
                <w:color w:val="2F2F2F"/>
                <w:sz w:val="17"/>
                <w:szCs w:val="17"/>
              </w:rPr>
              <w:t>—</w:t>
            </w:r>
          </w:p>
        </w:tc>
        <w:tc>
          <w:tcPr>
            <w:tcW w:w="800" w:type="dxa"/>
            <w:tcBorders>
              <w:top w:val="single" w:sz="4" w:space="0" w:color="BDD7EE"/>
              <w:left w:val="single" w:sz="4" w:space="0" w:color="BDD7EE"/>
              <w:bottom w:val="single" w:sz="4" w:space="0" w:color="BDD7EE"/>
              <w:right w:val="single" w:sz="4" w:space="0" w:color="BDD7EE"/>
            </w:tcBorders>
            <w:shd w:val="clear" w:color="auto" w:fill="FFE699"/>
            <w:tcMar>
              <w:top w:w="70" w:type="dxa"/>
              <w:left w:w="100" w:type="dxa"/>
              <w:bottom w:w="70" w:type="dxa"/>
              <w:right w:w="100" w:type="dxa"/>
            </w:tcMar>
            <w:vAlign w:val="center"/>
          </w:tcPr>
          <w:p w14:paraId="19F1A8FE" w14:textId="77777777" w:rsidR="00FF21A8" w:rsidRDefault="00000000">
            <w:pPr>
              <w:jc w:val="center"/>
            </w:pPr>
            <w:r>
              <w:rPr>
                <w:color w:val="2F2F2F"/>
                <w:sz w:val="17"/>
                <w:szCs w:val="17"/>
              </w:rPr>
              <w:t>—</w:t>
            </w:r>
          </w:p>
        </w:tc>
        <w:tc>
          <w:tcPr>
            <w:tcW w:w="1000" w:type="dxa"/>
            <w:tcBorders>
              <w:top w:val="single" w:sz="4" w:space="0" w:color="BDD7EE"/>
              <w:left w:val="single" w:sz="4" w:space="0" w:color="BDD7EE"/>
              <w:bottom w:val="single" w:sz="4" w:space="0" w:color="BDD7EE"/>
              <w:right w:val="single" w:sz="4" w:space="0" w:color="BDD7EE"/>
            </w:tcBorders>
            <w:shd w:val="clear" w:color="auto" w:fill="C6E0B4"/>
            <w:tcMar>
              <w:top w:w="70" w:type="dxa"/>
              <w:left w:w="100" w:type="dxa"/>
              <w:bottom w:w="70" w:type="dxa"/>
              <w:right w:w="100" w:type="dxa"/>
            </w:tcMar>
            <w:vAlign w:val="center"/>
          </w:tcPr>
          <w:p w14:paraId="66ECCFA5" w14:textId="77777777" w:rsidR="00FF21A8" w:rsidRDefault="00000000">
            <w:pPr>
              <w:jc w:val="center"/>
            </w:pPr>
            <w:r>
              <w:rPr>
                <w:b/>
                <w:bCs/>
                <w:color w:val="2F2F2F"/>
                <w:sz w:val="17"/>
                <w:szCs w:val="17"/>
              </w:rPr>
              <w:t>—</w:t>
            </w:r>
          </w:p>
        </w:tc>
        <w:tc>
          <w:tcPr>
            <w:tcW w:w="1026" w:type="dxa"/>
            <w:tcBorders>
              <w:top w:val="single" w:sz="4" w:space="0" w:color="BDD7EE"/>
              <w:left w:val="single" w:sz="4" w:space="0" w:color="BDD7EE"/>
              <w:bottom w:val="single" w:sz="4" w:space="0" w:color="BDD7EE"/>
              <w:right w:val="single" w:sz="4" w:space="0" w:color="BDD7EE"/>
            </w:tcBorders>
            <w:shd w:val="clear" w:color="auto" w:fill="C6E0B4"/>
            <w:tcMar>
              <w:top w:w="70" w:type="dxa"/>
              <w:left w:w="100" w:type="dxa"/>
              <w:bottom w:w="70" w:type="dxa"/>
              <w:right w:w="100" w:type="dxa"/>
            </w:tcMar>
            <w:vAlign w:val="center"/>
          </w:tcPr>
          <w:p w14:paraId="25E6CFB3" w14:textId="77777777" w:rsidR="00FF21A8" w:rsidRDefault="00000000">
            <w:pPr>
              <w:jc w:val="center"/>
            </w:pPr>
            <w:r>
              <w:rPr>
                <w:b/>
                <w:bCs/>
                <w:color w:val="2F2F2F"/>
                <w:sz w:val="17"/>
                <w:szCs w:val="17"/>
              </w:rPr>
              <w:t>[.199, .360]</w:t>
            </w:r>
          </w:p>
        </w:tc>
      </w:tr>
    </w:tbl>
    <w:p w14:paraId="72BB80E4" w14:textId="77777777" w:rsidR="00FF21A8" w:rsidRDefault="00000000">
      <w:pPr>
        <w:spacing w:before="60" w:after="120"/>
      </w:pPr>
      <w:r>
        <w:rPr>
          <w:i/>
          <w:iCs/>
          <w:color w:val="595959"/>
          <w:sz w:val="16"/>
          <w:szCs w:val="16"/>
        </w:rPr>
        <w:t>Note. Path a = PsyCap → Job Satisfaction; Path b = Job Satisfaction → Work Engagement (controlling PsyCap); Path c = total effect of PsyCap on Work Engagement; Path c' = direct effect of PsyCap on Work Engagement (controlling Job Satisfaction); a×b = indirect effect via Job Satisfaction. Bootstrap CI based on 5,000 resamples. For the indirect effect (a×b), BootSE and BootCI are reported; t-values are not applicable. β values for path a and b are from the simultaneous regression model; β for c is from Model 1 (Stage 8). * Zero excluded from BootCI [.199, .360] confirms significance of the indirect effect.</w:t>
      </w:r>
    </w:p>
    <w:p w14:paraId="1A110001" w14:textId="77777777" w:rsidR="00FF21A8" w:rsidRDefault="00000000">
      <w:pPr>
        <w:pBdr>
          <w:left w:val="single" w:sz="12" w:space="4" w:color="2E74B5"/>
        </w:pBdr>
        <w:spacing w:before="80" w:after="40"/>
        <w:ind w:left="220" w:right="0"/>
      </w:pPr>
      <w:r>
        <w:rPr>
          <w:b/>
          <w:color w:val="1F4E79"/>
          <w:sz w:val="18"/>
          <w:szCs w:val="18"/>
        </w:rPr>
        <w:t>🧮 Computation Notes</w:t>
      </w:r>
    </w:p>
    <w:p w14:paraId="1A110002" w14:textId="77777777" w:rsidR="00FF21A8" w:rsidRDefault="00000000">
      <w:pPr>
        <w:pBdr>
          <w:left w:val="single" w:sz="12" w:space="4" w:color="2E74B5"/>
        </w:pBdr>
        <w:spacing w:before="20" w:after="20"/>
        <w:ind w:left="280" w:right="0"/>
      </w:pPr>
      <w:r>
        <w:rPr>
          <w:b/>
          <w:color w:val="2F2F2F"/>
          <w:sz w:val="18"/>
          <w:szCs w:val="18"/>
        </w:rPr>
        <w:t xml:space="preserve">Path a (B): </w:t>
      </w:r>
      <w:r>
        <w:rPr>
          <w:color w:val="2F2F2F"/>
          <w:sz w:val="18"/>
          <w:szCs w:val="18"/>
        </w:rPr>
        <w:t xml:space="preserve">coeff(psycap on jobsat) from PROCESS = .4067 </w:t>
      </w:r>
      <w:r>
        <w:rPr>
          <w:b/>
          <w:color w:val="1F4E79"/>
          <w:sz w:val="18"/>
          <w:szCs w:val="18"/>
        </w:rPr>
        <w:t>= rounded to .407</w:t>
      </w:r>
    </w:p>
    <w:p w14:paraId="1A110003" w14:textId="77777777" w:rsidR="00FF21A8" w:rsidRDefault="00000000">
      <w:pPr>
        <w:pBdr>
          <w:left w:val="single" w:sz="12" w:space="4" w:color="2E74B5"/>
        </w:pBdr>
        <w:spacing w:before="20" w:after="20"/>
        <w:ind w:left="280" w:right="0"/>
      </w:pPr>
      <w:r>
        <w:rPr>
          <w:b/>
          <w:color w:val="2F2F2F"/>
          <w:sz w:val="18"/>
          <w:szCs w:val="18"/>
        </w:rPr>
        <w:t xml:space="preserve">Path b (B): </w:t>
      </w:r>
      <w:r>
        <w:rPr>
          <w:color w:val="2F2F2F"/>
          <w:sz w:val="18"/>
          <w:szCs w:val="18"/>
        </w:rPr>
        <w:t xml:space="preserve">coeff(jobsat on engage, controlling psycap) from PROCESS = .6748 </w:t>
      </w:r>
      <w:r>
        <w:rPr>
          <w:b/>
          <w:color w:val="1F4E79"/>
          <w:sz w:val="18"/>
          <w:szCs w:val="18"/>
        </w:rPr>
        <w:t>= rounded to .675</w:t>
      </w:r>
    </w:p>
    <w:p w14:paraId="1A110004" w14:textId="77777777" w:rsidR="00FF21A8" w:rsidRDefault="00000000">
      <w:pPr>
        <w:pBdr>
          <w:left w:val="single" w:sz="12" w:space="4" w:color="2E74B5"/>
        </w:pBdr>
        <w:spacing w:before="20" w:after="20"/>
        <w:ind w:left="280" w:right="0"/>
      </w:pPr>
      <w:r>
        <w:rPr>
          <w:b/>
          <w:color w:val="2F2F2F"/>
          <w:sz w:val="18"/>
          <w:szCs w:val="18"/>
        </w:rPr>
        <w:t xml:space="preserve">Path c — Total Effect: </w:t>
      </w:r>
      <w:r>
        <w:rPr>
          <w:color w:val="2F2F2F"/>
          <w:sz w:val="18"/>
          <w:szCs w:val="18"/>
        </w:rPr>
        <w:t xml:space="preserve">coeff(psycap on engage) from PROCESS Total Effect Model = .5870 </w:t>
      </w:r>
      <w:r>
        <w:rPr>
          <w:b/>
          <w:color w:val="1F4E79"/>
          <w:sz w:val="18"/>
          <w:szCs w:val="18"/>
        </w:rPr>
        <w:t>= rounded to .587</w:t>
      </w:r>
    </w:p>
    <w:p w14:paraId="1A110005" w14:textId="77777777" w:rsidR="00FF21A8" w:rsidRDefault="00000000">
      <w:pPr>
        <w:pBdr>
          <w:left w:val="single" w:sz="12" w:space="4" w:color="2E74B5"/>
        </w:pBdr>
        <w:spacing w:before="20" w:after="20"/>
        <w:ind w:left="280" w:right="0"/>
      </w:pPr>
      <w:r>
        <w:rPr>
          <w:b/>
          <w:color w:val="2F2F2F"/>
          <w:sz w:val="18"/>
          <w:szCs w:val="18"/>
        </w:rPr>
        <w:t xml:space="preserve">Path c’ — Direct Effect: </w:t>
      </w:r>
      <w:r>
        <w:rPr>
          <w:color w:val="2F2F2F"/>
          <w:sz w:val="18"/>
          <w:szCs w:val="18"/>
        </w:rPr>
        <w:t xml:space="preserve">coeff(psycap on engage, controlling jobsat) from PROCESS = .3126 </w:t>
      </w:r>
      <w:r>
        <w:rPr>
          <w:b/>
          <w:color w:val="1F4E79"/>
          <w:sz w:val="18"/>
          <w:szCs w:val="18"/>
        </w:rPr>
        <w:t>= rounded to .313</w:t>
      </w:r>
    </w:p>
    <w:p w14:paraId="1A110006" w14:textId="77777777" w:rsidR="00FF21A8" w:rsidRDefault="00000000">
      <w:pPr>
        <w:pBdr>
          <w:left w:val="single" w:sz="12" w:space="4" w:color="2E74B5"/>
        </w:pBdr>
        <w:spacing w:before="20" w:after="20"/>
        <w:ind w:left="280" w:right="0"/>
      </w:pPr>
      <w:r>
        <w:rPr>
          <w:b/>
          <w:color w:val="2F2F2F"/>
          <w:sz w:val="18"/>
          <w:szCs w:val="18"/>
        </w:rPr>
        <w:t xml:space="preserve">Indirect Effect (a×b): </w:t>
      </w:r>
      <w:r>
        <w:rPr>
          <w:color w:val="2F2F2F"/>
          <w:sz w:val="18"/>
          <w:szCs w:val="18"/>
        </w:rPr>
        <w:t xml:space="preserve">Path a × Path b = .4067 × .6748 </w:t>
      </w:r>
      <w:r>
        <w:rPr>
          <w:b/>
          <w:color w:val="1F4E79"/>
          <w:sz w:val="18"/>
          <w:szCs w:val="18"/>
        </w:rPr>
        <w:t>= .2744 (rounded to .274, confirmed by PROCESS bootstrap)</w:t>
      </w:r>
    </w:p>
    <w:p w14:paraId="1A110007" w14:textId="77777777" w:rsidR="00FF21A8" w:rsidRDefault="00000000">
      <w:pPr>
        <w:pBdr>
          <w:left w:val="single" w:sz="12" w:space="4" w:color="2E74B5"/>
        </w:pBdr>
        <w:spacing w:before="20" w:after="20"/>
        <w:ind w:left="280" w:right="0"/>
      </w:pPr>
      <w:r>
        <w:rPr>
          <w:b/>
          <w:color w:val="2F2F2F"/>
          <w:sz w:val="18"/>
          <w:szCs w:val="18"/>
        </w:rPr>
        <w:t xml:space="preserve">Internal consistency check: c = c’ + (a×b): </w:t>
      </w:r>
      <w:r>
        <w:rPr>
          <w:color w:val="2F2F2F"/>
          <w:sz w:val="18"/>
          <w:szCs w:val="18"/>
        </w:rPr>
        <w:t xml:space="preserve">.313 + .274 </w:t>
      </w:r>
      <w:r>
        <w:rPr>
          <w:b/>
          <w:color w:val="1F4E79"/>
          <w:sz w:val="18"/>
          <w:szCs w:val="18"/>
        </w:rPr>
        <w:t>= .587 ✓ matches total effect exactly</w:t>
      </w:r>
    </w:p>
    <w:p w14:paraId="1A110008" w14:textId="77777777" w:rsidR="00FF21A8" w:rsidRDefault="00FF21A8">
      <w:pPr>
        <w:spacing w:before="80"/>
      </w:pPr>
    </w:p>
    <w:p w14:paraId="1E4CA5A3" w14:textId="77777777" w:rsidR="00FF21A8" w:rsidRDefault="00FF21A8">
      <w:pPr>
        <w:spacing w:before="120"/>
      </w:pPr>
    </w:p>
    <w:p w14:paraId="7D7B2CF6" w14:textId="77777777" w:rsidR="00FF21A8" w:rsidRDefault="00000000">
      <w:pPr>
        <w:pStyle w:val="Heading2"/>
      </w:pPr>
      <w:r>
        <w:t>3.2 Path a: PsyCap → Job Satisfaction</w:t>
      </w:r>
    </w:p>
    <w:p w14:paraId="7978D5E5" w14:textId="77777777" w:rsidR="00FF21A8" w:rsidRDefault="00000000">
      <w:pPr>
        <w:spacing w:before="100" w:after="140"/>
        <w:jc w:val="both"/>
      </w:pPr>
      <w:r>
        <w:t xml:space="preserve">The </w:t>
      </w:r>
      <w:r>
        <w:rPr>
          <w:b/>
          <w:bCs/>
        </w:rPr>
        <w:t>'a' path</w:t>
      </w:r>
      <w:r>
        <w:t xml:space="preserve"> — representing the effect of PsyCap on the mediator, Job Satisfaction — was statistically significant (B = .407, SE = .045, t(268) = 9.078, p &lt; .001, 95% CI [.319, .495]). This indicates that faculty members at QOU with higher levels of psychological capital report significantly greater overall job satisfaction. The path estimate of B = .407 indicates that for every one-unit increase in PsyCap, Job Satisfaction is predicted to increase by 0.407 units, with this relationship explaining 23.5% of the variance in Job Satisfaction (R² = .235). This finding satisfies the first precondition for mediation: the independent variable must significantly predict the mediator.</w:t>
      </w:r>
    </w:p>
    <w:p w14:paraId="2BB2AE33" w14:textId="77777777" w:rsidR="00FF21A8" w:rsidRDefault="00000000">
      <w:pPr>
        <w:pStyle w:val="Heading2"/>
      </w:pPr>
      <w:r>
        <w:t>3.3 Path b: Job Satisfaction → Work Engagement</w:t>
      </w:r>
    </w:p>
    <w:p w14:paraId="00D1A5AF" w14:textId="77777777" w:rsidR="00FF21A8" w:rsidRDefault="00000000">
      <w:pPr>
        <w:spacing w:before="100" w:after="140"/>
        <w:jc w:val="both"/>
      </w:pPr>
      <w:r>
        <w:t xml:space="preserve">The </w:t>
      </w:r>
      <w:r>
        <w:rPr>
          <w:b/>
          <w:bCs/>
        </w:rPr>
        <w:t>'b' path</w:t>
      </w:r>
      <w:r>
        <w:t xml:space="preserve"> — representing the effect of Job Satisfaction on Work Engagement while simultaneously controlling for PsyCap — was highly significant (B = .675, SE = .066, t(267) = 10.226, p &lt; .001, 95% CI [.545, .805]). This indicates that, even after accounting for PsyCap, Job Satisfaction remains a powerful predictor of Work Engagement in the QOU sample. The path b estimate (B = .675) is notably large, underscoring Job Satisfaction's role as the </w:t>
      </w:r>
      <w:r>
        <w:rPr>
          <w:i/>
          <w:iCs/>
        </w:rPr>
        <w:t>proximal</w:t>
      </w:r>
      <w:r>
        <w:t xml:space="preserve"> mechanism through which PsyCap's influence on engagement is channelled. This satisfies the second precondition for mediation: the mediator must significantly predict the outcome after controlling for the independent variable.</w:t>
      </w:r>
    </w:p>
    <w:p w14:paraId="05CDE52C" w14:textId="77777777" w:rsidR="00FF21A8" w:rsidRDefault="00000000">
      <w:pPr>
        <w:pStyle w:val="Heading2"/>
      </w:pPr>
      <w:r>
        <w:t>3.4 Total Effect (Path c): PsyCap → Work Engagement</w:t>
      </w:r>
    </w:p>
    <w:p w14:paraId="46DD7E1C" w14:textId="77777777" w:rsidR="00FF21A8" w:rsidRDefault="00000000">
      <w:pPr>
        <w:spacing w:before="100" w:after="140"/>
        <w:jc w:val="both"/>
      </w:pPr>
      <w:r>
        <w:t xml:space="preserve">The </w:t>
      </w:r>
      <w:r>
        <w:rPr>
          <w:b/>
          <w:bCs/>
        </w:rPr>
        <w:t>total effect (path c)</w:t>
      </w:r>
      <w:r>
        <w:t xml:space="preserve"> of PsyCap on Work Engagement — representing the unmediated, bivariate relationship — was statistically significant (B = .587, SE = .057, t(268) = 10.301, p &lt; .001, 95% CI [.475, .699]). This is consistent with the regression finding in Stage 8 (Model 1: R² = .284, β = .533, p &lt; .001). The total effect represents the sum of the direct effect and the indirect effect: c = c' + (a × b) = .313 + .274 = .587, which is internally consistent with the PROCESS output.</w:t>
      </w:r>
    </w:p>
    <w:p w14:paraId="3A3BD531" w14:textId="77777777" w:rsidR="00FF21A8" w:rsidRDefault="00000000">
      <w:pPr>
        <w:pStyle w:val="Heading2"/>
      </w:pPr>
      <w:r>
        <w:t>3.5 Direct Effect (Path c'): PsyCap → Work Engagement Controlling Job Satisfaction</w:t>
      </w:r>
    </w:p>
    <w:p w14:paraId="246E8B4D" w14:textId="77777777" w:rsidR="00FF21A8" w:rsidRDefault="00000000">
      <w:pPr>
        <w:spacing w:before="100" w:after="140"/>
        <w:jc w:val="both"/>
      </w:pPr>
      <w:r>
        <w:t xml:space="preserve">After introducing Job Satisfaction as a mediator, the direct effect of PsyCap on Work Engagement (path c') was </w:t>
      </w:r>
      <w:r>
        <w:rPr>
          <w:b/>
          <w:bCs/>
        </w:rPr>
        <w:t>B = .313, SE = .055, t(267) = 5.649, p &lt; .001, 95% CI [.204, .422]</w:t>
      </w:r>
      <w:r>
        <w:t xml:space="preserve">. Critically, this direct effect </w:t>
      </w:r>
      <w:r>
        <w:rPr>
          <w:b/>
          <w:bCs/>
        </w:rPr>
        <w:t>remained statistically significant</w:t>
      </w:r>
      <w:r>
        <w:t xml:space="preserve"> after controlling for Job Satisfaction, though it was substantially reduced from the total effect of B = .587. This reduction — from B = .587 (path c) to B = .313 (path c') — represents the portion of PsyCap's effect on Work Engagement that is explained by the mediating pathway through Job Satisfaction.</w:t>
      </w:r>
    </w:p>
    <w:p w14:paraId="3FE2BBED" w14:textId="77777777" w:rsidR="00FF21A8" w:rsidRDefault="00000000">
      <w:pPr>
        <w:spacing w:before="100" w:after="140"/>
        <w:jc w:val="both"/>
      </w:pPr>
      <w:r>
        <w:lastRenderedPageBreak/>
        <w:t>Table 2 presents the full simultaneous regression model with both PsyCap and Job Satisfaction as predictors of Work Engagement, from which the direct effect is derived.</w:t>
      </w:r>
    </w:p>
    <w:p w14:paraId="78503A5A" w14:textId="77777777" w:rsidR="00FF21A8" w:rsidRDefault="00FF21A8">
      <w:pPr>
        <w:spacing w:before="80"/>
      </w:pPr>
    </w:p>
    <w:p w14:paraId="38DB84EF" w14:textId="77777777" w:rsidR="00FF21A8" w:rsidRDefault="00000000">
      <w:pPr>
        <w:spacing w:before="140" w:after="60"/>
      </w:pPr>
      <w:r>
        <w:rPr>
          <w:b/>
          <w:bCs/>
          <w:color w:val="1F4E79"/>
        </w:rPr>
        <w:t>Table 2</w:t>
      </w:r>
      <w:r>
        <w:rPr>
          <w:i/>
          <w:iCs/>
        </w:rPr>
        <w:t>. Full Model Coefficients — PsyCap + Job Satisfaction → Work Engagement (Model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4"/>
        <w:gridCol w:w="1012"/>
        <w:gridCol w:w="900"/>
        <w:gridCol w:w="1012"/>
        <w:gridCol w:w="1012"/>
        <w:gridCol w:w="1012"/>
        <w:gridCol w:w="1154"/>
      </w:tblGrid>
      <w:tr w:rsidR="00FF21A8" w14:paraId="6683A9CE" w14:textId="77777777">
        <w:tblPrEx>
          <w:tblCellMar>
            <w:top w:w="0" w:type="dxa"/>
            <w:bottom w:w="0" w:type="dxa"/>
          </w:tblCellMar>
        </w:tblPrEx>
        <w:trPr>
          <w:tblHeader/>
        </w:trPr>
        <w:tc>
          <w:tcPr>
            <w:tcW w:w="26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58879093" w14:textId="77777777" w:rsidR="00FF21A8" w:rsidRDefault="00000000">
            <w:pPr>
              <w:jc w:val="center"/>
            </w:pPr>
            <w:r>
              <w:rPr>
                <w:b/>
                <w:bCs/>
                <w:color w:val="FFFFFF"/>
                <w:sz w:val="17"/>
                <w:szCs w:val="17"/>
              </w:rPr>
              <w:t>Predictor</w:t>
            </w:r>
          </w:p>
        </w:tc>
        <w:tc>
          <w:tcPr>
            <w:tcW w:w="9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63C249BE" w14:textId="77777777" w:rsidR="00FF21A8" w:rsidRDefault="00000000">
            <w:pPr>
              <w:jc w:val="center"/>
            </w:pPr>
            <w:r>
              <w:rPr>
                <w:b/>
                <w:bCs/>
                <w:color w:val="FFFFFF"/>
                <w:sz w:val="17"/>
                <w:szCs w:val="17"/>
              </w:rPr>
              <w:t>B</w:t>
            </w:r>
          </w:p>
        </w:tc>
        <w:tc>
          <w:tcPr>
            <w:tcW w:w="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2F93DEE8" w14:textId="77777777" w:rsidR="00FF21A8" w:rsidRDefault="00000000">
            <w:pPr>
              <w:jc w:val="center"/>
            </w:pPr>
            <w:r>
              <w:rPr>
                <w:b/>
                <w:bCs/>
                <w:color w:val="FFFFFF"/>
                <w:sz w:val="17"/>
                <w:szCs w:val="17"/>
              </w:rPr>
              <w:t>SE</w:t>
            </w:r>
          </w:p>
        </w:tc>
        <w:tc>
          <w:tcPr>
            <w:tcW w:w="9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56DB3ECD" w14:textId="77777777" w:rsidR="00FF21A8" w:rsidRDefault="00000000">
            <w:pPr>
              <w:jc w:val="center"/>
            </w:pPr>
            <w:r>
              <w:rPr>
                <w:b/>
                <w:bCs/>
                <w:color w:val="FFFFFF"/>
                <w:sz w:val="17"/>
                <w:szCs w:val="17"/>
              </w:rPr>
              <w:t>β</w:t>
            </w:r>
          </w:p>
        </w:tc>
        <w:tc>
          <w:tcPr>
            <w:tcW w:w="9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3405141E" w14:textId="77777777" w:rsidR="00FF21A8" w:rsidRDefault="00000000">
            <w:pPr>
              <w:jc w:val="center"/>
            </w:pPr>
            <w:r>
              <w:rPr>
                <w:b/>
                <w:bCs/>
                <w:color w:val="FFFFFF"/>
                <w:sz w:val="17"/>
                <w:szCs w:val="17"/>
              </w:rPr>
              <w:t>t</w:t>
            </w:r>
          </w:p>
        </w:tc>
        <w:tc>
          <w:tcPr>
            <w:tcW w:w="9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41E18DFA" w14:textId="77777777" w:rsidR="00FF21A8" w:rsidRDefault="00000000">
            <w:pPr>
              <w:jc w:val="center"/>
            </w:pPr>
            <w:r>
              <w:rPr>
                <w:b/>
                <w:bCs/>
                <w:color w:val="FFFFFF"/>
                <w:sz w:val="17"/>
                <w:szCs w:val="17"/>
              </w:rPr>
              <w:t>p</w:t>
            </w:r>
          </w:p>
        </w:tc>
        <w:tc>
          <w:tcPr>
            <w:tcW w:w="1026"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051089D0" w14:textId="77777777" w:rsidR="00FF21A8" w:rsidRDefault="00000000">
            <w:pPr>
              <w:jc w:val="center"/>
            </w:pPr>
            <w:r>
              <w:rPr>
                <w:b/>
                <w:bCs/>
                <w:color w:val="FFFFFF"/>
                <w:sz w:val="17"/>
                <w:szCs w:val="17"/>
              </w:rPr>
              <w:t>VIF</w:t>
            </w:r>
          </w:p>
        </w:tc>
      </w:tr>
      <w:tr w:rsidR="00FF21A8" w14:paraId="0AA87D26" w14:textId="77777777">
        <w:tblPrEx>
          <w:tblCellMar>
            <w:top w:w="0" w:type="dxa"/>
            <w:bottom w:w="0" w:type="dxa"/>
          </w:tblCellMar>
        </w:tblPrEx>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14:paraId="64163B58" w14:textId="77777777" w:rsidR="00FF21A8" w:rsidRDefault="00000000">
            <w:r>
              <w:rPr>
                <w:color w:val="2F2F2F"/>
                <w:sz w:val="17"/>
                <w:szCs w:val="17"/>
              </w:rPr>
              <w:t>(Constant)</w:t>
            </w:r>
          </w:p>
        </w:tc>
        <w:tc>
          <w:tcPr>
            <w:tcW w:w="9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14:paraId="43EF944E" w14:textId="77777777" w:rsidR="00FF21A8" w:rsidRDefault="00000000">
            <w:pPr>
              <w:jc w:val="center"/>
            </w:pPr>
            <w:r>
              <w:rPr>
                <w:color w:val="2F2F2F"/>
                <w:sz w:val="17"/>
                <w:szCs w:val="17"/>
              </w:rPr>
              <w:t>.383</w:t>
            </w:r>
          </w:p>
        </w:tc>
        <w:tc>
          <w:tcPr>
            <w:tcW w:w="8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14:paraId="59195F68" w14:textId="77777777" w:rsidR="00FF21A8" w:rsidRDefault="00000000">
            <w:pPr>
              <w:jc w:val="center"/>
            </w:pPr>
            <w:r>
              <w:rPr>
                <w:color w:val="2F2F2F"/>
                <w:sz w:val="17"/>
                <w:szCs w:val="17"/>
              </w:rPr>
              <w:t>.248</w:t>
            </w:r>
          </w:p>
        </w:tc>
        <w:tc>
          <w:tcPr>
            <w:tcW w:w="9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14:paraId="3D6E0846" w14:textId="77777777" w:rsidR="00FF21A8" w:rsidRDefault="00000000">
            <w:pPr>
              <w:jc w:val="center"/>
            </w:pPr>
            <w:r>
              <w:rPr>
                <w:color w:val="2F2F2F"/>
                <w:sz w:val="17"/>
                <w:szCs w:val="17"/>
              </w:rPr>
              <w:t>—</w:t>
            </w:r>
          </w:p>
        </w:tc>
        <w:tc>
          <w:tcPr>
            <w:tcW w:w="9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14:paraId="41404A0F" w14:textId="77777777" w:rsidR="00FF21A8" w:rsidRDefault="00000000">
            <w:pPr>
              <w:jc w:val="center"/>
            </w:pPr>
            <w:r>
              <w:rPr>
                <w:color w:val="2F2F2F"/>
                <w:sz w:val="17"/>
                <w:szCs w:val="17"/>
              </w:rPr>
              <w:t>1.542</w:t>
            </w:r>
          </w:p>
        </w:tc>
        <w:tc>
          <w:tcPr>
            <w:tcW w:w="9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14:paraId="5A65F91D" w14:textId="77777777" w:rsidR="00FF21A8" w:rsidRDefault="00000000">
            <w:pPr>
              <w:jc w:val="center"/>
            </w:pPr>
            <w:r>
              <w:rPr>
                <w:color w:val="2F2F2F"/>
                <w:sz w:val="17"/>
                <w:szCs w:val="17"/>
              </w:rPr>
              <w:t>.124</w:t>
            </w:r>
          </w:p>
        </w:tc>
        <w:tc>
          <w:tcPr>
            <w:tcW w:w="1026"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14:paraId="1512BB4F" w14:textId="77777777" w:rsidR="00FF21A8" w:rsidRDefault="00000000">
            <w:pPr>
              <w:jc w:val="center"/>
            </w:pPr>
            <w:r>
              <w:rPr>
                <w:color w:val="2F2F2F"/>
                <w:sz w:val="17"/>
                <w:szCs w:val="17"/>
              </w:rPr>
              <w:t>—</w:t>
            </w:r>
          </w:p>
        </w:tc>
      </w:tr>
      <w:tr w:rsidR="00FF21A8" w14:paraId="663074B6" w14:textId="77777777">
        <w:tblPrEx>
          <w:tblCellMar>
            <w:top w:w="0" w:type="dxa"/>
            <w:bottom w:w="0" w:type="dxa"/>
          </w:tblCellMar>
        </w:tblPrEx>
        <w:tc>
          <w:tcPr>
            <w:tcW w:w="26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14:paraId="7CD5DE29" w14:textId="77777777" w:rsidR="00FF21A8" w:rsidRDefault="00000000">
            <w:r>
              <w:rPr>
                <w:b/>
                <w:bCs/>
                <w:color w:val="2F2F2F"/>
                <w:sz w:val="17"/>
                <w:szCs w:val="17"/>
              </w:rPr>
              <w:t>Psychological Capital</w:t>
            </w:r>
          </w:p>
        </w:tc>
        <w:tc>
          <w:tcPr>
            <w:tcW w:w="9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14:paraId="33B8D669" w14:textId="77777777" w:rsidR="00FF21A8" w:rsidRDefault="00000000">
            <w:pPr>
              <w:jc w:val="center"/>
            </w:pPr>
            <w:r>
              <w:rPr>
                <w:b/>
                <w:bCs/>
                <w:color w:val="2F2F2F"/>
                <w:sz w:val="17"/>
                <w:szCs w:val="17"/>
              </w:rPr>
              <w:t>.313</w:t>
            </w:r>
          </w:p>
        </w:tc>
        <w:tc>
          <w:tcPr>
            <w:tcW w:w="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14:paraId="55065C60" w14:textId="77777777" w:rsidR="00FF21A8" w:rsidRDefault="00000000">
            <w:pPr>
              <w:jc w:val="center"/>
            </w:pPr>
            <w:r>
              <w:rPr>
                <w:color w:val="2F2F2F"/>
                <w:sz w:val="17"/>
                <w:szCs w:val="17"/>
              </w:rPr>
              <w:t>.055</w:t>
            </w:r>
          </w:p>
        </w:tc>
        <w:tc>
          <w:tcPr>
            <w:tcW w:w="9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14:paraId="7012ADBB" w14:textId="77777777" w:rsidR="00FF21A8" w:rsidRDefault="00000000">
            <w:pPr>
              <w:jc w:val="center"/>
            </w:pPr>
            <w:r>
              <w:rPr>
                <w:b/>
                <w:bCs/>
                <w:color w:val="2F2F2F"/>
                <w:sz w:val="17"/>
                <w:szCs w:val="17"/>
              </w:rPr>
              <w:t>.284</w:t>
            </w:r>
          </w:p>
        </w:tc>
        <w:tc>
          <w:tcPr>
            <w:tcW w:w="9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14:paraId="179FDD7E" w14:textId="77777777" w:rsidR="00FF21A8" w:rsidRDefault="00000000">
            <w:pPr>
              <w:jc w:val="center"/>
            </w:pPr>
            <w:r>
              <w:rPr>
                <w:color w:val="2F2F2F"/>
                <w:sz w:val="17"/>
                <w:szCs w:val="17"/>
              </w:rPr>
              <w:t>5.649</w:t>
            </w:r>
          </w:p>
        </w:tc>
        <w:tc>
          <w:tcPr>
            <w:tcW w:w="900" w:type="dxa"/>
            <w:tcBorders>
              <w:top w:val="single" w:sz="4" w:space="0" w:color="BDD7EE"/>
              <w:left w:val="single" w:sz="4" w:space="0" w:color="BDD7EE"/>
              <w:bottom w:val="single" w:sz="4" w:space="0" w:color="BDD7EE"/>
              <w:right w:val="single" w:sz="4" w:space="0" w:color="BDD7EE"/>
            </w:tcBorders>
            <w:shd w:val="clear" w:color="auto" w:fill="C6E0B4"/>
            <w:tcMar>
              <w:top w:w="70" w:type="dxa"/>
              <w:left w:w="100" w:type="dxa"/>
              <w:bottom w:w="70" w:type="dxa"/>
              <w:right w:w="100" w:type="dxa"/>
            </w:tcMar>
            <w:vAlign w:val="center"/>
          </w:tcPr>
          <w:p w14:paraId="6B00D64E" w14:textId="77777777" w:rsidR="00FF21A8" w:rsidRDefault="00000000">
            <w:pPr>
              <w:jc w:val="center"/>
            </w:pPr>
            <w:r>
              <w:rPr>
                <w:b/>
                <w:bCs/>
                <w:color w:val="2F2F2F"/>
                <w:sz w:val="17"/>
                <w:szCs w:val="17"/>
              </w:rPr>
              <w:t>&lt; .001</w:t>
            </w:r>
          </w:p>
        </w:tc>
        <w:tc>
          <w:tcPr>
            <w:tcW w:w="1026"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14:paraId="1A2A5CA2" w14:textId="77777777" w:rsidR="00FF21A8" w:rsidRDefault="00000000">
            <w:pPr>
              <w:jc w:val="center"/>
            </w:pPr>
            <w:r>
              <w:rPr>
                <w:color w:val="2F2F2F"/>
                <w:sz w:val="17"/>
                <w:szCs w:val="17"/>
              </w:rPr>
              <w:t>1.308</w:t>
            </w:r>
          </w:p>
        </w:tc>
      </w:tr>
      <w:tr w:rsidR="00FF21A8" w14:paraId="5CB972B6" w14:textId="77777777">
        <w:tblPrEx>
          <w:tblCellMar>
            <w:top w:w="0" w:type="dxa"/>
            <w:bottom w:w="0" w:type="dxa"/>
          </w:tblCellMar>
        </w:tblPrEx>
        <w:tc>
          <w:tcPr>
            <w:tcW w:w="2600" w:type="dxa"/>
            <w:tcBorders>
              <w:top w:val="single" w:sz="4" w:space="0" w:color="BDD7EE"/>
              <w:left w:val="single" w:sz="4" w:space="0" w:color="BDD7EE"/>
              <w:bottom w:val="single" w:sz="4" w:space="0" w:color="BDD7EE"/>
              <w:right w:val="single" w:sz="4" w:space="0" w:color="BDD7EE"/>
            </w:tcBorders>
            <w:shd w:val="clear" w:color="auto" w:fill="FFF2CC"/>
            <w:tcMar>
              <w:top w:w="70" w:type="dxa"/>
              <w:left w:w="100" w:type="dxa"/>
              <w:bottom w:w="70" w:type="dxa"/>
              <w:right w:w="100" w:type="dxa"/>
            </w:tcMar>
            <w:vAlign w:val="center"/>
          </w:tcPr>
          <w:p w14:paraId="6BFA5D5B" w14:textId="77777777" w:rsidR="00FF21A8" w:rsidRDefault="00000000">
            <w:r>
              <w:rPr>
                <w:b/>
                <w:bCs/>
                <w:color w:val="2F2F2F"/>
                <w:sz w:val="17"/>
                <w:szCs w:val="17"/>
              </w:rPr>
              <w:t>Job Satisfaction</w:t>
            </w:r>
          </w:p>
        </w:tc>
        <w:tc>
          <w:tcPr>
            <w:tcW w:w="900" w:type="dxa"/>
            <w:tcBorders>
              <w:top w:val="single" w:sz="4" w:space="0" w:color="BDD7EE"/>
              <w:left w:val="single" w:sz="4" w:space="0" w:color="BDD7EE"/>
              <w:bottom w:val="single" w:sz="4" w:space="0" w:color="BDD7EE"/>
              <w:right w:val="single" w:sz="4" w:space="0" w:color="BDD7EE"/>
            </w:tcBorders>
            <w:shd w:val="clear" w:color="auto" w:fill="FFF2CC"/>
            <w:tcMar>
              <w:top w:w="70" w:type="dxa"/>
              <w:left w:w="100" w:type="dxa"/>
              <w:bottom w:w="70" w:type="dxa"/>
              <w:right w:w="100" w:type="dxa"/>
            </w:tcMar>
            <w:vAlign w:val="center"/>
          </w:tcPr>
          <w:p w14:paraId="7EDC53D5" w14:textId="77777777" w:rsidR="00FF21A8" w:rsidRDefault="00000000">
            <w:pPr>
              <w:jc w:val="center"/>
            </w:pPr>
            <w:r>
              <w:rPr>
                <w:b/>
                <w:bCs/>
                <w:color w:val="2F2F2F"/>
                <w:sz w:val="17"/>
                <w:szCs w:val="17"/>
              </w:rPr>
              <w:t>.675</w:t>
            </w:r>
          </w:p>
        </w:tc>
        <w:tc>
          <w:tcPr>
            <w:tcW w:w="800" w:type="dxa"/>
            <w:tcBorders>
              <w:top w:val="single" w:sz="4" w:space="0" w:color="BDD7EE"/>
              <w:left w:val="single" w:sz="4" w:space="0" w:color="BDD7EE"/>
              <w:bottom w:val="single" w:sz="4" w:space="0" w:color="BDD7EE"/>
              <w:right w:val="single" w:sz="4" w:space="0" w:color="BDD7EE"/>
            </w:tcBorders>
            <w:shd w:val="clear" w:color="auto" w:fill="FFF2CC"/>
            <w:tcMar>
              <w:top w:w="70" w:type="dxa"/>
              <w:left w:w="100" w:type="dxa"/>
              <w:bottom w:w="70" w:type="dxa"/>
              <w:right w:w="100" w:type="dxa"/>
            </w:tcMar>
            <w:vAlign w:val="center"/>
          </w:tcPr>
          <w:p w14:paraId="6589023F" w14:textId="77777777" w:rsidR="00FF21A8" w:rsidRDefault="00000000">
            <w:pPr>
              <w:jc w:val="center"/>
            </w:pPr>
            <w:r>
              <w:rPr>
                <w:color w:val="2F2F2F"/>
                <w:sz w:val="17"/>
                <w:szCs w:val="17"/>
              </w:rPr>
              <w:t>.066</w:t>
            </w:r>
          </w:p>
        </w:tc>
        <w:tc>
          <w:tcPr>
            <w:tcW w:w="900" w:type="dxa"/>
            <w:tcBorders>
              <w:top w:val="single" w:sz="4" w:space="0" w:color="BDD7EE"/>
              <w:left w:val="single" w:sz="4" w:space="0" w:color="BDD7EE"/>
              <w:bottom w:val="single" w:sz="4" w:space="0" w:color="BDD7EE"/>
              <w:right w:val="single" w:sz="4" w:space="0" w:color="BDD7EE"/>
            </w:tcBorders>
            <w:shd w:val="clear" w:color="auto" w:fill="FFF2CC"/>
            <w:tcMar>
              <w:top w:w="70" w:type="dxa"/>
              <w:left w:w="100" w:type="dxa"/>
              <w:bottom w:w="70" w:type="dxa"/>
              <w:right w:w="100" w:type="dxa"/>
            </w:tcMar>
            <w:vAlign w:val="center"/>
          </w:tcPr>
          <w:p w14:paraId="54280C11" w14:textId="77777777" w:rsidR="00FF21A8" w:rsidRDefault="00000000">
            <w:pPr>
              <w:jc w:val="center"/>
            </w:pPr>
            <w:r>
              <w:rPr>
                <w:b/>
                <w:bCs/>
                <w:color w:val="2F2F2F"/>
                <w:sz w:val="17"/>
                <w:szCs w:val="17"/>
              </w:rPr>
              <w:t>.513</w:t>
            </w:r>
          </w:p>
        </w:tc>
        <w:tc>
          <w:tcPr>
            <w:tcW w:w="900" w:type="dxa"/>
            <w:tcBorders>
              <w:top w:val="single" w:sz="4" w:space="0" w:color="BDD7EE"/>
              <w:left w:val="single" w:sz="4" w:space="0" w:color="BDD7EE"/>
              <w:bottom w:val="single" w:sz="4" w:space="0" w:color="BDD7EE"/>
              <w:right w:val="single" w:sz="4" w:space="0" w:color="BDD7EE"/>
            </w:tcBorders>
            <w:shd w:val="clear" w:color="auto" w:fill="FFF2CC"/>
            <w:tcMar>
              <w:top w:w="70" w:type="dxa"/>
              <w:left w:w="100" w:type="dxa"/>
              <w:bottom w:w="70" w:type="dxa"/>
              <w:right w:w="100" w:type="dxa"/>
            </w:tcMar>
            <w:vAlign w:val="center"/>
          </w:tcPr>
          <w:p w14:paraId="1F63D892" w14:textId="77777777" w:rsidR="00FF21A8" w:rsidRDefault="00000000">
            <w:pPr>
              <w:jc w:val="center"/>
            </w:pPr>
            <w:r>
              <w:rPr>
                <w:color w:val="2F2F2F"/>
                <w:sz w:val="17"/>
                <w:szCs w:val="17"/>
              </w:rPr>
              <w:t>10.226</w:t>
            </w:r>
          </w:p>
        </w:tc>
        <w:tc>
          <w:tcPr>
            <w:tcW w:w="900" w:type="dxa"/>
            <w:tcBorders>
              <w:top w:val="single" w:sz="4" w:space="0" w:color="BDD7EE"/>
              <w:left w:val="single" w:sz="4" w:space="0" w:color="BDD7EE"/>
              <w:bottom w:val="single" w:sz="4" w:space="0" w:color="BDD7EE"/>
              <w:right w:val="single" w:sz="4" w:space="0" w:color="BDD7EE"/>
            </w:tcBorders>
            <w:shd w:val="clear" w:color="auto" w:fill="C6E0B4"/>
            <w:tcMar>
              <w:top w:w="70" w:type="dxa"/>
              <w:left w:w="100" w:type="dxa"/>
              <w:bottom w:w="70" w:type="dxa"/>
              <w:right w:w="100" w:type="dxa"/>
            </w:tcMar>
            <w:vAlign w:val="center"/>
          </w:tcPr>
          <w:p w14:paraId="54781E32" w14:textId="77777777" w:rsidR="00FF21A8" w:rsidRDefault="00000000">
            <w:pPr>
              <w:jc w:val="center"/>
            </w:pPr>
            <w:r>
              <w:rPr>
                <w:b/>
                <w:bCs/>
                <w:color w:val="2F2F2F"/>
                <w:sz w:val="17"/>
                <w:szCs w:val="17"/>
              </w:rPr>
              <w:t>&lt; .001</w:t>
            </w:r>
          </w:p>
        </w:tc>
        <w:tc>
          <w:tcPr>
            <w:tcW w:w="1026" w:type="dxa"/>
            <w:tcBorders>
              <w:top w:val="single" w:sz="4" w:space="0" w:color="BDD7EE"/>
              <w:left w:val="single" w:sz="4" w:space="0" w:color="BDD7EE"/>
              <w:bottom w:val="single" w:sz="4" w:space="0" w:color="BDD7EE"/>
              <w:right w:val="single" w:sz="4" w:space="0" w:color="BDD7EE"/>
            </w:tcBorders>
            <w:shd w:val="clear" w:color="auto" w:fill="FFF2CC"/>
            <w:tcMar>
              <w:top w:w="70" w:type="dxa"/>
              <w:left w:w="100" w:type="dxa"/>
              <w:bottom w:w="70" w:type="dxa"/>
              <w:right w:w="100" w:type="dxa"/>
            </w:tcMar>
            <w:vAlign w:val="center"/>
          </w:tcPr>
          <w:p w14:paraId="1F2B571B" w14:textId="77777777" w:rsidR="00FF21A8" w:rsidRDefault="00000000">
            <w:pPr>
              <w:jc w:val="center"/>
            </w:pPr>
            <w:r>
              <w:rPr>
                <w:color w:val="2F2F2F"/>
                <w:sz w:val="17"/>
                <w:szCs w:val="17"/>
              </w:rPr>
              <w:t>1.308</w:t>
            </w:r>
          </w:p>
        </w:tc>
      </w:tr>
    </w:tbl>
    <w:p w14:paraId="51728A08" w14:textId="77777777" w:rsidR="00FF21A8" w:rsidRDefault="00000000">
      <w:pPr>
        <w:spacing w:before="60" w:after="120"/>
      </w:pPr>
      <w:r>
        <w:rPr>
          <w:i/>
          <w:iCs/>
          <w:color w:val="595959"/>
          <w:sz w:val="16"/>
          <w:szCs w:val="16"/>
        </w:rPr>
        <w:t>Note. Dependent variable: Work Engagement. R = .697, R² = .485, Adjusted R² = .481, F(2, 267) = 125.844, p &lt; .001, Durbin-Watson = 2.199. VIF = 1.308 for both predictors, well below the threshold of 5.0 (Hair et al., 2019). Tolerance = .765 for both predictors.</w:t>
      </w:r>
    </w:p>
    <w:p w14:paraId="2A220001" w14:textId="77777777" w:rsidR="00FF21A8" w:rsidRDefault="00000000">
      <w:pPr>
        <w:pBdr>
          <w:left w:val="single" w:sz="12" w:space="4" w:color="2E74B5"/>
        </w:pBdr>
        <w:spacing w:before="80" w:after="40"/>
        <w:ind w:left="220" w:right="0"/>
      </w:pPr>
      <w:r>
        <w:rPr>
          <w:b/>
          <w:color w:val="1F4E79"/>
          <w:sz w:val="18"/>
          <w:szCs w:val="18"/>
        </w:rPr>
        <w:t>🧮 Computation Notes</w:t>
      </w:r>
    </w:p>
    <w:p w14:paraId="2A220002" w14:textId="77777777" w:rsidR="00FF21A8" w:rsidRDefault="00000000">
      <w:pPr>
        <w:pBdr>
          <w:left w:val="single" w:sz="12" w:space="4" w:color="2E74B5"/>
        </w:pBdr>
        <w:spacing w:before="20" w:after="20"/>
        <w:ind w:left="280" w:right="0"/>
      </w:pPr>
      <w:r>
        <w:rPr>
          <w:b/>
          <w:color w:val="2F2F2F"/>
          <w:sz w:val="18"/>
          <w:szCs w:val="18"/>
        </w:rPr>
        <w:t xml:space="preserve">R² (full model): </w:t>
      </w:r>
      <w:r>
        <w:rPr>
          <w:color w:val="2F2F2F"/>
          <w:sz w:val="18"/>
          <w:szCs w:val="18"/>
        </w:rPr>
        <w:t xml:space="preserve">SS𝐬𝑒𝑔 / SS𝑇𝑜𝑡𝑎𝑙 = 107.781 / 222.119 </w:t>
      </w:r>
      <w:r>
        <w:rPr>
          <w:b/>
          <w:color w:val="1F4E79"/>
          <w:sz w:val="18"/>
          <w:szCs w:val="18"/>
        </w:rPr>
        <w:t>= .4852 ≈ .485 (matches SPSS output directly)</w:t>
      </w:r>
    </w:p>
    <w:p w14:paraId="2A220003" w14:textId="77777777" w:rsidR="00FF21A8" w:rsidRDefault="00000000">
      <w:pPr>
        <w:pBdr>
          <w:left w:val="single" w:sz="12" w:space="4" w:color="2E74B5"/>
        </w:pBdr>
        <w:spacing w:before="20" w:after="20"/>
        <w:ind w:left="280" w:right="0"/>
      </w:pPr>
      <w:r>
        <w:rPr>
          <w:b/>
          <w:color w:val="2F2F2F"/>
          <w:sz w:val="18"/>
          <w:szCs w:val="18"/>
        </w:rPr>
        <w:t xml:space="preserve">Adjusted R²: </w:t>
      </w:r>
      <w:r>
        <w:rPr>
          <w:color w:val="2F2F2F"/>
          <w:sz w:val="18"/>
          <w:szCs w:val="18"/>
        </w:rPr>
        <w:t xml:space="preserve">1 − [(1 − .485) × (270−1) / (270−2−1)] = 1 − [.515 × 269/267] </w:t>
      </w:r>
      <w:r>
        <w:rPr>
          <w:b/>
          <w:color w:val="1F4E79"/>
          <w:sz w:val="18"/>
          <w:szCs w:val="18"/>
        </w:rPr>
        <w:t>= .481 ✓</w:t>
      </w:r>
    </w:p>
    <w:p w14:paraId="2A220004" w14:textId="77777777" w:rsidR="00FF21A8" w:rsidRDefault="00000000">
      <w:pPr>
        <w:pBdr>
          <w:left w:val="single" w:sz="12" w:space="4" w:color="2E74B5"/>
        </w:pBdr>
        <w:spacing w:before="20" w:after="20"/>
        <w:ind w:left="280" w:right="0"/>
      </w:pPr>
      <w:r>
        <w:rPr>
          <w:b/>
          <w:color w:val="2F2F2F"/>
          <w:sz w:val="18"/>
          <w:szCs w:val="18"/>
        </w:rPr>
        <w:t xml:space="preserve">F-statistic: </w:t>
      </w:r>
      <w:r>
        <w:rPr>
          <w:color w:val="2F2F2F"/>
          <w:sz w:val="18"/>
          <w:szCs w:val="18"/>
        </w:rPr>
        <w:t xml:space="preserve">MS𝐬𝑒𝑔 / MS𝑅𝑒𝑠 = (107.781/2) / (114.338/267) = 53.890 / .428 </w:t>
      </w:r>
      <w:r>
        <w:rPr>
          <w:b/>
          <w:color w:val="1F4E79"/>
          <w:sz w:val="18"/>
          <w:szCs w:val="18"/>
        </w:rPr>
        <w:t>= 125.844 ✓</w:t>
      </w:r>
    </w:p>
    <w:p w14:paraId="2A220005" w14:textId="77777777" w:rsidR="00FF21A8" w:rsidRDefault="00000000">
      <w:pPr>
        <w:pBdr>
          <w:left w:val="single" w:sz="12" w:space="4" w:color="2E74B5"/>
        </w:pBdr>
        <w:spacing w:before="20" w:after="20"/>
        <w:ind w:left="280" w:right="0"/>
      </w:pPr>
      <w:r>
        <w:rPr>
          <w:b/>
          <w:color w:val="2F2F2F"/>
          <w:sz w:val="18"/>
          <w:szCs w:val="18"/>
        </w:rPr>
        <w:t xml:space="preserve">ΔR² (gain from adding Job Satisfaction): </w:t>
      </w:r>
      <w:r>
        <w:rPr>
          <w:color w:val="2F2F2F"/>
          <w:sz w:val="18"/>
          <w:szCs w:val="18"/>
        </w:rPr>
        <w:t xml:space="preserve">R²(full model) − R²(PsyCap only, Stage 8) = .485 − .284 </w:t>
      </w:r>
      <w:r>
        <w:rPr>
          <w:b/>
          <w:color w:val="1F4E79"/>
          <w:sz w:val="18"/>
          <w:szCs w:val="18"/>
        </w:rPr>
        <w:t>= .201 (20.1 percentage points of additional variance explained)</w:t>
      </w:r>
    </w:p>
    <w:p w14:paraId="2A220006" w14:textId="77777777" w:rsidR="00FF21A8" w:rsidRDefault="00000000">
      <w:pPr>
        <w:pBdr>
          <w:left w:val="single" w:sz="12" w:space="4" w:color="2E74B5"/>
        </w:pBdr>
        <w:spacing w:before="20" w:after="20"/>
        <w:ind w:left="280" w:right="0"/>
      </w:pPr>
      <w:r>
        <w:rPr>
          <w:b/>
          <w:color w:val="2F2F2F"/>
          <w:sz w:val="18"/>
          <w:szCs w:val="18"/>
        </w:rPr>
        <w:t xml:space="preserve">VIF check: </w:t>
      </w:r>
      <w:r>
        <w:rPr>
          <w:color w:val="2F2F2F"/>
          <w:sz w:val="18"/>
          <w:szCs w:val="18"/>
        </w:rPr>
        <w:t xml:space="preserve">1 / Tolerance = 1 / .765 </w:t>
      </w:r>
      <w:r>
        <w:rPr>
          <w:b/>
          <w:color w:val="1F4E79"/>
          <w:sz w:val="18"/>
          <w:szCs w:val="18"/>
        </w:rPr>
        <w:t>= 1.307 ≈ 1.308 ✓ (well below threshold of 5.0)</w:t>
      </w:r>
    </w:p>
    <w:p w14:paraId="2A220008" w14:textId="77777777" w:rsidR="00FF21A8" w:rsidRDefault="00FF21A8">
      <w:pPr>
        <w:spacing w:before="80"/>
      </w:pPr>
    </w:p>
    <w:p w14:paraId="32262D8C" w14:textId="77777777" w:rsidR="00FF21A8" w:rsidRDefault="00FF21A8">
      <w:pPr>
        <w:spacing w:before="120"/>
      </w:pPr>
    </w:p>
    <w:p w14:paraId="7DAE2920" w14:textId="77777777" w:rsidR="00FF21A8" w:rsidRDefault="00000000">
      <w:pPr>
        <w:spacing w:before="100" w:after="140"/>
        <w:jc w:val="both"/>
      </w:pPr>
      <w:r>
        <w:t xml:space="preserve">The full simultaneous model with both PsyCap and Job Satisfaction as predictors explained </w:t>
      </w:r>
      <w:r>
        <w:rPr>
          <w:b/>
          <w:bCs/>
        </w:rPr>
        <w:t>48.5% of the variance in Work Engagement</w:t>
      </w:r>
      <w:r>
        <w:t xml:space="preserve"> (R² = .485, Adjusted R² = .481) — a substantial increase from the 28.4% explained by PsyCap alone (Stage 8, Model 1) and the 42.4% explained by Job Satisfaction alone (Stage 8, Model 3). This increment in explained variance (ΔR² = .485 − .284 = .201) attributable to adding Job Satisfaction into the model confirms its significant incremental contribution and further supports its role as a meaningful mediating variable.</w:t>
      </w:r>
    </w:p>
    <w:p w14:paraId="1D6CA597" w14:textId="77777777" w:rsidR="00FF21A8" w:rsidRDefault="00000000">
      <w:pPr>
        <w:pStyle w:val="Heading2"/>
      </w:pPr>
      <w:r>
        <w:t>3.6 Indirect Effect (a × b): Bootstrap Test of Mediation</w:t>
      </w:r>
    </w:p>
    <w:p w14:paraId="6C195A29" w14:textId="77777777" w:rsidR="00FF21A8" w:rsidRDefault="00000000">
      <w:pPr>
        <w:spacing w:before="100" w:after="140"/>
        <w:jc w:val="both"/>
      </w:pPr>
      <w:r>
        <w:t xml:space="preserve">The </w:t>
      </w:r>
      <w:r>
        <w:rPr>
          <w:b/>
          <w:bCs/>
        </w:rPr>
        <w:t>indirect effect</w:t>
      </w:r>
      <w:r>
        <w:t xml:space="preserve"> of PsyCap on Work Engagement through Job Satisfaction was estimated as </w:t>
      </w:r>
      <w:r>
        <w:rPr>
          <w:b/>
          <w:bCs/>
        </w:rPr>
        <w:t>B = .274 (BootSE = .041)</w:t>
      </w:r>
      <w:r>
        <w:t xml:space="preserve">, with a 95% bias-corrected bootstrap confidence interval of </w:t>
      </w:r>
      <w:r>
        <w:rPr>
          <w:b/>
          <w:bCs/>
        </w:rPr>
        <w:t>[.199, .360]</w:t>
      </w:r>
      <w:r>
        <w:t>, based on 5,000 bootstrap resamples. Table 3 summarises the bootstrap results.</w:t>
      </w:r>
    </w:p>
    <w:p w14:paraId="23A4BB9A" w14:textId="77777777" w:rsidR="00FF21A8" w:rsidRDefault="00FF21A8">
      <w:pPr>
        <w:spacing w:before="80"/>
      </w:pPr>
    </w:p>
    <w:p w14:paraId="01BDBB38" w14:textId="77777777" w:rsidR="00FF21A8" w:rsidRDefault="00000000">
      <w:pPr>
        <w:spacing w:before="140" w:after="60"/>
      </w:pPr>
      <w:r>
        <w:rPr>
          <w:b/>
          <w:bCs/>
          <w:color w:val="1F4E79"/>
        </w:rPr>
        <w:t>Table 3</w:t>
      </w:r>
      <w:r>
        <w:rPr>
          <w:i/>
          <w:iCs/>
        </w:rPr>
        <w:t>. Bootstrap Indirect Effect — Mediation via Job Satisfaction (5,000 Bootstrap Samples)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200"/>
        <w:gridCol w:w="1500"/>
        <w:gridCol w:w="1500"/>
        <w:gridCol w:w="1226"/>
      </w:tblGrid>
      <w:tr w:rsidR="00FF21A8" w14:paraId="4298F9A0" w14:textId="77777777">
        <w:tblPrEx>
          <w:tblCellMar>
            <w:top w:w="0" w:type="dxa"/>
            <w:bottom w:w="0" w:type="dxa"/>
          </w:tblCellMar>
        </w:tblPrEx>
        <w:trPr>
          <w:tblHeader/>
        </w:trPr>
        <w:tc>
          <w:tcPr>
            <w:tcW w:w="24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66C416A1" w14:textId="77777777" w:rsidR="00FF21A8" w:rsidRDefault="00000000">
            <w:pPr>
              <w:jc w:val="center"/>
            </w:pPr>
            <w:r>
              <w:rPr>
                <w:b/>
                <w:bCs/>
                <w:color w:val="FFFFFF"/>
                <w:sz w:val="17"/>
                <w:szCs w:val="17"/>
              </w:rPr>
              <w:t>Mediator</w:t>
            </w:r>
          </w:p>
        </w:tc>
        <w:tc>
          <w:tcPr>
            <w:tcW w:w="12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0BA4FCAE" w14:textId="77777777" w:rsidR="00FF21A8" w:rsidRDefault="00000000">
            <w:pPr>
              <w:jc w:val="center"/>
            </w:pPr>
            <w:r>
              <w:rPr>
                <w:b/>
                <w:bCs/>
                <w:color w:val="FFFFFF"/>
                <w:sz w:val="17"/>
                <w:szCs w:val="17"/>
              </w:rPr>
              <w:t>Indirect Effect (B)</w:t>
            </w:r>
          </w:p>
        </w:tc>
        <w:tc>
          <w:tcPr>
            <w:tcW w:w="12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537E4FB0" w14:textId="77777777" w:rsidR="00FF21A8" w:rsidRDefault="00000000">
            <w:pPr>
              <w:jc w:val="center"/>
            </w:pPr>
            <w:r>
              <w:rPr>
                <w:b/>
                <w:bCs/>
                <w:color w:val="FFFFFF"/>
                <w:sz w:val="17"/>
                <w:szCs w:val="17"/>
              </w:rPr>
              <w:t>BootSE</w:t>
            </w:r>
          </w:p>
        </w:tc>
        <w:tc>
          <w:tcPr>
            <w:tcW w:w="15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2FC400C9" w14:textId="77777777" w:rsidR="00FF21A8" w:rsidRDefault="00000000">
            <w:pPr>
              <w:jc w:val="center"/>
            </w:pPr>
            <w:r>
              <w:rPr>
                <w:b/>
                <w:bCs/>
                <w:color w:val="FFFFFF"/>
                <w:sz w:val="17"/>
                <w:szCs w:val="17"/>
              </w:rPr>
              <w:t>BootLLCI (95%)</w:t>
            </w:r>
          </w:p>
        </w:tc>
        <w:tc>
          <w:tcPr>
            <w:tcW w:w="15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0D5EDD70" w14:textId="77777777" w:rsidR="00FF21A8" w:rsidRDefault="00000000">
            <w:pPr>
              <w:jc w:val="center"/>
            </w:pPr>
            <w:r>
              <w:rPr>
                <w:b/>
                <w:bCs/>
                <w:color w:val="FFFFFF"/>
                <w:sz w:val="17"/>
                <w:szCs w:val="17"/>
              </w:rPr>
              <w:t>BootULCI (95%)</w:t>
            </w:r>
          </w:p>
        </w:tc>
        <w:tc>
          <w:tcPr>
            <w:tcW w:w="1226"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0B61D0EE" w14:textId="77777777" w:rsidR="00FF21A8" w:rsidRDefault="00000000">
            <w:pPr>
              <w:jc w:val="center"/>
            </w:pPr>
            <w:r>
              <w:rPr>
                <w:b/>
                <w:bCs/>
                <w:color w:val="FFFFFF"/>
                <w:sz w:val="17"/>
                <w:szCs w:val="17"/>
              </w:rPr>
              <w:t>Significance</w:t>
            </w:r>
          </w:p>
        </w:tc>
      </w:tr>
      <w:tr w:rsidR="00FF21A8" w14:paraId="0D8D0A72" w14:textId="77777777">
        <w:tblPrEx>
          <w:tblCellMar>
            <w:top w:w="0" w:type="dxa"/>
            <w:bottom w:w="0" w:type="dxa"/>
          </w:tblCellMar>
        </w:tblPrEx>
        <w:tc>
          <w:tcPr>
            <w:tcW w:w="2400" w:type="dxa"/>
            <w:tcBorders>
              <w:top w:val="single" w:sz="4" w:space="0" w:color="BDD7EE"/>
              <w:left w:val="single" w:sz="4" w:space="0" w:color="BDD7EE"/>
              <w:bottom w:val="single" w:sz="4" w:space="0" w:color="BDD7EE"/>
              <w:right w:val="single" w:sz="4" w:space="0" w:color="BDD7EE"/>
            </w:tcBorders>
            <w:shd w:val="clear" w:color="auto" w:fill="FFE699"/>
            <w:tcMar>
              <w:top w:w="70" w:type="dxa"/>
              <w:left w:w="100" w:type="dxa"/>
              <w:bottom w:w="70" w:type="dxa"/>
              <w:right w:w="100" w:type="dxa"/>
            </w:tcMar>
            <w:vAlign w:val="center"/>
          </w:tcPr>
          <w:p w14:paraId="01AD4DB0" w14:textId="77777777" w:rsidR="00FF21A8" w:rsidRDefault="00000000">
            <w:r>
              <w:rPr>
                <w:b/>
                <w:bCs/>
                <w:color w:val="2F2F2F"/>
                <w:sz w:val="17"/>
                <w:szCs w:val="17"/>
              </w:rPr>
              <w:t>Job Satisfaction</w:t>
            </w:r>
          </w:p>
        </w:tc>
        <w:tc>
          <w:tcPr>
            <w:tcW w:w="1200" w:type="dxa"/>
            <w:tcBorders>
              <w:top w:val="single" w:sz="4" w:space="0" w:color="BDD7EE"/>
              <w:left w:val="single" w:sz="4" w:space="0" w:color="BDD7EE"/>
              <w:bottom w:val="single" w:sz="4" w:space="0" w:color="BDD7EE"/>
              <w:right w:val="single" w:sz="4" w:space="0" w:color="BDD7EE"/>
            </w:tcBorders>
            <w:shd w:val="clear" w:color="auto" w:fill="FFE699"/>
            <w:tcMar>
              <w:top w:w="70" w:type="dxa"/>
              <w:left w:w="100" w:type="dxa"/>
              <w:bottom w:w="70" w:type="dxa"/>
              <w:right w:w="100" w:type="dxa"/>
            </w:tcMar>
            <w:vAlign w:val="center"/>
          </w:tcPr>
          <w:p w14:paraId="708A1541" w14:textId="77777777" w:rsidR="00FF21A8" w:rsidRDefault="00000000">
            <w:pPr>
              <w:jc w:val="center"/>
            </w:pPr>
            <w:r>
              <w:rPr>
                <w:b/>
                <w:bCs/>
                <w:color w:val="2F2F2F"/>
                <w:sz w:val="17"/>
                <w:szCs w:val="17"/>
              </w:rPr>
              <w:t>.274</w:t>
            </w:r>
          </w:p>
        </w:tc>
        <w:tc>
          <w:tcPr>
            <w:tcW w:w="1200" w:type="dxa"/>
            <w:tcBorders>
              <w:top w:val="single" w:sz="4" w:space="0" w:color="BDD7EE"/>
              <w:left w:val="single" w:sz="4" w:space="0" w:color="BDD7EE"/>
              <w:bottom w:val="single" w:sz="4" w:space="0" w:color="BDD7EE"/>
              <w:right w:val="single" w:sz="4" w:space="0" w:color="BDD7EE"/>
            </w:tcBorders>
            <w:shd w:val="clear" w:color="auto" w:fill="FFE699"/>
            <w:tcMar>
              <w:top w:w="70" w:type="dxa"/>
              <w:left w:w="100" w:type="dxa"/>
              <w:bottom w:w="70" w:type="dxa"/>
              <w:right w:w="100" w:type="dxa"/>
            </w:tcMar>
            <w:vAlign w:val="center"/>
          </w:tcPr>
          <w:p w14:paraId="7C5E40EB" w14:textId="77777777" w:rsidR="00FF21A8" w:rsidRDefault="00000000">
            <w:pPr>
              <w:jc w:val="center"/>
            </w:pPr>
            <w:r>
              <w:rPr>
                <w:color w:val="2F2F2F"/>
                <w:sz w:val="17"/>
                <w:szCs w:val="17"/>
              </w:rPr>
              <w:t>.041</w:t>
            </w:r>
          </w:p>
        </w:tc>
        <w:tc>
          <w:tcPr>
            <w:tcW w:w="1500" w:type="dxa"/>
            <w:tcBorders>
              <w:top w:val="single" w:sz="4" w:space="0" w:color="BDD7EE"/>
              <w:left w:val="single" w:sz="4" w:space="0" w:color="BDD7EE"/>
              <w:bottom w:val="single" w:sz="4" w:space="0" w:color="BDD7EE"/>
              <w:right w:val="single" w:sz="4" w:space="0" w:color="BDD7EE"/>
            </w:tcBorders>
            <w:shd w:val="clear" w:color="auto" w:fill="C6E0B4"/>
            <w:tcMar>
              <w:top w:w="70" w:type="dxa"/>
              <w:left w:w="100" w:type="dxa"/>
              <w:bottom w:w="70" w:type="dxa"/>
              <w:right w:w="100" w:type="dxa"/>
            </w:tcMar>
            <w:vAlign w:val="center"/>
          </w:tcPr>
          <w:p w14:paraId="46ED7447" w14:textId="77777777" w:rsidR="00FF21A8" w:rsidRDefault="00000000">
            <w:pPr>
              <w:jc w:val="center"/>
            </w:pPr>
            <w:r>
              <w:rPr>
                <w:b/>
                <w:bCs/>
                <w:color w:val="2F2F2F"/>
                <w:sz w:val="17"/>
                <w:szCs w:val="17"/>
              </w:rPr>
              <w:t>.199</w:t>
            </w:r>
          </w:p>
        </w:tc>
        <w:tc>
          <w:tcPr>
            <w:tcW w:w="1500" w:type="dxa"/>
            <w:tcBorders>
              <w:top w:val="single" w:sz="4" w:space="0" w:color="BDD7EE"/>
              <w:left w:val="single" w:sz="4" w:space="0" w:color="BDD7EE"/>
              <w:bottom w:val="single" w:sz="4" w:space="0" w:color="BDD7EE"/>
              <w:right w:val="single" w:sz="4" w:space="0" w:color="BDD7EE"/>
            </w:tcBorders>
            <w:shd w:val="clear" w:color="auto" w:fill="C6E0B4"/>
            <w:tcMar>
              <w:top w:w="70" w:type="dxa"/>
              <w:left w:w="100" w:type="dxa"/>
              <w:bottom w:w="70" w:type="dxa"/>
              <w:right w:w="100" w:type="dxa"/>
            </w:tcMar>
            <w:vAlign w:val="center"/>
          </w:tcPr>
          <w:p w14:paraId="1E9299D8" w14:textId="77777777" w:rsidR="00FF21A8" w:rsidRDefault="00000000">
            <w:pPr>
              <w:jc w:val="center"/>
            </w:pPr>
            <w:r>
              <w:rPr>
                <w:b/>
                <w:bCs/>
                <w:color w:val="2F2F2F"/>
                <w:sz w:val="17"/>
                <w:szCs w:val="17"/>
              </w:rPr>
              <w:t>.360</w:t>
            </w:r>
          </w:p>
        </w:tc>
        <w:tc>
          <w:tcPr>
            <w:tcW w:w="1226" w:type="dxa"/>
            <w:tcBorders>
              <w:top w:val="single" w:sz="4" w:space="0" w:color="BDD7EE"/>
              <w:left w:val="single" w:sz="4" w:space="0" w:color="BDD7EE"/>
              <w:bottom w:val="single" w:sz="4" w:space="0" w:color="BDD7EE"/>
              <w:right w:val="single" w:sz="4" w:space="0" w:color="BDD7EE"/>
            </w:tcBorders>
            <w:shd w:val="clear" w:color="auto" w:fill="C6E0B4"/>
            <w:tcMar>
              <w:top w:w="70" w:type="dxa"/>
              <w:left w:w="100" w:type="dxa"/>
              <w:bottom w:w="70" w:type="dxa"/>
              <w:right w:w="100" w:type="dxa"/>
            </w:tcMar>
            <w:vAlign w:val="center"/>
          </w:tcPr>
          <w:p w14:paraId="7924A2F8" w14:textId="77777777" w:rsidR="00FF21A8" w:rsidRDefault="00000000">
            <w:pPr>
              <w:jc w:val="center"/>
            </w:pPr>
            <w:r>
              <w:rPr>
                <w:b/>
                <w:bCs/>
                <w:color w:val="2F2F2F"/>
                <w:sz w:val="17"/>
                <w:szCs w:val="17"/>
              </w:rPr>
              <w:t>Significant ✓</w:t>
            </w:r>
          </w:p>
        </w:tc>
      </w:tr>
    </w:tbl>
    <w:p w14:paraId="76D65EC0" w14:textId="77777777" w:rsidR="00FF21A8" w:rsidRDefault="00000000">
      <w:pPr>
        <w:spacing w:before="60" w:after="120"/>
      </w:pPr>
      <w:r>
        <w:rPr>
          <w:i/>
          <w:iCs/>
          <w:color w:val="595959"/>
          <w:sz w:val="16"/>
          <w:szCs w:val="16"/>
        </w:rPr>
        <w:t>Note. BootSE = bootstrapped standard error; BootLLCI = lower limit of 95% bias-corrected bootstrap confidence interval; BootULCI = upper limit. The confidence interval [.199, .360] does not include zero, confirming the statistical significance of the indirect effect at p &lt; .05. Bootstrap samples: 5,000; confidence level: 95%.</w:t>
      </w:r>
    </w:p>
    <w:p w14:paraId="3A330001" w14:textId="77777777" w:rsidR="00FF21A8" w:rsidRDefault="00000000">
      <w:pPr>
        <w:pBdr>
          <w:left w:val="single" w:sz="12" w:space="4" w:color="2E74B5"/>
        </w:pBdr>
        <w:spacing w:before="80" w:after="40"/>
        <w:ind w:left="220" w:right="0"/>
      </w:pPr>
      <w:r>
        <w:rPr>
          <w:b/>
          <w:color w:val="1F4E79"/>
          <w:sz w:val="18"/>
          <w:szCs w:val="18"/>
        </w:rPr>
        <w:t>🧮 Computation Notes</w:t>
      </w:r>
    </w:p>
    <w:p w14:paraId="3A330002" w14:textId="77777777" w:rsidR="00FF21A8" w:rsidRDefault="00000000">
      <w:pPr>
        <w:pBdr>
          <w:left w:val="single" w:sz="12" w:space="4" w:color="2E74B5"/>
        </w:pBdr>
        <w:spacing w:before="20" w:after="20"/>
        <w:ind w:left="280" w:right="0"/>
      </w:pPr>
      <w:r>
        <w:rPr>
          <w:b/>
          <w:color w:val="2F2F2F"/>
          <w:sz w:val="18"/>
          <w:szCs w:val="18"/>
        </w:rPr>
        <w:t xml:space="preserve">Indirect Effect (a×b) verification: </w:t>
      </w:r>
      <w:r>
        <w:rPr>
          <w:color w:val="2F2F2F"/>
          <w:sz w:val="18"/>
          <w:szCs w:val="18"/>
        </w:rPr>
        <w:t xml:space="preserve">.4067 (path a) × .6748 (path b) </w:t>
      </w:r>
      <w:r>
        <w:rPr>
          <w:b/>
          <w:color w:val="1F4E79"/>
          <w:sz w:val="18"/>
          <w:szCs w:val="18"/>
        </w:rPr>
        <w:t>= .2744 ✓ matches PROCESS output</w:t>
      </w:r>
    </w:p>
    <w:p w14:paraId="3A330003" w14:textId="77777777" w:rsidR="00FF21A8" w:rsidRDefault="00000000">
      <w:pPr>
        <w:pBdr>
          <w:left w:val="single" w:sz="12" w:space="4" w:color="2E74B5"/>
        </w:pBdr>
        <w:spacing w:before="20" w:after="20"/>
        <w:ind w:left="280" w:right="0"/>
      </w:pPr>
      <w:r>
        <w:rPr>
          <w:b/>
          <w:color w:val="2F2F2F"/>
          <w:sz w:val="18"/>
          <w:szCs w:val="18"/>
        </w:rPr>
        <w:t xml:space="preserve">BootSE interpretation: </w:t>
      </w:r>
      <w:r>
        <w:rPr>
          <w:color w:val="2F2F2F"/>
          <w:sz w:val="18"/>
          <w:szCs w:val="18"/>
        </w:rPr>
        <w:t xml:space="preserve">Standard deviation of 5,000 bootstrap estimates of the indirect effect </w:t>
      </w:r>
      <w:r>
        <w:rPr>
          <w:b/>
          <w:color w:val="1F4E79"/>
          <w:sz w:val="18"/>
          <w:szCs w:val="18"/>
        </w:rPr>
        <w:t>= .0413 (reported as .041)</w:t>
      </w:r>
    </w:p>
    <w:p w14:paraId="3A330004" w14:textId="77777777" w:rsidR="00FF21A8" w:rsidRDefault="00000000">
      <w:pPr>
        <w:pBdr>
          <w:left w:val="single" w:sz="12" w:space="4" w:color="2E74B5"/>
        </w:pBdr>
        <w:spacing w:before="20" w:after="20"/>
        <w:ind w:left="280" w:right="0"/>
      </w:pPr>
      <w:r>
        <w:rPr>
          <w:b/>
          <w:color w:val="2F2F2F"/>
          <w:sz w:val="18"/>
          <w:szCs w:val="18"/>
        </w:rPr>
        <w:t xml:space="preserve">BootLLCI: </w:t>
      </w:r>
      <w:r>
        <w:rPr>
          <w:color w:val="2F2F2F"/>
          <w:sz w:val="18"/>
          <w:szCs w:val="18"/>
        </w:rPr>
        <w:t xml:space="preserve">2.5th percentile of 5,000 bootstrap indirect effect estimates </w:t>
      </w:r>
      <w:r>
        <w:rPr>
          <w:b/>
          <w:color w:val="1F4E79"/>
          <w:sz w:val="18"/>
          <w:szCs w:val="18"/>
        </w:rPr>
        <w:t>= .1992 (reported as .199) — PROCESS output</w:t>
      </w:r>
    </w:p>
    <w:p w14:paraId="3A330005" w14:textId="77777777" w:rsidR="00FF21A8" w:rsidRDefault="00000000">
      <w:pPr>
        <w:pBdr>
          <w:left w:val="single" w:sz="12" w:space="4" w:color="2E74B5"/>
        </w:pBdr>
        <w:spacing w:before="20" w:after="20"/>
        <w:ind w:left="280" w:right="0"/>
      </w:pPr>
      <w:r>
        <w:rPr>
          <w:b/>
          <w:color w:val="2F2F2F"/>
          <w:sz w:val="18"/>
          <w:szCs w:val="18"/>
        </w:rPr>
        <w:t xml:space="preserve">BootULCI: </w:t>
      </w:r>
      <w:r>
        <w:rPr>
          <w:color w:val="2F2F2F"/>
          <w:sz w:val="18"/>
          <w:szCs w:val="18"/>
        </w:rPr>
        <w:t xml:space="preserve">97.5th percentile of 5,000 bootstrap indirect effect estimates </w:t>
      </w:r>
      <w:r>
        <w:rPr>
          <w:b/>
          <w:color w:val="1F4E79"/>
          <w:sz w:val="18"/>
          <w:szCs w:val="18"/>
        </w:rPr>
        <w:t>= .3597 (reported as .360) — PROCESS output</w:t>
      </w:r>
    </w:p>
    <w:p w14:paraId="3A330006" w14:textId="77777777" w:rsidR="00FF21A8" w:rsidRDefault="00000000">
      <w:pPr>
        <w:pBdr>
          <w:left w:val="single" w:sz="12" w:space="4" w:color="2E74B5"/>
        </w:pBdr>
        <w:spacing w:before="20" w:after="20"/>
        <w:ind w:left="280" w:right="0"/>
      </w:pPr>
      <w:r>
        <w:rPr>
          <w:b/>
          <w:color w:val="2F2F2F"/>
          <w:sz w:val="18"/>
          <w:szCs w:val="18"/>
        </w:rPr>
        <w:t xml:space="preserve">Significance criterion: </w:t>
      </w:r>
      <w:r>
        <w:rPr>
          <w:color w:val="2F2F2F"/>
          <w:sz w:val="18"/>
          <w:szCs w:val="18"/>
        </w:rPr>
        <w:t xml:space="preserve">Does BootCI [.199, .360] contain zero? </w:t>
      </w:r>
      <w:r>
        <w:rPr>
          <w:b/>
          <w:color w:val="1F4E79"/>
          <w:sz w:val="18"/>
          <w:szCs w:val="18"/>
        </w:rPr>
        <w:t>= No → indirect effect is statistically significant ✓</w:t>
      </w:r>
    </w:p>
    <w:p w14:paraId="3A330008" w14:textId="77777777" w:rsidR="00FF21A8" w:rsidRDefault="00FF21A8">
      <w:pPr>
        <w:spacing w:before="80"/>
      </w:pPr>
    </w:p>
    <w:p w14:paraId="18FDD374" w14:textId="77777777" w:rsidR="00FF21A8" w:rsidRDefault="00FF21A8">
      <w:pPr>
        <w:spacing w:before="120"/>
      </w:pPr>
    </w:p>
    <w:p w14:paraId="5CA5CB9A" w14:textId="77777777" w:rsidR="00FF21A8" w:rsidRDefault="00000000">
      <w:pPr>
        <w:spacing w:before="100" w:after="140"/>
        <w:jc w:val="both"/>
      </w:pPr>
      <w:r>
        <w:t xml:space="preserve">The 95% bootstrap confidence interval for the indirect effect </w:t>
      </w:r>
      <w:r>
        <w:rPr>
          <w:b/>
          <w:bCs/>
        </w:rPr>
        <w:t>[.199, .360]</w:t>
      </w:r>
      <w:r>
        <w:t xml:space="preserve"> does not contain zero, which is the definitive criterion for statistical significance in bootstrap-based mediation testing (Hayes, 2022; Preacher &amp; Hayes, 2008). This confirms that </w:t>
      </w:r>
      <w:r>
        <w:rPr>
          <w:b/>
          <w:bCs/>
        </w:rPr>
        <w:t>Job Satisfaction significantly mediates the relationship between Psychological Capital and Work Engagement</w:t>
      </w:r>
      <w:r>
        <w:t xml:space="preserve"> among QOU academic staff — providing formal statistical support for H4.</w:t>
      </w:r>
    </w:p>
    <w:p w14:paraId="5F80B134" w14:textId="77777777" w:rsidR="00FF21A8" w:rsidRDefault="00000000">
      <w:pPr>
        <w:spacing w:before="100" w:after="140"/>
        <w:jc w:val="both"/>
      </w:pPr>
      <w:r>
        <w:t xml:space="preserve">The magnitude of the indirect effect (B = .274) is substantively meaningful. It indicates that approximately </w:t>
      </w:r>
      <w:r>
        <w:rPr>
          <w:b/>
          <w:bCs/>
        </w:rPr>
        <w:t>46.7%</w:t>
      </w:r>
      <w:r>
        <w:t xml:space="preserve"> of PsyCap's total effect on Work Engagement (indirect effect / total effect = .274 / .587 = .467) is channelled through the mediating pathway of Job Satisfaction. This proportion is large enough to designate Job Satisfaction as a </w:t>
      </w:r>
      <w:r>
        <w:rPr>
          <w:b/>
          <w:bCs/>
        </w:rPr>
        <w:t>important mediating mechanism</w:t>
      </w:r>
      <w:r>
        <w:t xml:space="preserve"> in the PsyCap–engagement relationship, while the significant direct effect (B = .313, p &lt; .001) confirms that PsyCap also exerts a meaningful direct influence on engagement that is independent of its effect on satisfaction.</w:t>
      </w:r>
    </w:p>
    <w:p w14:paraId="671B050F" w14:textId="77777777" w:rsidR="00FF21A8" w:rsidRDefault="00FF21A8">
      <w:pPr>
        <w:spacing w:before="120"/>
      </w:pPr>
    </w:p>
    <w:p w14:paraId="129E033E" w14:textId="77777777" w:rsidR="00FF21A8" w:rsidRDefault="00000000">
      <w:pPr>
        <w:pStyle w:val="Heading1"/>
      </w:pPr>
      <w:r>
        <w:t>4. Type of Mediation: Partial Mediation</w:t>
      </w:r>
    </w:p>
    <w:p w14:paraId="52EF1F7D" w14:textId="77777777" w:rsidR="00FF21A8" w:rsidRDefault="00000000">
      <w:pPr>
        <w:spacing w:before="100" w:after="140"/>
        <w:jc w:val="both"/>
      </w:pPr>
      <w:r>
        <w:t xml:space="preserve">The pattern of results — a significant indirect effect (B = .274, BootCI [.199, .360]) accompanied by a significant but reduced direct effect (c': B = .313, p &lt; .001) — is consistent with </w:t>
      </w:r>
      <w:r>
        <w:rPr>
          <w:b/>
          <w:bCs/>
        </w:rPr>
        <w:t>partial mediation</w:t>
      </w:r>
      <w:r>
        <w:t xml:space="preserve"> (Hayes, 2022). In partial mediation, the mediator explains a meaningful portion of the independent variable's effect on the outcome, but does not completely account for the relationship — leaving a significant residual direct pathway from PsyCap to Work Engagement.</w:t>
      </w:r>
    </w:p>
    <w:p w14:paraId="3A97E091" w14:textId="77777777" w:rsidR="00FF21A8" w:rsidRDefault="00000000">
      <w:pPr>
        <w:spacing w:before="100" w:after="140"/>
        <w:jc w:val="both"/>
      </w:pPr>
      <w:r>
        <w:lastRenderedPageBreak/>
        <w:t>Table 4 presents the decomposition of PsyCap's total effect on Work Engagement into its direct and indirect components, and quantifies the proportion of the total effect that is mediated.</w:t>
      </w:r>
    </w:p>
    <w:p w14:paraId="6F8EF290" w14:textId="77777777" w:rsidR="00FF21A8" w:rsidRDefault="00FF21A8">
      <w:pPr>
        <w:spacing w:before="80"/>
      </w:pPr>
    </w:p>
    <w:p w14:paraId="59FC80FC" w14:textId="77777777" w:rsidR="00FF21A8" w:rsidRDefault="00000000">
      <w:pPr>
        <w:spacing w:before="140" w:after="60"/>
      </w:pPr>
      <w:r>
        <w:rPr>
          <w:b/>
          <w:bCs/>
          <w:color w:val="1F4E79"/>
        </w:rPr>
        <w:t>Table 4</w:t>
      </w:r>
      <w:r>
        <w:rPr>
          <w:i/>
          <w:iCs/>
        </w:rPr>
        <w:t>. Decomposition of Total Effect — Direct, Indirect, and Mediation Ratio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200"/>
        <w:gridCol w:w="1500"/>
        <w:gridCol w:w="2326"/>
      </w:tblGrid>
      <w:tr w:rsidR="00FF21A8" w14:paraId="6487684E" w14:textId="77777777">
        <w:tblPrEx>
          <w:tblCellMar>
            <w:top w:w="0" w:type="dxa"/>
            <w:bottom w:w="0" w:type="dxa"/>
          </w:tblCellMar>
        </w:tblPrEx>
        <w:trPr>
          <w:tblHeader/>
        </w:trPr>
        <w:tc>
          <w:tcPr>
            <w:tcW w:w="2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46ED3B5B" w14:textId="77777777" w:rsidR="00FF21A8" w:rsidRDefault="00000000">
            <w:pPr>
              <w:jc w:val="center"/>
            </w:pPr>
            <w:r>
              <w:rPr>
                <w:b/>
                <w:bCs/>
                <w:color w:val="FFFFFF"/>
                <w:sz w:val="17"/>
                <w:szCs w:val="17"/>
              </w:rPr>
              <w:t>Effect Type</w:t>
            </w:r>
          </w:p>
        </w:tc>
        <w:tc>
          <w:tcPr>
            <w:tcW w:w="12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160AFCE9" w14:textId="77777777" w:rsidR="00FF21A8" w:rsidRDefault="00000000">
            <w:pPr>
              <w:jc w:val="center"/>
            </w:pPr>
            <w:r>
              <w:rPr>
                <w:b/>
                <w:bCs/>
                <w:color w:val="FFFFFF"/>
                <w:sz w:val="17"/>
                <w:szCs w:val="17"/>
              </w:rPr>
              <w:t>B</w:t>
            </w:r>
          </w:p>
        </w:tc>
        <w:tc>
          <w:tcPr>
            <w:tcW w:w="12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3E952ADF" w14:textId="77777777" w:rsidR="00FF21A8" w:rsidRDefault="00000000">
            <w:pPr>
              <w:jc w:val="center"/>
            </w:pPr>
            <w:r>
              <w:rPr>
                <w:b/>
                <w:bCs/>
                <w:color w:val="FFFFFF"/>
                <w:sz w:val="17"/>
                <w:szCs w:val="17"/>
              </w:rPr>
              <w:t>β</w:t>
            </w:r>
          </w:p>
        </w:tc>
        <w:tc>
          <w:tcPr>
            <w:tcW w:w="15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7B9A77A3" w14:textId="77777777" w:rsidR="00FF21A8" w:rsidRDefault="00000000">
            <w:pPr>
              <w:jc w:val="center"/>
            </w:pPr>
            <w:r>
              <w:rPr>
                <w:b/>
                <w:bCs/>
                <w:color w:val="FFFFFF"/>
                <w:sz w:val="17"/>
                <w:szCs w:val="17"/>
              </w:rPr>
              <w:t>p</w:t>
            </w:r>
          </w:p>
        </w:tc>
        <w:tc>
          <w:tcPr>
            <w:tcW w:w="2326"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6FECA51E" w14:textId="77777777" w:rsidR="00FF21A8" w:rsidRDefault="00000000">
            <w:pPr>
              <w:jc w:val="center"/>
            </w:pPr>
            <w:r>
              <w:rPr>
                <w:b/>
                <w:bCs/>
                <w:color w:val="FFFFFF"/>
                <w:sz w:val="17"/>
                <w:szCs w:val="17"/>
              </w:rPr>
              <w:t>Interpretation</w:t>
            </w:r>
          </w:p>
        </w:tc>
      </w:tr>
      <w:tr w:rsidR="00FF21A8" w14:paraId="459C4DA1"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14:paraId="39B974A5" w14:textId="77777777" w:rsidR="00FF21A8" w:rsidRDefault="00000000">
            <w:r>
              <w:rPr>
                <w:b/>
                <w:bCs/>
                <w:color w:val="2F2F2F"/>
                <w:sz w:val="17"/>
                <w:szCs w:val="17"/>
              </w:rPr>
              <w:t>Total Effect (c)</w:t>
            </w:r>
          </w:p>
        </w:tc>
        <w:tc>
          <w:tcPr>
            <w:tcW w:w="12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14:paraId="1ABC9E88" w14:textId="77777777" w:rsidR="00FF21A8" w:rsidRDefault="00000000">
            <w:pPr>
              <w:jc w:val="center"/>
            </w:pPr>
            <w:r>
              <w:rPr>
                <w:b/>
                <w:bCs/>
                <w:color w:val="2F2F2F"/>
                <w:sz w:val="17"/>
                <w:szCs w:val="17"/>
              </w:rPr>
              <w:t>.587</w:t>
            </w:r>
          </w:p>
        </w:tc>
        <w:tc>
          <w:tcPr>
            <w:tcW w:w="12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14:paraId="511A90E9" w14:textId="77777777" w:rsidR="00FF21A8" w:rsidRDefault="00000000">
            <w:pPr>
              <w:jc w:val="center"/>
            </w:pPr>
            <w:r>
              <w:rPr>
                <w:color w:val="2F2F2F"/>
                <w:sz w:val="17"/>
                <w:szCs w:val="17"/>
              </w:rPr>
              <w:t>.533</w:t>
            </w:r>
          </w:p>
        </w:tc>
        <w:tc>
          <w:tcPr>
            <w:tcW w:w="15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14:paraId="03361BC1" w14:textId="77777777" w:rsidR="00FF21A8" w:rsidRDefault="00000000">
            <w:pPr>
              <w:jc w:val="center"/>
            </w:pPr>
            <w:r>
              <w:rPr>
                <w:color w:val="2F2F2F"/>
                <w:sz w:val="17"/>
                <w:szCs w:val="17"/>
              </w:rPr>
              <w:t>&lt; .001</w:t>
            </w:r>
          </w:p>
        </w:tc>
        <w:tc>
          <w:tcPr>
            <w:tcW w:w="2326"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14:paraId="4DD37E2C" w14:textId="77777777" w:rsidR="00FF21A8" w:rsidRDefault="00000000">
            <w:r>
              <w:rPr>
                <w:color w:val="2F2F2F"/>
                <w:sz w:val="17"/>
                <w:szCs w:val="17"/>
              </w:rPr>
              <w:t>PsyCap → Work Engagement (unadjusted)</w:t>
            </w:r>
          </w:p>
        </w:tc>
      </w:tr>
      <w:tr w:rsidR="00FF21A8" w14:paraId="21D46902"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14:paraId="185AFCB2" w14:textId="77777777" w:rsidR="00FF21A8" w:rsidRDefault="00000000">
            <w:r>
              <w:rPr>
                <w:b/>
                <w:bCs/>
                <w:color w:val="2F2F2F"/>
                <w:sz w:val="17"/>
                <w:szCs w:val="17"/>
              </w:rPr>
              <w:t>Direct Effect (c')</w:t>
            </w:r>
          </w:p>
        </w:tc>
        <w:tc>
          <w:tcPr>
            <w:tcW w:w="12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14:paraId="759CFF05" w14:textId="77777777" w:rsidR="00FF21A8" w:rsidRDefault="00000000">
            <w:pPr>
              <w:jc w:val="center"/>
            </w:pPr>
            <w:r>
              <w:rPr>
                <w:b/>
                <w:bCs/>
                <w:color w:val="2F2F2F"/>
                <w:sz w:val="17"/>
                <w:szCs w:val="17"/>
              </w:rPr>
              <w:t>.313</w:t>
            </w:r>
          </w:p>
        </w:tc>
        <w:tc>
          <w:tcPr>
            <w:tcW w:w="12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14:paraId="22F05229" w14:textId="77777777" w:rsidR="00FF21A8" w:rsidRDefault="00000000">
            <w:pPr>
              <w:jc w:val="center"/>
            </w:pPr>
            <w:r>
              <w:rPr>
                <w:color w:val="2F2F2F"/>
                <w:sz w:val="17"/>
                <w:szCs w:val="17"/>
              </w:rPr>
              <w:t>.284</w:t>
            </w:r>
          </w:p>
        </w:tc>
        <w:tc>
          <w:tcPr>
            <w:tcW w:w="15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14:paraId="788CC5BC" w14:textId="77777777" w:rsidR="00FF21A8" w:rsidRDefault="00000000">
            <w:pPr>
              <w:jc w:val="center"/>
            </w:pPr>
            <w:r>
              <w:rPr>
                <w:color w:val="2F2F2F"/>
                <w:sz w:val="17"/>
                <w:szCs w:val="17"/>
              </w:rPr>
              <w:t>&lt; .001</w:t>
            </w:r>
          </w:p>
        </w:tc>
        <w:tc>
          <w:tcPr>
            <w:tcW w:w="2326"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14:paraId="4B8AAB24" w14:textId="77777777" w:rsidR="00FF21A8" w:rsidRDefault="00000000">
            <w:r>
              <w:rPr>
                <w:color w:val="2F2F2F"/>
                <w:sz w:val="17"/>
                <w:szCs w:val="17"/>
              </w:rPr>
              <w:t>PsyCap → Work Engagement (controlling Job Sat.)</w:t>
            </w:r>
          </w:p>
        </w:tc>
      </w:tr>
      <w:tr w:rsidR="00FF21A8" w14:paraId="40418B42"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FFE699"/>
            <w:tcMar>
              <w:top w:w="70" w:type="dxa"/>
              <w:left w:w="100" w:type="dxa"/>
              <w:bottom w:w="70" w:type="dxa"/>
              <w:right w:w="100" w:type="dxa"/>
            </w:tcMar>
            <w:vAlign w:val="center"/>
          </w:tcPr>
          <w:p w14:paraId="6CCD3EE6" w14:textId="77777777" w:rsidR="00FF21A8" w:rsidRDefault="00000000">
            <w:r>
              <w:rPr>
                <w:b/>
                <w:bCs/>
                <w:color w:val="2F2F2F"/>
                <w:sz w:val="17"/>
                <w:szCs w:val="17"/>
              </w:rPr>
              <w:t>Indirect Effect (a×b)</w:t>
            </w:r>
          </w:p>
        </w:tc>
        <w:tc>
          <w:tcPr>
            <w:tcW w:w="1200" w:type="dxa"/>
            <w:tcBorders>
              <w:top w:val="single" w:sz="4" w:space="0" w:color="BDD7EE"/>
              <w:left w:val="single" w:sz="4" w:space="0" w:color="BDD7EE"/>
              <w:bottom w:val="single" w:sz="4" w:space="0" w:color="BDD7EE"/>
              <w:right w:val="single" w:sz="4" w:space="0" w:color="BDD7EE"/>
            </w:tcBorders>
            <w:shd w:val="clear" w:color="auto" w:fill="FFE699"/>
            <w:tcMar>
              <w:top w:w="70" w:type="dxa"/>
              <w:left w:w="100" w:type="dxa"/>
              <w:bottom w:w="70" w:type="dxa"/>
              <w:right w:w="100" w:type="dxa"/>
            </w:tcMar>
            <w:vAlign w:val="center"/>
          </w:tcPr>
          <w:p w14:paraId="18F30135" w14:textId="77777777" w:rsidR="00FF21A8" w:rsidRDefault="00000000">
            <w:pPr>
              <w:jc w:val="center"/>
            </w:pPr>
            <w:r>
              <w:rPr>
                <w:b/>
                <w:bCs/>
                <w:color w:val="2F2F2F"/>
                <w:sz w:val="17"/>
                <w:szCs w:val="17"/>
              </w:rPr>
              <w:t>.274</w:t>
            </w:r>
          </w:p>
        </w:tc>
        <w:tc>
          <w:tcPr>
            <w:tcW w:w="1200" w:type="dxa"/>
            <w:tcBorders>
              <w:top w:val="single" w:sz="4" w:space="0" w:color="BDD7EE"/>
              <w:left w:val="single" w:sz="4" w:space="0" w:color="BDD7EE"/>
              <w:bottom w:val="single" w:sz="4" w:space="0" w:color="BDD7EE"/>
              <w:right w:val="single" w:sz="4" w:space="0" w:color="BDD7EE"/>
            </w:tcBorders>
            <w:shd w:val="clear" w:color="auto" w:fill="FFE699"/>
            <w:tcMar>
              <w:top w:w="70" w:type="dxa"/>
              <w:left w:w="100" w:type="dxa"/>
              <w:bottom w:w="70" w:type="dxa"/>
              <w:right w:w="100" w:type="dxa"/>
            </w:tcMar>
            <w:vAlign w:val="center"/>
          </w:tcPr>
          <w:p w14:paraId="3D820746" w14:textId="77777777" w:rsidR="00FF21A8" w:rsidRDefault="00000000">
            <w:pPr>
              <w:jc w:val="center"/>
            </w:pPr>
            <w:r>
              <w:rPr>
                <w:color w:val="2F2F2F"/>
                <w:sz w:val="17"/>
                <w:szCs w:val="17"/>
              </w:rPr>
              <w:t>—</w:t>
            </w:r>
          </w:p>
        </w:tc>
        <w:tc>
          <w:tcPr>
            <w:tcW w:w="1500" w:type="dxa"/>
            <w:tcBorders>
              <w:top w:val="single" w:sz="4" w:space="0" w:color="BDD7EE"/>
              <w:left w:val="single" w:sz="4" w:space="0" w:color="BDD7EE"/>
              <w:bottom w:val="single" w:sz="4" w:space="0" w:color="BDD7EE"/>
              <w:right w:val="single" w:sz="4" w:space="0" w:color="BDD7EE"/>
            </w:tcBorders>
            <w:shd w:val="clear" w:color="auto" w:fill="FFE699"/>
            <w:tcMar>
              <w:top w:w="70" w:type="dxa"/>
              <w:left w:w="100" w:type="dxa"/>
              <w:bottom w:w="70" w:type="dxa"/>
              <w:right w:w="100" w:type="dxa"/>
            </w:tcMar>
            <w:vAlign w:val="center"/>
          </w:tcPr>
          <w:p w14:paraId="405DEB09" w14:textId="77777777" w:rsidR="00FF21A8" w:rsidRDefault="00000000">
            <w:pPr>
              <w:jc w:val="center"/>
            </w:pPr>
            <w:r>
              <w:rPr>
                <w:color w:val="2F2F2F"/>
                <w:sz w:val="17"/>
                <w:szCs w:val="17"/>
              </w:rPr>
              <w:t>—</w:t>
            </w:r>
          </w:p>
        </w:tc>
        <w:tc>
          <w:tcPr>
            <w:tcW w:w="2326" w:type="dxa"/>
            <w:tcBorders>
              <w:top w:val="single" w:sz="4" w:space="0" w:color="BDD7EE"/>
              <w:left w:val="single" w:sz="4" w:space="0" w:color="BDD7EE"/>
              <w:bottom w:val="single" w:sz="4" w:space="0" w:color="BDD7EE"/>
              <w:right w:val="single" w:sz="4" w:space="0" w:color="BDD7EE"/>
            </w:tcBorders>
            <w:shd w:val="clear" w:color="auto" w:fill="FFE699"/>
            <w:tcMar>
              <w:top w:w="70" w:type="dxa"/>
              <w:left w:w="100" w:type="dxa"/>
              <w:bottom w:w="70" w:type="dxa"/>
              <w:right w:w="100" w:type="dxa"/>
            </w:tcMar>
            <w:vAlign w:val="center"/>
          </w:tcPr>
          <w:p w14:paraId="6E0E939B" w14:textId="77777777" w:rsidR="00FF21A8" w:rsidRDefault="00000000">
            <w:r>
              <w:rPr>
                <w:color w:val="2F2F2F"/>
                <w:sz w:val="17"/>
                <w:szCs w:val="17"/>
              </w:rPr>
              <w:t>Via Job Satisfaction [BootCI: .199, .360]</w:t>
            </w:r>
          </w:p>
        </w:tc>
      </w:tr>
      <w:tr w:rsidR="00FF21A8" w14:paraId="583ED5FA"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FCE4D6"/>
            <w:tcMar>
              <w:top w:w="70" w:type="dxa"/>
              <w:left w:w="100" w:type="dxa"/>
              <w:bottom w:w="70" w:type="dxa"/>
              <w:right w:w="100" w:type="dxa"/>
            </w:tcMar>
            <w:vAlign w:val="center"/>
          </w:tcPr>
          <w:p w14:paraId="2D8836D3" w14:textId="77777777" w:rsidR="00FF21A8" w:rsidRDefault="00000000">
            <w:r>
              <w:rPr>
                <w:b/>
                <w:bCs/>
                <w:color w:val="2F2F2F"/>
                <w:sz w:val="17"/>
                <w:szCs w:val="17"/>
              </w:rPr>
              <w:t>Mediation Ratio</w:t>
            </w:r>
          </w:p>
        </w:tc>
        <w:tc>
          <w:tcPr>
            <w:tcW w:w="1200" w:type="dxa"/>
            <w:tcBorders>
              <w:top w:val="single" w:sz="4" w:space="0" w:color="BDD7EE"/>
              <w:left w:val="single" w:sz="4" w:space="0" w:color="BDD7EE"/>
              <w:bottom w:val="single" w:sz="4" w:space="0" w:color="BDD7EE"/>
              <w:right w:val="single" w:sz="4" w:space="0" w:color="BDD7EE"/>
            </w:tcBorders>
            <w:shd w:val="clear" w:color="auto" w:fill="FCE4D6"/>
            <w:tcMar>
              <w:top w:w="70" w:type="dxa"/>
              <w:left w:w="100" w:type="dxa"/>
              <w:bottom w:w="70" w:type="dxa"/>
              <w:right w:w="100" w:type="dxa"/>
            </w:tcMar>
            <w:vAlign w:val="center"/>
          </w:tcPr>
          <w:p w14:paraId="5DABF9F1" w14:textId="77777777" w:rsidR="00FF21A8" w:rsidRDefault="00000000">
            <w:pPr>
              <w:jc w:val="center"/>
            </w:pPr>
            <w:r>
              <w:rPr>
                <w:b/>
                <w:bCs/>
                <w:color w:val="2F2F2F"/>
                <w:sz w:val="17"/>
                <w:szCs w:val="17"/>
              </w:rPr>
              <w:t>46.7%</w:t>
            </w:r>
          </w:p>
        </w:tc>
        <w:tc>
          <w:tcPr>
            <w:tcW w:w="1200" w:type="dxa"/>
            <w:tcBorders>
              <w:top w:val="single" w:sz="4" w:space="0" w:color="BDD7EE"/>
              <w:left w:val="single" w:sz="4" w:space="0" w:color="BDD7EE"/>
              <w:bottom w:val="single" w:sz="4" w:space="0" w:color="BDD7EE"/>
              <w:right w:val="single" w:sz="4" w:space="0" w:color="BDD7EE"/>
            </w:tcBorders>
            <w:shd w:val="clear" w:color="auto" w:fill="FCE4D6"/>
            <w:tcMar>
              <w:top w:w="70" w:type="dxa"/>
              <w:left w:w="100" w:type="dxa"/>
              <w:bottom w:w="70" w:type="dxa"/>
              <w:right w:w="100" w:type="dxa"/>
            </w:tcMar>
            <w:vAlign w:val="center"/>
          </w:tcPr>
          <w:p w14:paraId="29A082B8" w14:textId="77777777" w:rsidR="00FF21A8" w:rsidRDefault="00000000">
            <w:pPr>
              <w:jc w:val="center"/>
            </w:pPr>
            <w:r>
              <w:rPr>
                <w:color w:val="2F2F2F"/>
                <w:sz w:val="17"/>
                <w:szCs w:val="17"/>
              </w:rPr>
              <w:t>—</w:t>
            </w:r>
          </w:p>
        </w:tc>
        <w:tc>
          <w:tcPr>
            <w:tcW w:w="1500" w:type="dxa"/>
            <w:tcBorders>
              <w:top w:val="single" w:sz="4" w:space="0" w:color="BDD7EE"/>
              <w:left w:val="single" w:sz="4" w:space="0" w:color="BDD7EE"/>
              <w:bottom w:val="single" w:sz="4" w:space="0" w:color="BDD7EE"/>
              <w:right w:val="single" w:sz="4" w:space="0" w:color="BDD7EE"/>
            </w:tcBorders>
            <w:shd w:val="clear" w:color="auto" w:fill="FCE4D6"/>
            <w:tcMar>
              <w:top w:w="70" w:type="dxa"/>
              <w:left w:w="100" w:type="dxa"/>
              <w:bottom w:w="70" w:type="dxa"/>
              <w:right w:w="100" w:type="dxa"/>
            </w:tcMar>
            <w:vAlign w:val="center"/>
          </w:tcPr>
          <w:p w14:paraId="0DC3A377" w14:textId="77777777" w:rsidR="00FF21A8" w:rsidRDefault="00000000">
            <w:pPr>
              <w:jc w:val="center"/>
            </w:pPr>
            <w:r>
              <w:rPr>
                <w:color w:val="2F2F2F"/>
                <w:sz w:val="17"/>
                <w:szCs w:val="17"/>
              </w:rPr>
              <w:t>—</w:t>
            </w:r>
          </w:p>
        </w:tc>
        <w:tc>
          <w:tcPr>
            <w:tcW w:w="2326" w:type="dxa"/>
            <w:tcBorders>
              <w:top w:val="single" w:sz="4" w:space="0" w:color="BDD7EE"/>
              <w:left w:val="single" w:sz="4" w:space="0" w:color="BDD7EE"/>
              <w:bottom w:val="single" w:sz="4" w:space="0" w:color="BDD7EE"/>
              <w:right w:val="single" w:sz="4" w:space="0" w:color="BDD7EE"/>
            </w:tcBorders>
            <w:shd w:val="clear" w:color="auto" w:fill="FCE4D6"/>
            <w:tcMar>
              <w:top w:w="70" w:type="dxa"/>
              <w:left w:w="100" w:type="dxa"/>
              <w:bottom w:w="70" w:type="dxa"/>
              <w:right w:w="100" w:type="dxa"/>
            </w:tcMar>
            <w:vAlign w:val="center"/>
          </w:tcPr>
          <w:p w14:paraId="2562BECF" w14:textId="77777777" w:rsidR="00FF21A8" w:rsidRDefault="00000000">
            <w:r>
              <w:rPr>
                <w:color w:val="2F2F2F"/>
                <w:sz w:val="17"/>
                <w:szCs w:val="17"/>
              </w:rPr>
              <w:t>Proportion of total effect mediated (indirect/total)</w:t>
            </w:r>
          </w:p>
        </w:tc>
      </w:tr>
    </w:tbl>
    <w:p w14:paraId="7DA3BC4C" w14:textId="77777777" w:rsidR="00FF21A8" w:rsidRDefault="00000000">
      <w:pPr>
        <w:spacing w:before="60" w:after="120"/>
      </w:pPr>
      <w:r>
        <w:rPr>
          <w:i/>
          <w:iCs/>
          <w:color w:val="595959"/>
          <w:sz w:val="16"/>
          <w:szCs w:val="16"/>
        </w:rPr>
        <w:t>Note. Mediation ratio = indirect effect / total effect = .274 / .587 = 46.7%. This proportion indicates that approximately 46.7% of PsyCap's total effect on Work Engagement is mediated by Job Satisfaction, while 53.3% operates through the direct pathway. The significant direct effect (p &lt; .001) confirms partial (not full) mediation.</w:t>
      </w:r>
    </w:p>
    <w:p w14:paraId="4A440001" w14:textId="77777777" w:rsidR="00FF21A8" w:rsidRDefault="00000000">
      <w:pPr>
        <w:pBdr>
          <w:left w:val="single" w:sz="12" w:space="4" w:color="2E74B5"/>
        </w:pBdr>
        <w:spacing w:before="80" w:after="40"/>
        <w:ind w:left="220" w:right="0"/>
      </w:pPr>
      <w:r>
        <w:rPr>
          <w:b/>
          <w:color w:val="1F4E79"/>
          <w:sz w:val="18"/>
          <w:szCs w:val="18"/>
        </w:rPr>
        <w:t>🧮 Computation Notes</w:t>
      </w:r>
    </w:p>
    <w:p w14:paraId="4A440002" w14:textId="77777777" w:rsidR="00FF21A8" w:rsidRDefault="00000000">
      <w:pPr>
        <w:pBdr>
          <w:left w:val="single" w:sz="12" w:space="4" w:color="2E74B5"/>
        </w:pBdr>
        <w:spacing w:before="20" w:after="20"/>
        <w:ind w:left="280" w:right="0"/>
      </w:pPr>
      <w:r>
        <w:rPr>
          <w:b/>
          <w:color w:val="2F2F2F"/>
          <w:sz w:val="18"/>
          <w:szCs w:val="18"/>
        </w:rPr>
        <w:t xml:space="preserve">Mediation ratio (% mediated): </w:t>
      </w:r>
      <w:r>
        <w:rPr>
          <w:color w:val="2F2F2F"/>
          <w:sz w:val="18"/>
          <w:szCs w:val="18"/>
        </w:rPr>
        <w:t xml:space="preserve">Indirect effect / Total effect = .274 / .587 </w:t>
      </w:r>
      <w:r>
        <w:rPr>
          <w:b/>
          <w:color w:val="1F4E79"/>
          <w:sz w:val="18"/>
          <w:szCs w:val="18"/>
        </w:rPr>
        <w:t>= .4667 = 46.7%</w:t>
      </w:r>
    </w:p>
    <w:p w14:paraId="4A440003" w14:textId="77777777" w:rsidR="00FF21A8" w:rsidRDefault="00000000">
      <w:pPr>
        <w:pBdr>
          <w:left w:val="single" w:sz="12" w:space="4" w:color="2E74B5"/>
        </w:pBdr>
        <w:spacing w:before="20" w:after="20"/>
        <w:ind w:left="280" w:right="0"/>
      </w:pPr>
      <w:r>
        <w:rPr>
          <w:b/>
          <w:color w:val="2F2F2F"/>
          <w:sz w:val="18"/>
          <w:szCs w:val="18"/>
        </w:rPr>
        <w:t xml:space="preserve">% direct (unmediated): </w:t>
      </w:r>
      <w:r>
        <w:rPr>
          <w:color w:val="2F2F2F"/>
          <w:sz w:val="18"/>
          <w:szCs w:val="18"/>
        </w:rPr>
        <w:t xml:space="preserve">Direct effect / Total effect = .313 / .587 </w:t>
      </w:r>
      <w:r>
        <w:rPr>
          <w:b/>
          <w:color w:val="1F4E79"/>
          <w:sz w:val="18"/>
          <w:szCs w:val="18"/>
        </w:rPr>
        <w:t>= .5333 = 53.3%  [or: 100% − 46.7% = 53.3%]</w:t>
      </w:r>
    </w:p>
    <w:p w14:paraId="4A440004" w14:textId="77777777" w:rsidR="00FF21A8" w:rsidRDefault="00000000">
      <w:pPr>
        <w:pBdr>
          <w:left w:val="single" w:sz="12" w:space="4" w:color="2E74B5"/>
        </w:pBdr>
        <w:spacing w:before="20" w:after="20"/>
        <w:ind w:left="280" w:right="0"/>
      </w:pPr>
      <w:r>
        <w:rPr>
          <w:b/>
          <w:color w:val="2F2F2F"/>
          <w:sz w:val="18"/>
          <w:szCs w:val="18"/>
        </w:rPr>
        <w:t xml:space="preserve">Additivity check: </w:t>
      </w:r>
      <w:r>
        <w:rPr>
          <w:color w:val="2F2F2F"/>
          <w:sz w:val="18"/>
          <w:szCs w:val="18"/>
        </w:rPr>
        <w:t xml:space="preserve">% mediated + % direct = 46.7% + 53.3% </w:t>
      </w:r>
      <w:r>
        <w:rPr>
          <w:b/>
          <w:color w:val="1F4E79"/>
          <w:sz w:val="18"/>
          <w:szCs w:val="18"/>
        </w:rPr>
        <w:t>= 100% ✓</w:t>
      </w:r>
    </w:p>
    <w:p w14:paraId="4A440005" w14:textId="77777777" w:rsidR="00FF21A8" w:rsidRDefault="00000000">
      <w:pPr>
        <w:pBdr>
          <w:left w:val="single" w:sz="12" w:space="4" w:color="2E74B5"/>
        </w:pBdr>
        <w:spacing w:before="20" w:after="20"/>
        <w:ind w:left="280" w:right="0"/>
      </w:pPr>
      <w:r>
        <w:rPr>
          <w:b/>
          <w:color w:val="2F2F2F"/>
          <w:sz w:val="18"/>
          <w:szCs w:val="18"/>
        </w:rPr>
        <w:t xml:space="preserve">B decomposition check: </w:t>
      </w:r>
      <w:r>
        <w:rPr>
          <w:color w:val="2F2F2F"/>
          <w:sz w:val="18"/>
          <w:szCs w:val="18"/>
        </w:rPr>
        <w:t xml:space="preserve">Direct effect + Indirect effect = .313 + .274 </w:t>
      </w:r>
      <w:r>
        <w:rPr>
          <w:b/>
          <w:color w:val="1F4E79"/>
          <w:sz w:val="18"/>
          <w:szCs w:val="18"/>
        </w:rPr>
        <w:t>= .587 = Total effect ✓</w:t>
      </w:r>
    </w:p>
    <w:p w14:paraId="4A440006" w14:textId="77777777" w:rsidR="00FF21A8" w:rsidRDefault="00000000">
      <w:pPr>
        <w:pBdr>
          <w:left w:val="single" w:sz="12" w:space="4" w:color="2E74B5"/>
        </w:pBdr>
        <w:spacing w:before="20" w:after="20"/>
        <w:ind w:left="280" w:right="0"/>
      </w:pPr>
      <w:r>
        <w:rPr>
          <w:b/>
          <w:color w:val="2F2F2F"/>
          <w:sz w:val="18"/>
          <w:szCs w:val="18"/>
        </w:rPr>
        <w:t xml:space="preserve">Mediation type determination: </w:t>
      </w:r>
      <w:r>
        <w:rPr>
          <w:color w:val="2F2F2F"/>
          <w:sz w:val="18"/>
          <w:szCs w:val="18"/>
        </w:rPr>
        <w:t xml:space="preserve">Is c’ (direct effect, p = .000) still significant after controlling for mediator? </w:t>
      </w:r>
      <w:r>
        <w:rPr>
          <w:b/>
          <w:color w:val="1F4E79"/>
          <w:sz w:val="18"/>
          <w:szCs w:val="18"/>
        </w:rPr>
        <w:t>= Yes → Partial mediation (not full mediation) ✓</w:t>
      </w:r>
    </w:p>
    <w:p w14:paraId="4A440008" w14:textId="77777777" w:rsidR="00FF21A8" w:rsidRDefault="00FF21A8">
      <w:pPr>
        <w:spacing w:before="80"/>
      </w:pPr>
    </w:p>
    <w:p w14:paraId="0D7B9FB5" w14:textId="77777777" w:rsidR="00FF21A8" w:rsidRDefault="00FF21A8">
      <w:pPr>
        <w:spacing w:before="120"/>
      </w:pPr>
    </w:p>
    <w:p w14:paraId="5AAA8C0A" w14:textId="77777777" w:rsidR="00FF21A8" w:rsidRDefault="00000000">
      <w:pPr>
        <w:spacing w:before="100" w:after="140"/>
        <w:jc w:val="both"/>
      </w:pPr>
      <w:r>
        <w:t>The partial mediation finding is theoretically appropriate and meaningful for the QOU context. It indicates two complementary mechanisms through which PsyCap influences work engagement among Palestinian academic faculty:</w:t>
      </w:r>
    </w:p>
    <w:p w14:paraId="5BCB38B1" w14:textId="77777777" w:rsidR="00FF21A8" w:rsidRDefault="00000000">
      <w:pPr>
        <w:spacing w:before="80" w:after="80"/>
        <w:jc w:val="both"/>
      </w:pPr>
      <w:r>
        <w:rPr>
          <w:b/>
          <w:bCs/>
        </w:rPr>
        <w:t xml:space="preserve">The mediated pathway (46.7%): </w:t>
      </w:r>
      <w:r>
        <w:t>higher PsyCap predicts higher Job Satisfaction, and this elevated satisfaction in turn energises and sustains Work Engagement. This pathway reflects the sequential process described by Conservation of Resources (COR) theory (Hobfoll, 1989): psychological resources (PsyCap) enable more positive appraisals of work conditions and relationships (satisfaction), which then mobilise the energetic investment characteristic of engagement. In the QOU context, where faculty must navigate significant institutional constraints, PsyCap appears to function partly by enabling faculty to extract greater satisfaction from their work — buffering against structural dissatisfiers such as pay and advancement limitations — and this elevated satisfaction then is associated with higher engagement.</w:t>
      </w:r>
    </w:p>
    <w:p w14:paraId="1E4ACF12" w14:textId="77777777" w:rsidR="00FF21A8" w:rsidRDefault="00000000">
      <w:pPr>
        <w:spacing w:before="80" w:after="80"/>
        <w:jc w:val="both"/>
      </w:pPr>
      <w:r>
        <w:rPr>
          <w:b/>
          <w:bCs/>
        </w:rPr>
        <w:t xml:space="preserve">The direct pathway (53.3%): </w:t>
      </w:r>
      <w:r>
        <w:t>PsyCap also shows a direct, satisfaction-independent positive association with Work Engagement. This direct pathway reflects the motivational properties of PsyCap itself: faculty members who are high in self-efficacy, hope, resilience, and optimism are energised, goal-directed, and positively oriented in ways that directly sustain their vigor, dedication, and absorption in academic work — without necessarily requiring satisfaction as an intermediary step. This is consistent with the Job Demands-Resources (JD-R) model (Bakker &amp; Demerouti, 2008), which identifies positive psychological resources as direct personal resources that fuel engagement independently of job satisfaction.</w:t>
      </w:r>
    </w:p>
    <w:p w14:paraId="36F6A72D" w14:textId="77777777" w:rsidR="00FF21A8" w:rsidRDefault="00FF21A8">
      <w:pPr>
        <w:spacing w:before="120"/>
      </w:pPr>
    </w:p>
    <w:p w14:paraId="2F7847AF" w14:textId="77777777" w:rsidR="00FF21A8" w:rsidRDefault="00000000">
      <w:pPr>
        <w:pStyle w:val="Heading1"/>
      </w:pPr>
      <w:r>
        <w:t>5. Comprehensive Hypothesis Summary</w:t>
      </w:r>
    </w:p>
    <w:p w14:paraId="3462D25A" w14:textId="77777777" w:rsidR="00FF21A8" w:rsidRDefault="00000000">
      <w:pPr>
        <w:spacing w:before="100" w:after="140"/>
        <w:jc w:val="both"/>
      </w:pPr>
      <w:r>
        <w:t>Table 5 presents a consolidated summary of all four hypotheses and their outcomes across Stages 7, 8, and 9 of the statistical analysis.</w:t>
      </w:r>
    </w:p>
    <w:p w14:paraId="4E2C8F00" w14:textId="77777777" w:rsidR="00FF21A8" w:rsidRDefault="00FF21A8">
      <w:pPr>
        <w:spacing w:before="80"/>
      </w:pPr>
    </w:p>
    <w:p w14:paraId="1E76D7B5" w14:textId="77777777" w:rsidR="00FF21A8" w:rsidRDefault="00000000">
      <w:pPr>
        <w:spacing w:before="140" w:after="60"/>
      </w:pPr>
      <w:r>
        <w:rPr>
          <w:b/>
          <w:bCs/>
          <w:color w:val="1F4E79"/>
        </w:rPr>
        <w:t>Table 5</w:t>
      </w:r>
      <w:r>
        <w:rPr>
          <w:i/>
          <w:iCs/>
        </w:rPr>
        <w:t>. Summary of All Hypotheses — Decisions and Key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200"/>
        <w:gridCol w:w="1400"/>
        <w:gridCol w:w="2826"/>
      </w:tblGrid>
      <w:tr w:rsidR="00FF21A8" w14:paraId="22D6415B" w14:textId="77777777">
        <w:tblPrEx>
          <w:tblCellMar>
            <w:top w:w="0" w:type="dxa"/>
            <w:bottom w:w="0" w:type="dxa"/>
          </w:tblCellMar>
        </w:tblPrEx>
        <w:trPr>
          <w:tblHeader/>
        </w:trPr>
        <w:tc>
          <w:tcPr>
            <w:tcW w:w="6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503DF306" w14:textId="77777777" w:rsidR="00FF21A8" w:rsidRDefault="00000000">
            <w:pPr>
              <w:jc w:val="center"/>
            </w:pPr>
            <w:r>
              <w:rPr>
                <w:b/>
                <w:bCs/>
                <w:color w:val="FFFFFF"/>
                <w:sz w:val="17"/>
                <w:szCs w:val="17"/>
              </w:rPr>
              <w:t>H</w:t>
            </w:r>
          </w:p>
        </w:tc>
        <w:tc>
          <w:tcPr>
            <w:tcW w:w="42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73A116D3" w14:textId="77777777" w:rsidR="00FF21A8" w:rsidRDefault="00000000">
            <w:pPr>
              <w:jc w:val="center"/>
            </w:pPr>
            <w:r>
              <w:rPr>
                <w:b/>
                <w:bCs/>
                <w:color w:val="FFFFFF"/>
                <w:sz w:val="17"/>
                <w:szCs w:val="17"/>
              </w:rPr>
              <w:t>Hypothesis Statement</w:t>
            </w:r>
          </w:p>
        </w:tc>
        <w:tc>
          <w:tcPr>
            <w:tcW w:w="14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05F5A134" w14:textId="77777777" w:rsidR="00FF21A8" w:rsidRDefault="00000000">
            <w:pPr>
              <w:jc w:val="center"/>
            </w:pPr>
            <w:r>
              <w:rPr>
                <w:b/>
                <w:bCs/>
                <w:color w:val="FFFFFF"/>
                <w:sz w:val="17"/>
                <w:szCs w:val="17"/>
              </w:rPr>
              <w:t>Decision</w:t>
            </w:r>
          </w:p>
        </w:tc>
        <w:tc>
          <w:tcPr>
            <w:tcW w:w="2826"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14:paraId="3B3607CE" w14:textId="77777777" w:rsidR="00FF21A8" w:rsidRDefault="00000000">
            <w:pPr>
              <w:jc w:val="center"/>
            </w:pPr>
            <w:r>
              <w:rPr>
                <w:b/>
                <w:bCs/>
                <w:color w:val="FFFFFF"/>
                <w:sz w:val="17"/>
                <w:szCs w:val="17"/>
              </w:rPr>
              <w:t>Key Evidence</w:t>
            </w:r>
          </w:p>
        </w:tc>
      </w:tr>
      <w:tr w:rsidR="00FF21A8" w14:paraId="1F9F8E11" w14:textId="77777777">
        <w:tblPrEx>
          <w:tblCellMar>
            <w:top w:w="0" w:type="dxa"/>
            <w:bottom w:w="0" w:type="dxa"/>
          </w:tblCellMar>
        </w:tblPrEx>
        <w:tc>
          <w:tcPr>
            <w:tcW w:w="6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14:paraId="1095F988" w14:textId="77777777" w:rsidR="00FF21A8" w:rsidRDefault="00000000">
            <w:pPr>
              <w:jc w:val="center"/>
            </w:pPr>
            <w:r>
              <w:rPr>
                <w:b/>
                <w:bCs/>
                <w:color w:val="2F2F2F"/>
                <w:sz w:val="17"/>
                <w:szCs w:val="17"/>
              </w:rPr>
              <w:t>H1</w:t>
            </w:r>
          </w:p>
        </w:tc>
        <w:tc>
          <w:tcPr>
            <w:tcW w:w="42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14:paraId="64929618" w14:textId="77777777" w:rsidR="00FF21A8" w:rsidRDefault="00000000">
            <w:r>
              <w:rPr>
                <w:color w:val="2F2F2F"/>
                <w:sz w:val="17"/>
                <w:szCs w:val="17"/>
              </w:rPr>
              <w:t>PsyCap has a significant positive effect on Work Engagement</w:t>
            </w:r>
          </w:p>
        </w:tc>
        <w:tc>
          <w:tcPr>
            <w:tcW w:w="1400" w:type="dxa"/>
            <w:tcBorders>
              <w:top w:val="single" w:sz="4" w:space="0" w:color="BDD7EE"/>
              <w:left w:val="single" w:sz="4" w:space="0" w:color="BDD7EE"/>
              <w:bottom w:val="single" w:sz="4" w:space="0" w:color="BDD7EE"/>
              <w:right w:val="single" w:sz="4" w:space="0" w:color="BDD7EE"/>
            </w:tcBorders>
            <w:shd w:val="clear" w:color="auto" w:fill="C6E0B4"/>
            <w:tcMar>
              <w:top w:w="70" w:type="dxa"/>
              <w:left w:w="100" w:type="dxa"/>
              <w:bottom w:w="70" w:type="dxa"/>
              <w:right w:w="100" w:type="dxa"/>
            </w:tcMar>
            <w:vAlign w:val="center"/>
          </w:tcPr>
          <w:p w14:paraId="6694FFB1" w14:textId="77777777" w:rsidR="00FF21A8" w:rsidRDefault="00000000">
            <w:pPr>
              <w:jc w:val="center"/>
            </w:pPr>
            <w:r>
              <w:rPr>
                <w:b/>
                <w:bCs/>
                <w:color w:val="2F2F2F"/>
                <w:sz w:val="17"/>
                <w:szCs w:val="17"/>
              </w:rPr>
              <w:t>Supported ✓</w:t>
            </w:r>
          </w:p>
        </w:tc>
        <w:tc>
          <w:tcPr>
            <w:tcW w:w="2826"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14:paraId="7D22157E" w14:textId="77777777" w:rsidR="00FF21A8" w:rsidRDefault="00000000">
            <w:r>
              <w:rPr>
                <w:color w:val="2F2F2F"/>
                <w:sz w:val="17"/>
                <w:szCs w:val="17"/>
              </w:rPr>
              <w:t>r = .533, p &lt; .001; supported further by regression analysis (Stage 8)</w:t>
            </w:r>
          </w:p>
        </w:tc>
      </w:tr>
      <w:tr w:rsidR="00FF21A8" w14:paraId="29E353F9" w14:textId="77777777">
        <w:tblPrEx>
          <w:tblCellMar>
            <w:top w:w="0" w:type="dxa"/>
            <w:bottom w:w="0" w:type="dxa"/>
          </w:tblCellMar>
        </w:tblPrEx>
        <w:tc>
          <w:tcPr>
            <w:tcW w:w="6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14:paraId="4719EF6D" w14:textId="77777777" w:rsidR="00FF21A8" w:rsidRDefault="00000000">
            <w:pPr>
              <w:jc w:val="center"/>
            </w:pPr>
            <w:r>
              <w:rPr>
                <w:b/>
                <w:bCs/>
                <w:color w:val="2F2F2F"/>
                <w:sz w:val="17"/>
                <w:szCs w:val="17"/>
              </w:rPr>
              <w:t>H2</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14:paraId="49030CDA" w14:textId="77777777" w:rsidR="00FF21A8" w:rsidRDefault="00000000">
            <w:r>
              <w:rPr>
                <w:color w:val="2F2F2F"/>
                <w:sz w:val="17"/>
                <w:szCs w:val="17"/>
              </w:rPr>
              <w:t>PsyCap has a significant positive effect on Job Satisfaction</w:t>
            </w:r>
          </w:p>
        </w:tc>
        <w:tc>
          <w:tcPr>
            <w:tcW w:w="1400" w:type="dxa"/>
            <w:tcBorders>
              <w:top w:val="single" w:sz="4" w:space="0" w:color="BDD7EE"/>
              <w:left w:val="single" w:sz="4" w:space="0" w:color="BDD7EE"/>
              <w:bottom w:val="single" w:sz="4" w:space="0" w:color="BDD7EE"/>
              <w:right w:val="single" w:sz="4" w:space="0" w:color="BDD7EE"/>
            </w:tcBorders>
            <w:shd w:val="clear" w:color="auto" w:fill="C6E0B4"/>
            <w:tcMar>
              <w:top w:w="70" w:type="dxa"/>
              <w:left w:w="100" w:type="dxa"/>
              <w:bottom w:w="70" w:type="dxa"/>
              <w:right w:w="100" w:type="dxa"/>
            </w:tcMar>
            <w:vAlign w:val="center"/>
          </w:tcPr>
          <w:p w14:paraId="1510E263" w14:textId="77777777" w:rsidR="00FF21A8" w:rsidRDefault="00000000">
            <w:pPr>
              <w:jc w:val="center"/>
            </w:pPr>
            <w:r>
              <w:rPr>
                <w:b/>
                <w:bCs/>
                <w:color w:val="2F2F2F"/>
                <w:sz w:val="17"/>
                <w:szCs w:val="17"/>
              </w:rPr>
              <w:t>Supported ✓</w:t>
            </w:r>
          </w:p>
        </w:tc>
        <w:tc>
          <w:tcPr>
            <w:tcW w:w="2826"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14:paraId="43C9A59D" w14:textId="77777777" w:rsidR="00FF21A8" w:rsidRDefault="00000000">
            <w:r>
              <w:rPr>
                <w:color w:val="2F2F2F"/>
                <w:sz w:val="17"/>
                <w:szCs w:val="17"/>
              </w:rPr>
              <w:t>r = .485, p &lt; .001; supported further by regression analysis (Stage 8)</w:t>
            </w:r>
          </w:p>
        </w:tc>
      </w:tr>
      <w:tr w:rsidR="00FF21A8" w14:paraId="065E92C4" w14:textId="77777777">
        <w:tblPrEx>
          <w:tblCellMar>
            <w:top w:w="0" w:type="dxa"/>
            <w:bottom w:w="0" w:type="dxa"/>
          </w:tblCellMar>
        </w:tblPrEx>
        <w:tc>
          <w:tcPr>
            <w:tcW w:w="6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14:paraId="11194C6E" w14:textId="77777777" w:rsidR="00FF21A8" w:rsidRDefault="00000000">
            <w:pPr>
              <w:jc w:val="center"/>
            </w:pPr>
            <w:r>
              <w:rPr>
                <w:b/>
                <w:bCs/>
                <w:color w:val="2F2F2F"/>
                <w:sz w:val="17"/>
                <w:szCs w:val="17"/>
              </w:rPr>
              <w:t>H3</w:t>
            </w:r>
          </w:p>
        </w:tc>
        <w:tc>
          <w:tcPr>
            <w:tcW w:w="42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14:paraId="1295CAB1" w14:textId="77777777" w:rsidR="00FF21A8" w:rsidRDefault="00000000">
            <w:r>
              <w:rPr>
                <w:color w:val="2F2F2F"/>
                <w:sz w:val="17"/>
                <w:szCs w:val="17"/>
              </w:rPr>
              <w:t>Job Satisfaction has a significant positive effect on Work Engagement</w:t>
            </w:r>
          </w:p>
        </w:tc>
        <w:tc>
          <w:tcPr>
            <w:tcW w:w="1400" w:type="dxa"/>
            <w:tcBorders>
              <w:top w:val="single" w:sz="4" w:space="0" w:color="BDD7EE"/>
              <w:left w:val="single" w:sz="4" w:space="0" w:color="BDD7EE"/>
              <w:bottom w:val="single" w:sz="4" w:space="0" w:color="BDD7EE"/>
              <w:right w:val="single" w:sz="4" w:space="0" w:color="BDD7EE"/>
            </w:tcBorders>
            <w:shd w:val="clear" w:color="auto" w:fill="C6E0B4"/>
            <w:tcMar>
              <w:top w:w="70" w:type="dxa"/>
              <w:left w:w="100" w:type="dxa"/>
              <w:bottom w:w="70" w:type="dxa"/>
              <w:right w:w="100" w:type="dxa"/>
            </w:tcMar>
            <w:vAlign w:val="center"/>
          </w:tcPr>
          <w:p w14:paraId="178D9AA8" w14:textId="77777777" w:rsidR="00FF21A8" w:rsidRDefault="00000000">
            <w:pPr>
              <w:jc w:val="center"/>
            </w:pPr>
            <w:r>
              <w:rPr>
                <w:b/>
                <w:bCs/>
                <w:color w:val="2F2F2F"/>
                <w:sz w:val="17"/>
                <w:szCs w:val="17"/>
              </w:rPr>
              <w:t>Supported ✓</w:t>
            </w:r>
          </w:p>
        </w:tc>
        <w:tc>
          <w:tcPr>
            <w:tcW w:w="2826"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14:paraId="2E72D4E8" w14:textId="77777777" w:rsidR="00FF21A8" w:rsidRDefault="00000000">
            <w:r>
              <w:rPr>
                <w:color w:val="2F2F2F"/>
                <w:sz w:val="17"/>
                <w:szCs w:val="17"/>
              </w:rPr>
              <w:t>r = .651, p &lt; .001; supported further by regression analysis (Stage 8)</w:t>
            </w:r>
          </w:p>
        </w:tc>
      </w:tr>
      <w:tr w:rsidR="00FF21A8" w14:paraId="58381BC1" w14:textId="77777777">
        <w:tblPrEx>
          <w:tblCellMar>
            <w:top w:w="0" w:type="dxa"/>
            <w:bottom w:w="0" w:type="dxa"/>
          </w:tblCellMar>
        </w:tblPrEx>
        <w:tc>
          <w:tcPr>
            <w:tcW w:w="600" w:type="dxa"/>
            <w:tcBorders>
              <w:top w:val="single" w:sz="4" w:space="0" w:color="BDD7EE"/>
              <w:left w:val="single" w:sz="4" w:space="0" w:color="BDD7EE"/>
              <w:bottom w:val="single" w:sz="4" w:space="0" w:color="BDD7EE"/>
              <w:right w:val="single" w:sz="4" w:space="0" w:color="BDD7EE"/>
            </w:tcBorders>
            <w:shd w:val="clear" w:color="auto" w:fill="FFE699"/>
            <w:tcMar>
              <w:top w:w="70" w:type="dxa"/>
              <w:left w:w="100" w:type="dxa"/>
              <w:bottom w:w="70" w:type="dxa"/>
              <w:right w:w="100" w:type="dxa"/>
            </w:tcMar>
            <w:vAlign w:val="center"/>
          </w:tcPr>
          <w:p w14:paraId="75310B71" w14:textId="77777777" w:rsidR="00FF21A8" w:rsidRDefault="00000000">
            <w:pPr>
              <w:jc w:val="center"/>
            </w:pPr>
            <w:r>
              <w:rPr>
                <w:b/>
                <w:bCs/>
                <w:color w:val="2F2F2F"/>
                <w:sz w:val="17"/>
                <w:szCs w:val="17"/>
              </w:rPr>
              <w:lastRenderedPageBreak/>
              <w:t>H4</w:t>
            </w:r>
          </w:p>
        </w:tc>
        <w:tc>
          <w:tcPr>
            <w:tcW w:w="4200" w:type="dxa"/>
            <w:tcBorders>
              <w:top w:val="single" w:sz="4" w:space="0" w:color="BDD7EE"/>
              <w:left w:val="single" w:sz="4" w:space="0" w:color="BDD7EE"/>
              <w:bottom w:val="single" w:sz="4" w:space="0" w:color="BDD7EE"/>
              <w:right w:val="single" w:sz="4" w:space="0" w:color="BDD7EE"/>
            </w:tcBorders>
            <w:shd w:val="clear" w:color="auto" w:fill="FFE699"/>
            <w:tcMar>
              <w:top w:w="70" w:type="dxa"/>
              <w:left w:w="100" w:type="dxa"/>
              <w:bottom w:w="70" w:type="dxa"/>
              <w:right w:w="100" w:type="dxa"/>
            </w:tcMar>
            <w:vAlign w:val="center"/>
          </w:tcPr>
          <w:p w14:paraId="7590EEA0" w14:textId="77777777" w:rsidR="00FF21A8" w:rsidRDefault="00000000">
            <w:r>
              <w:rPr>
                <w:color w:val="2F2F2F"/>
                <w:sz w:val="17"/>
                <w:szCs w:val="17"/>
              </w:rPr>
              <w:t>Job Satisfaction partially mediates PsyCap → Work Engagement</w:t>
            </w:r>
          </w:p>
        </w:tc>
        <w:tc>
          <w:tcPr>
            <w:tcW w:w="1400" w:type="dxa"/>
            <w:tcBorders>
              <w:top w:val="single" w:sz="4" w:space="0" w:color="BDD7EE"/>
              <w:left w:val="single" w:sz="4" w:space="0" w:color="BDD7EE"/>
              <w:bottom w:val="single" w:sz="4" w:space="0" w:color="BDD7EE"/>
              <w:right w:val="single" w:sz="4" w:space="0" w:color="BDD7EE"/>
            </w:tcBorders>
            <w:shd w:val="clear" w:color="auto" w:fill="C6E0B4"/>
            <w:tcMar>
              <w:top w:w="70" w:type="dxa"/>
              <w:left w:w="100" w:type="dxa"/>
              <w:bottom w:w="70" w:type="dxa"/>
              <w:right w:w="100" w:type="dxa"/>
            </w:tcMar>
            <w:vAlign w:val="center"/>
          </w:tcPr>
          <w:p w14:paraId="541F64A3" w14:textId="77777777" w:rsidR="00FF21A8" w:rsidRDefault="00000000">
            <w:pPr>
              <w:jc w:val="center"/>
            </w:pPr>
            <w:r>
              <w:rPr>
                <w:b/>
                <w:bCs/>
                <w:color w:val="2F2F2F"/>
                <w:sz w:val="17"/>
                <w:szCs w:val="17"/>
              </w:rPr>
              <w:t>Supported ✓</w:t>
            </w:r>
          </w:p>
        </w:tc>
        <w:tc>
          <w:tcPr>
            <w:tcW w:w="2826" w:type="dxa"/>
            <w:tcBorders>
              <w:top w:val="single" w:sz="4" w:space="0" w:color="BDD7EE"/>
              <w:left w:val="single" w:sz="4" w:space="0" w:color="BDD7EE"/>
              <w:bottom w:val="single" w:sz="4" w:space="0" w:color="BDD7EE"/>
              <w:right w:val="single" w:sz="4" w:space="0" w:color="BDD7EE"/>
            </w:tcBorders>
            <w:shd w:val="clear" w:color="auto" w:fill="FFE699"/>
            <w:tcMar>
              <w:top w:w="70" w:type="dxa"/>
              <w:left w:w="100" w:type="dxa"/>
              <w:bottom w:w="70" w:type="dxa"/>
              <w:right w:w="100" w:type="dxa"/>
            </w:tcMar>
            <w:vAlign w:val="center"/>
          </w:tcPr>
          <w:p w14:paraId="5364AC70" w14:textId="77777777" w:rsidR="00FF21A8" w:rsidRDefault="00000000">
            <w:r>
              <w:rPr>
                <w:color w:val="2F2F2F"/>
                <w:sz w:val="17"/>
                <w:szCs w:val="17"/>
              </w:rPr>
              <w:t>Indirect B = .274, BootCI [.199, .360]</w:t>
            </w:r>
          </w:p>
        </w:tc>
      </w:tr>
    </w:tbl>
    <w:p w14:paraId="7B8D977F" w14:textId="77777777" w:rsidR="00FF21A8" w:rsidRDefault="00000000">
      <w:pPr>
        <w:spacing w:before="60" w:after="120"/>
      </w:pPr>
      <w:r>
        <w:rPr>
          <w:i/>
          <w:iCs/>
          <w:color w:val="595959"/>
          <w:sz w:val="16"/>
          <w:szCs w:val="16"/>
        </w:rPr>
        <w:t>Note. H1–H3 supported through Pearson correlation (Stage 7) and regression analysis (Stage 8). H4 supported through PROCESS Macro Model 4 with 5,000 bootstrap resamples (Stage 9). All effects statistically significant at p &lt; .001. BootCI for indirect effect [.199, .360] excludes zero, confirming mediation.</w:t>
      </w:r>
    </w:p>
    <w:p w14:paraId="01F9E1EB" w14:textId="77777777" w:rsidR="00FF21A8" w:rsidRDefault="00FF21A8">
      <w:pPr>
        <w:spacing w:before="120"/>
      </w:pPr>
    </w:p>
    <w:p w14:paraId="6A5CB4BB" w14:textId="77777777" w:rsidR="00FF21A8" w:rsidRDefault="00000000">
      <w:pPr>
        <w:spacing w:before="100" w:after="140"/>
        <w:jc w:val="both"/>
      </w:pPr>
      <w:r>
        <w:t>All four study hypotheses received empirical support. The pattern of results across H1–H4 is internally consistent and theoretically coherent: PsyCap positively predicts both Job Satisfaction and Work Engagement (H1, H2); Job Satisfaction is a stronger proximal predictor of Work Engagement than PsyCap alone (H3); and Job Satisfaction partially mediates the PsyCap–Work Engagement relationship (H4), with approximately 46.7% of PsyCap's total effect on engagement operating through the mediating pathway of satisfaction.</w:t>
      </w:r>
    </w:p>
    <w:p w14:paraId="018E6B44" w14:textId="77777777" w:rsidR="00FF21A8" w:rsidRDefault="00FF21A8">
      <w:pPr>
        <w:spacing w:before="120"/>
      </w:pPr>
    </w:p>
    <w:p w14:paraId="4FB5C773" w14:textId="77777777" w:rsidR="00FF21A8" w:rsidRDefault="00000000">
      <w:pPr>
        <w:pStyle w:val="Heading1"/>
      </w:pPr>
      <w:r>
        <w:t>6. Contextual Interpretation and Research Implications</w:t>
      </w:r>
    </w:p>
    <w:p w14:paraId="0BB16604" w14:textId="77777777" w:rsidR="00FF21A8" w:rsidRDefault="00000000">
      <w:pPr>
        <w:spacing w:before="100" w:after="140"/>
        <w:jc w:val="both"/>
      </w:pPr>
      <w:r>
        <w:t>The mediation findings carry significant theoretical and practical implications for higher education management in Palestine, and for the broader study of PsyCap in non-Western, resource-constrained organisational contexts.</w:t>
      </w:r>
    </w:p>
    <w:p w14:paraId="2FA36139" w14:textId="77777777" w:rsidR="00FF21A8" w:rsidRDefault="00000000">
      <w:pPr>
        <w:pStyle w:val="Heading2"/>
      </w:pPr>
      <w:r>
        <w:t>6.1 Theoretical Contributions</w:t>
      </w:r>
    </w:p>
    <w:p w14:paraId="29D5A345" w14:textId="77777777" w:rsidR="00FF21A8" w:rsidRDefault="00000000">
      <w:pPr>
        <w:spacing w:before="100" w:after="140"/>
        <w:jc w:val="both"/>
      </w:pPr>
      <w:r>
        <w:t xml:space="preserve">This study provides </w:t>
      </w:r>
      <w:r>
        <w:rPr>
          <w:b/>
          <w:bCs/>
        </w:rPr>
        <w:t>empirical evidence from a Palestinian higher education context</w:t>
      </w:r>
      <w:r>
        <w:t xml:space="preserve"> that Job Satisfaction partially mediates the PsyCap–Work Engagement relationship — a finding that contributes to the growing body of literature extending PsyCap research beyond Western organisational settings (Luthans et al., 2007; Avey et al., 2011). The mediation ratio of 46.7% is consistent with the partial mediation results reported in comparable studies from developing and non-Western contexts (e.g., Wardani, 2019; Mehdad, 2019), suggesting that this mediating pathway may be a cross-culturally robust mechanism.</w:t>
      </w:r>
    </w:p>
    <w:p w14:paraId="03E56690" w14:textId="77777777" w:rsidR="00FF21A8" w:rsidRDefault="00000000">
      <w:pPr>
        <w:spacing w:before="100" w:after="140"/>
        <w:jc w:val="both"/>
      </w:pPr>
      <w:r>
        <w:t xml:space="preserve">The finding that </w:t>
      </w:r>
      <w:r>
        <w:rPr>
          <w:b/>
          <w:bCs/>
        </w:rPr>
        <w:t>48.5% of variance in Work Engagement is explained</w:t>
      </w:r>
      <w:r>
        <w:t xml:space="preserve"> by the combined model (PsyCap + Job Satisfaction) — compared to 28.4% by PsyCap alone — demonstrates the theoretical value of incorporating Job Satisfaction as a mediating variable. Without accounting for the satisfaction pathway, a substantial portion of the mechanism linking PsyCap to engagement remains unexplained. This study therefore contributes a more complete and nuanced model of the determinants of faculty work engagement in Palestinian universities.</w:t>
      </w:r>
    </w:p>
    <w:p w14:paraId="129C4349" w14:textId="77777777" w:rsidR="00FF21A8" w:rsidRDefault="00000000">
      <w:pPr>
        <w:pStyle w:val="Heading2"/>
      </w:pPr>
      <w:r>
        <w:t>6.2 Practical Implications for Al-Quds Open University</w:t>
      </w:r>
    </w:p>
    <w:p w14:paraId="0FCDF800" w14:textId="77777777" w:rsidR="00FF21A8" w:rsidRDefault="00000000">
      <w:pPr>
        <w:spacing w:before="100" w:after="140"/>
        <w:jc w:val="both"/>
      </w:pPr>
      <w:r>
        <w:t xml:space="preserve">The partial mediation result has preliminary practical implications for institutional strategy at QOU. It suggests that </w:t>
      </w:r>
      <w:r>
        <w:rPr>
          <w:b/>
          <w:bCs/>
        </w:rPr>
        <w:t>two complementary intervention pathways</w:t>
      </w:r>
      <w:r>
        <w:t xml:space="preserve"> are available to enhance faculty work engagement:</w:t>
      </w:r>
    </w:p>
    <w:p w14:paraId="6BAFDF7B" w14:textId="77777777" w:rsidR="00FF21A8" w:rsidRDefault="00000000">
      <w:pPr>
        <w:spacing w:before="80" w:after="80"/>
        <w:jc w:val="both"/>
      </w:pPr>
      <w:r>
        <w:rPr>
          <w:b/>
          <w:bCs/>
        </w:rPr>
        <w:t xml:space="preserve">Pathway 1 — Develop PsyCap directly: </w:t>
      </w:r>
      <w:r>
        <w:t>Investing in faculty psychological capital development — through self-efficacy workshops, coaching programmes, resilience training, and optimism cultivation — can enhance work engagement both directly and indirectly. The direct pathway (B = .313) confirms that PsyCap development yields engagement benefits independent of its effect on satisfaction, making it a robust and versatile intervention target. QOU may consider structured PsyCap development programmes modelled on the PsyCap Intervention (PCI) approach documented in the international literature (Luthans et al., 2007).</w:t>
      </w:r>
    </w:p>
    <w:p w14:paraId="551D5676" w14:textId="77777777" w:rsidR="00FF21A8" w:rsidRDefault="00000000">
      <w:pPr>
        <w:spacing w:before="80" w:after="80"/>
        <w:jc w:val="both"/>
      </w:pPr>
      <w:r>
        <w:rPr>
          <w:b/>
          <w:bCs/>
        </w:rPr>
        <w:t xml:space="preserve">Pathway 2 — Enhance Job Satisfaction: </w:t>
      </w:r>
      <w:r>
        <w:t>The mediated pathway (46.7% of total effect) confirms that improvements in Job Satisfaction represent an important lever for enhancing work engagement indirectly. Given the item-level finding from Stage 5 that pay satisfaction (M = 3.14) is the lowest-scoring MSQ facet, addressing compensation constraints may yield significant returns. However, the EFA findings (Stage 6) suggest that intrinsic satisfaction dimensions — particularly professional autonomy, sense of accomplishment, collegial relationships, and community recognition — also drive the second satisfaction factor, and these dimensions may be more amenable to institutional intervention in the short term.</w:t>
      </w:r>
    </w:p>
    <w:p w14:paraId="618AD28B" w14:textId="77777777" w:rsidR="00FF21A8" w:rsidRDefault="00000000">
      <w:pPr>
        <w:spacing w:before="100" w:after="140"/>
        <w:jc w:val="both"/>
      </w:pPr>
      <w:r>
        <w:t xml:space="preserve">The geographic dispersion of QOU's academic staff across 15 branches in the West Bank adds an important contextual dimension to these recommendations. Strategies for PsyCap development and satisfaction improvement will need to be adapted for delivery across diverse branch environments — potentially through blended learning </w:t>
        <w:lastRenderedPageBreak/>
        <w:t>platforms, branch-level peer support networks, and decentralised academic leadership structures that empower faculty at local levels.</w:t>
      </w:r>
    </w:p>
    <w:p w14:paraId="25BC0AFF" w14:textId="77777777" w:rsidR="00FF21A8" w:rsidRDefault="00FF21A8">
      <w:pPr>
        <w:spacing w:before="120"/>
      </w:pPr>
    </w:p>
    <w:p w14:paraId="39FE8CB6" w14:textId="77777777" w:rsidR="00FF21A8" w:rsidRDefault="00000000">
      <w:pPr>
        <w:pStyle w:val="Heading1"/>
      </w:pPr>
      <w:r>
        <w:t>7. SPSS Syntax Used</w:t>
      </w:r>
    </w:p>
    <w:p w14:paraId="7569052B" w14:textId="77777777" w:rsidR="00FF21A8" w:rsidRDefault="00000000">
      <w:pPr>
        <w:spacing w:before="100" w:after="140"/>
        <w:jc w:val="both"/>
      </w:pPr>
      <w:r>
        <w:t>The following SPSS syntax was used to conduct the mediation analysis using the PROCESS Macro (Hayes, 2022):</w:t>
      </w:r>
    </w:p>
    <w:p w14:paraId="58F847C4" w14:textId="77777777" w:rsidR="00FF21A8" w:rsidRDefault="00FF21A8">
      <w:pPr>
        <w:spacing w:before="80"/>
      </w:pPr>
    </w:p>
    <w:p w14:paraId="47E621DD" w14:textId="77777777" w:rsidR="00FF21A8" w:rsidRDefault="00000000">
      <w:pPr>
        <w:pBdr>
          <w:left w:val="single" w:sz="12" w:space="4" w:color="2E74B5"/>
        </w:pBdr>
        <w:shd w:val="clear" w:color="auto" w:fill="F2F2F2"/>
        <w:ind w:left="360"/>
      </w:pPr>
      <w:r>
        <w:rPr>
          <w:rFonts w:ascii="Courier New" w:eastAsia="Courier New" w:hAnsi="Courier New" w:cs="Courier New"/>
          <w:color w:val="1F4E79"/>
          <w:sz w:val="16"/>
          <w:szCs w:val="16"/>
        </w:rPr>
        <w:t>* Stage 9: Mediation Analysis — PROCESS Macro Model 4.</w:t>
      </w:r>
    </w:p>
    <w:p w14:paraId="62ADF832" w14:textId="77777777" w:rsidR="00FF21A8" w:rsidRDefault="00000000">
      <w:pPr>
        <w:pBdr>
          <w:left w:val="single" w:sz="12" w:space="4" w:color="2E74B5"/>
        </w:pBdr>
        <w:shd w:val="clear" w:color="auto" w:fill="F2F2F2"/>
        <w:ind w:left="360"/>
      </w:pPr>
      <w:r>
        <w:rPr>
          <w:rFonts w:ascii="Courier New" w:eastAsia="Courier New" w:hAnsi="Courier New" w:cs="Courier New"/>
          <w:color w:val="1F4E79"/>
          <w:sz w:val="16"/>
          <w:szCs w:val="16"/>
        </w:rPr>
        <w:t>* X = PsyCap; M = Job Satisfaction; Y = Work Engagement.</w:t>
      </w:r>
    </w:p>
    <w:p w14:paraId="471778FF" w14:textId="77777777" w:rsidR="00FF21A8" w:rsidRDefault="00000000">
      <w:pPr>
        <w:pBdr>
          <w:left w:val="single" w:sz="12" w:space="4" w:color="2E74B5"/>
        </w:pBdr>
        <w:shd w:val="clear" w:color="auto" w:fill="F2F2F2"/>
        <w:ind w:left="360"/>
      </w:pPr>
      <w:r>
        <w:rPr>
          <w:rFonts w:ascii="Courier New" w:eastAsia="Courier New" w:hAnsi="Courier New" w:cs="Courier New"/>
          <w:color w:val="1F4E79"/>
          <w:sz w:val="16"/>
          <w:szCs w:val="16"/>
        </w:rPr>
        <w:t>* Bootstrap samples = 5000; Confidence level = 95%.</w:t>
      </w:r>
    </w:p>
    <w:p w14:paraId="6A899884" w14:textId="77777777" w:rsidR="00FF21A8" w:rsidRDefault="00FF21A8">
      <w:pPr>
        <w:spacing w:before="40"/>
      </w:pPr>
    </w:p>
    <w:p w14:paraId="3BACDD8A" w14:textId="77777777" w:rsidR="00FF21A8" w:rsidRDefault="00000000">
      <w:pPr>
        <w:pBdr>
          <w:left w:val="single" w:sz="12" w:space="4" w:color="2E74B5"/>
        </w:pBdr>
        <w:shd w:val="clear" w:color="auto" w:fill="F2F2F2"/>
        <w:ind w:left="360"/>
      </w:pPr>
      <w:r>
        <w:rPr>
          <w:rFonts w:ascii="Courier New" w:eastAsia="Courier New" w:hAnsi="Courier New" w:cs="Courier New"/>
          <w:color w:val="2F2F2F"/>
          <w:sz w:val="16"/>
          <w:szCs w:val="16"/>
        </w:rPr>
        <w:t>PROCESS</w:t>
      </w:r>
    </w:p>
    <w:p w14:paraId="71BBCBF3" w14:textId="77777777" w:rsidR="00FF21A8" w:rsidRDefault="00000000">
      <w:pPr>
        <w:pBdr>
          <w:left w:val="single" w:sz="12" w:space="4" w:color="2E74B5"/>
        </w:pBdr>
        <w:shd w:val="clear" w:color="auto" w:fill="F2F2F2"/>
        <w:ind w:left="360"/>
      </w:pPr>
      <w:r>
        <w:rPr>
          <w:rFonts w:ascii="Courier New" w:eastAsia="Courier New" w:hAnsi="Courier New" w:cs="Courier New"/>
          <w:color w:val="2F2F2F"/>
          <w:sz w:val="16"/>
          <w:szCs w:val="16"/>
        </w:rPr>
        <w:t xml:space="preserve">  y = uwes_total_mean</w:t>
      </w:r>
    </w:p>
    <w:p w14:paraId="4C8C1ACB" w14:textId="77777777" w:rsidR="00FF21A8" w:rsidRDefault="00000000">
      <w:pPr>
        <w:pBdr>
          <w:left w:val="single" w:sz="12" w:space="4" w:color="2E74B5"/>
        </w:pBdr>
        <w:shd w:val="clear" w:color="auto" w:fill="F2F2F2"/>
        <w:ind w:left="360"/>
      </w:pPr>
      <w:r>
        <w:rPr>
          <w:rFonts w:ascii="Courier New" w:eastAsia="Courier New" w:hAnsi="Courier New" w:cs="Courier New"/>
          <w:color w:val="2F2F2F"/>
          <w:sz w:val="16"/>
          <w:szCs w:val="16"/>
        </w:rPr>
        <w:t xml:space="preserve">  /x = pcq_total_mean</w:t>
      </w:r>
    </w:p>
    <w:p w14:paraId="35ECBEC7" w14:textId="77777777" w:rsidR="00FF21A8" w:rsidRDefault="00000000">
      <w:pPr>
        <w:pBdr>
          <w:left w:val="single" w:sz="12" w:space="4" w:color="2E74B5"/>
        </w:pBdr>
        <w:shd w:val="clear" w:color="auto" w:fill="F2F2F2"/>
        <w:ind w:left="360"/>
      </w:pPr>
      <w:r>
        <w:rPr>
          <w:rFonts w:ascii="Courier New" w:eastAsia="Courier New" w:hAnsi="Courier New" w:cs="Courier New"/>
          <w:color w:val="2F2F2F"/>
          <w:sz w:val="16"/>
          <w:szCs w:val="16"/>
        </w:rPr>
        <w:t xml:space="preserve">  /m = msq_total_mean</w:t>
      </w:r>
    </w:p>
    <w:p w14:paraId="565FBABF" w14:textId="77777777" w:rsidR="00FF21A8" w:rsidRDefault="00000000">
      <w:pPr>
        <w:pBdr>
          <w:left w:val="single" w:sz="12" w:space="4" w:color="2E74B5"/>
        </w:pBdr>
        <w:shd w:val="clear" w:color="auto" w:fill="F2F2F2"/>
        <w:ind w:left="360"/>
      </w:pPr>
      <w:r>
        <w:rPr>
          <w:rFonts w:ascii="Courier New" w:eastAsia="Courier New" w:hAnsi="Courier New" w:cs="Courier New"/>
          <w:color w:val="2F2F2F"/>
          <w:sz w:val="16"/>
          <w:szCs w:val="16"/>
        </w:rPr>
        <w:t xml:space="preserve">  /model = 4</w:t>
      </w:r>
    </w:p>
    <w:p w14:paraId="318C2527" w14:textId="77777777" w:rsidR="00FF21A8" w:rsidRDefault="00000000">
      <w:pPr>
        <w:pBdr>
          <w:left w:val="single" w:sz="12" w:space="4" w:color="2E74B5"/>
        </w:pBdr>
        <w:shd w:val="clear" w:color="auto" w:fill="F2F2F2"/>
        <w:ind w:left="360"/>
      </w:pPr>
      <w:r>
        <w:rPr>
          <w:rFonts w:ascii="Courier New" w:eastAsia="Courier New" w:hAnsi="Courier New" w:cs="Courier New"/>
          <w:color w:val="2F2F2F"/>
          <w:sz w:val="16"/>
          <w:szCs w:val="16"/>
        </w:rPr>
        <w:t xml:space="preserve">  /boot = 5000</w:t>
      </w:r>
    </w:p>
    <w:p w14:paraId="687A14FE" w14:textId="77777777" w:rsidR="00FF21A8" w:rsidRDefault="00000000">
      <w:pPr>
        <w:pBdr>
          <w:left w:val="single" w:sz="12" w:space="4" w:color="2E74B5"/>
        </w:pBdr>
        <w:shd w:val="clear" w:color="auto" w:fill="F2F2F2"/>
        <w:ind w:left="360"/>
      </w:pPr>
      <w:r>
        <w:rPr>
          <w:rFonts w:ascii="Courier New" w:eastAsia="Courier New" w:hAnsi="Courier New" w:cs="Courier New"/>
          <w:color w:val="2F2F2F"/>
          <w:sz w:val="16"/>
          <w:szCs w:val="16"/>
        </w:rPr>
        <w:t xml:space="preserve">  /conf = 95</w:t>
      </w:r>
    </w:p>
    <w:p w14:paraId="2E844D95" w14:textId="77777777" w:rsidR="00FF21A8" w:rsidRDefault="00000000">
      <w:pPr>
        <w:pBdr>
          <w:left w:val="single" w:sz="12" w:space="4" w:color="2E74B5"/>
        </w:pBdr>
        <w:shd w:val="clear" w:color="auto" w:fill="F2F2F2"/>
        <w:ind w:left="360"/>
      </w:pPr>
      <w:r>
        <w:rPr>
          <w:rFonts w:ascii="Courier New" w:eastAsia="Courier New" w:hAnsi="Courier New" w:cs="Courier New"/>
          <w:color w:val="2F2F2F"/>
          <w:sz w:val="16"/>
          <w:szCs w:val="16"/>
        </w:rPr>
        <w:t xml:space="preserve">  /seed = 12345.</w:t>
      </w:r>
    </w:p>
    <w:p w14:paraId="24A129E4" w14:textId="77777777" w:rsidR="00FF21A8" w:rsidRDefault="00FF21A8">
      <w:pPr>
        <w:spacing w:before="80"/>
      </w:pPr>
    </w:p>
    <w:p w14:paraId="55D0E4B9" w14:textId="77777777" w:rsidR="00FF21A8" w:rsidRDefault="00000000">
      <w:pPr>
        <w:pBdr>
          <w:left w:val="single" w:sz="12" w:space="4" w:color="2E74B5"/>
        </w:pBdr>
        <w:shd w:val="clear" w:color="auto" w:fill="F2F2F2"/>
        <w:ind w:left="360"/>
      </w:pPr>
      <w:r>
        <w:rPr>
          <w:rFonts w:ascii="Courier New" w:eastAsia="Courier New" w:hAnsi="Courier New" w:cs="Courier New"/>
          <w:color w:val="1F4E79"/>
          <w:sz w:val="16"/>
          <w:szCs w:val="16"/>
        </w:rPr>
        <w:t>* Supplementary: Full model regression with both predictors.</w:t>
      </w:r>
    </w:p>
    <w:p w14:paraId="49E35F54" w14:textId="77777777" w:rsidR="00FF21A8" w:rsidRDefault="00000000">
      <w:pPr>
        <w:pBdr>
          <w:left w:val="single" w:sz="12" w:space="4" w:color="2E74B5"/>
        </w:pBdr>
        <w:shd w:val="clear" w:color="auto" w:fill="F2F2F2"/>
        <w:ind w:left="360"/>
      </w:pPr>
      <w:r>
        <w:rPr>
          <w:rFonts w:ascii="Courier New" w:eastAsia="Courier New" w:hAnsi="Courier New" w:cs="Courier New"/>
          <w:color w:val="2F2F2F"/>
          <w:sz w:val="16"/>
          <w:szCs w:val="16"/>
        </w:rPr>
        <w:t>REGRESSION /MISSING LISTWISE</w:t>
      </w:r>
    </w:p>
    <w:p w14:paraId="32CCF65A" w14:textId="77777777" w:rsidR="00FF21A8" w:rsidRDefault="00000000">
      <w:pPr>
        <w:pBdr>
          <w:left w:val="single" w:sz="12" w:space="4" w:color="2E74B5"/>
        </w:pBdr>
        <w:shd w:val="clear" w:color="auto" w:fill="F2F2F2"/>
        <w:ind w:left="360"/>
      </w:pPr>
      <w:r>
        <w:rPr>
          <w:rFonts w:ascii="Courier New" w:eastAsia="Courier New" w:hAnsi="Courier New" w:cs="Courier New"/>
          <w:color w:val="2F2F2F"/>
          <w:sz w:val="16"/>
          <w:szCs w:val="16"/>
        </w:rPr>
        <w:t xml:space="preserve">  /STATISTICS COEFF OUTS R ANOVA COLLIN TOL</w:t>
      </w:r>
    </w:p>
    <w:p w14:paraId="7C13B68E" w14:textId="77777777" w:rsidR="00FF21A8" w:rsidRDefault="00000000">
      <w:pPr>
        <w:pBdr>
          <w:left w:val="single" w:sz="12" w:space="4" w:color="2E74B5"/>
        </w:pBdr>
        <w:shd w:val="clear" w:color="auto" w:fill="F2F2F2"/>
        <w:ind w:left="360"/>
      </w:pPr>
      <w:r>
        <w:rPr>
          <w:rFonts w:ascii="Courier New" w:eastAsia="Courier New" w:hAnsi="Courier New" w:cs="Courier New"/>
          <w:color w:val="2F2F2F"/>
          <w:sz w:val="16"/>
          <w:szCs w:val="16"/>
        </w:rPr>
        <w:t xml:space="preserve">  /DEPENDENT uwes_total_mean</w:t>
      </w:r>
    </w:p>
    <w:p w14:paraId="1B4F59F4" w14:textId="77777777" w:rsidR="00FF21A8" w:rsidRDefault="00000000">
      <w:pPr>
        <w:pBdr>
          <w:left w:val="single" w:sz="12" w:space="4" w:color="2E74B5"/>
        </w:pBdr>
        <w:shd w:val="clear" w:color="auto" w:fill="F2F2F2"/>
        <w:ind w:left="360"/>
      </w:pPr>
      <w:r>
        <w:rPr>
          <w:rFonts w:ascii="Courier New" w:eastAsia="Courier New" w:hAnsi="Courier New" w:cs="Courier New"/>
          <w:color w:val="2F2F2F"/>
          <w:sz w:val="16"/>
          <w:szCs w:val="16"/>
        </w:rPr>
        <w:t xml:space="preserve">  /METHOD=ENTER pcq_total_mean msq_total_mean /RESIDUALS DURBIN.</w:t>
      </w:r>
    </w:p>
    <w:p w14:paraId="4E3A9C90" w14:textId="77777777" w:rsidR="00FF21A8" w:rsidRDefault="00FF21A8">
      <w:pPr>
        <w:spacing w:before="160"/>
      </w:pPr>
    </w:p>
    <w:p w14:paraId="39951F9F" w14:textId="77777777" w:rsidR="00FF21A8" w:rsidRDefault="00000000">
      <w:pPr>
        <w:pStyle w:val="Heading1"/>
      </w:pPr>
      <w:r>
        <w:t>References</w:t>
      </w:r>
    </w:p>
    <w:p w14:paraId="28EAF267" w14:textId="77777777" w:rsidR="00FF21A8" w:rsidRDefault="00000000">
      <w:pPr>
        <w:spacing w:before="80" w:after="80"/>
        <w:ind w:left="720" w:hanging="720"/>
        <w:jc w:val="both"/>
      </w:pPr>
      <w:r>
        <w:rPr>
          <w:color w:val="2F2F2F"/>
          <w:sz w:val="18"/>
          <w:szCs w:val="18"/>
        </w:rPr>
        <w:t>Avey, J. B., Reichard, R. J., Luthans, F., &amp; Mhatre, K. H. (2011). Meta-analysis of the impact of positive psychological capital on employee attitudes, behaviors, and performance. Human Resource Development Quarterly, 22(2), 127–152.</w:t>
      </w:r>
    </w:p>
    <w:p w14:paraId="58621283" w14:textId="77777777" w:rsidR="00FF21A8" w:rsidRDefault="00000000">
      <w:pPr>
        <w:spacing w:before="80" w:after="80"/>
        <w:ind w:left="720" w:hanging="720"/>
        <w:jc w:val="both"/>
      </w:pPr>
      <w:r>
        <w:rPr>
          <w:color w:val="2F2F2F"/>
          <w:sz w:val="18"/>
          <w:szCs w:val="18"/>
        </w:rPr>
        <w:t>Bakker, A. B., &amp; Demerouti, E. (2008). Towards a model of work engagement. Career Development International, 13(3), 209–223.</w:t>
      </w:r>
    </w:p>
    <w:p w14:paraId="456D152A" w14:textId="77777777" w:rsidR="00FF21A8" w:rsidRDefault="00000000">
      <w:pPr>
        <w:spacing w:before="80" w:after="80"/>
        <w:ind w:left="720" w:hanging="720"/>
        <w:jc w:val="both"/>
      </w:pPr>
      <w:r>
        <w:rPr>
          <w:color w:val="2F2F2F"/>
          <w:sz w:val="18"/>
          <w:szCs w:val="18"/>
        </w:rPr>
        <w:t>Field, A. (2018). Discovering statistics using IBM SPSS statistics (5th ed.). SAGE Publications.</w:t>
      </w:r>
    </w:p>
    <w:p w14:paraId="04D1C37A" w14:textId="77777777" w:rsidR="00FF21A8" w:rsidRDefault="00000000">
      <w:pPr>
        <w:spacing w:before="80" w:after="80"/>
        <w:ind w:left="720" w:hanging="720"/>
        <w:jc w:val="both"/>
      </w:pPr>
      <w:r>
        <w:rPr>
          <w:color w:val="2F2F2F"/>
          <w:sz w:val="18"/>
          <w:szCs w:val="18"/>
        </w:rPr>
        <w:t>Hair, J. F., Black, W. C., Babin, B. J., &amp; Anderson, R. E. (2019). Multivariate data analysis (8th ed.). Cengage Learning.</w:t>
      </w:r>
    </w:p>
    <w:p w14:paraId="7E44E347" w14:textId="77777777" w:rsidR="00FF21A8" w:rsidRDefault="00000000">
      <w:pPr>
        <w:spacing w:before="80" w:after="80"/>
        <w:ind w:left="720" w:hanging="720"/>
        <w:jc w:val="both"/>
      </w:pPr>
      <w:r>
        <w:rPr>
          <w:color w:val="2F2F2F"/>
          <w:sz w:val="18"/>
          <w:szCs w:val="18"/>
        </w:rPr>
        <w:t>Hayes, A. F. (2022). Introduction to mediation, moderation, and conditional process analysis: A regression-based approach (3rd ed.). Guilford Press.</w:t>
      </w:r>
    </w:p>
    <w:p w14:paraId="33D01155" w14:textId="77777777" w:rsidR="00FF21A8" w:rsidRDefault="00000000">
      <w:pPr>
        <w:spacing w:before="80" w:after="80"/>
        <w:ind w:left="720" w:hanging="720"/>
        <w:jc w:val="both"/>
      </w:pPr>
      <w:r>
        <w:rPr>
          <w:color w:val="2F2F2F"/>
          <w:sz w:val="18"/>
          <w:szCs w:val="18"/>
        </w:rPr>
        <w:t>Hobfoll, S. E. (1989). Conservation of resources: A new attempt at conceptualizing stress. American Psychologist, 44(3), 513–524.</w:t>
      </w:r>
    </w:p>
    <w:p w14:paraId="5035AB24" w14:textId="77777777" w:rsidR="00FF21A8" w:rsidRDefault="00000000">
      <w:pPr>
        <w:spacing w:before="80" w:after="80"/>
        <w:ind w:left="720" w:hanging="720"/>
        <w:jc w:val="both"/>
      </w:pPr>
      <w:r>
        <w:rPr>
          <w:color w:val="2F2F2F"/>
          <w:sz w:val="18"/>
          <w:szCs w:val="18"/>
        </w:rPr>
        <w:t>Luthans, F., Youssef, C. M., &amp; Avolio, B. J. (2007). Psychological capital: Developing the human competitive edge. Oxford University Press.</w:t>
      </w:r>
    </w:p>
    <w:p w14:paraId="35F365EF" w14:textId="77777777" w:rsidR="00FF21A8" w:rsidRDefault="00000000">
      <w:pPr>
        <w:spacing w:before="80" w:after="80"/>
        <w:ind w:left="720" w:hanging="720"/>
        <w:jc w:val="both"/>
      </w:pPr>
      <w:r>
        <w:rPr>
          <w:color w:val="2F2F2F"/>
          <w:sz w:val="18"/>
          <w:szCs w:val="18"/>
        </w:rPr>
        <w:t>Preacher, K. J., &amp; Hayes, A. F. (2008). Asymptotic and resampling strategies for assessing and comparing indirect effects in multiple mediator models. Behavior Research Methods, 40(3), 879–891.</w:t>
      </w:r>
    </w:p>
    <w:p w14:paraId="559A6434" w14:textId="77777777" w:rsidR="00FF21A8" w:rsidRDefault="00000000">
      <w:pPr>
        <w:spacing w:before="80" w:after="80"/>
        <w:ind w:left="720" w:hanging="720"/>
        <w:jc w:val="both"/>
      </w:pPr>
      <w:r>
        <w:rPr>
          <w:color w:val="2F2F2F"/>
          <w:sz w:val="18"/>
          <w:szCs w:val="18"/>
        </w:rPr>
        <w:t>Schaufeli, W. B., Bakker, A. B., &amp; Salanova, M. (2006). The measurement of work engagement with a short questionnaire: A cross-national study. Educational and Psychological Measurement, 66(4), 701–716.</w:t>
      </w:r>
    </w:p>
    <w:p w14:paraId="1F030BB0" w14:textId="77777777" w:rsidR="00FF21A8" w:rsidRDefault="00000000">
      <w:pPr>
        <w:spacing w:before="80" w:after="80"/>
        <w:ind w:left="720" w:hanging="720"/>
        <w:jc w:val="both"/>
      </w:pPr>
      <w:r>
        <w:rPr>
          <w:color w:val="2F2F2F"/>
          <w:sz w:val="18"/>
          <w:szCs w:val="18"/>
        </w:rPr>
        <w:t>Shrout, P. E., &amp; Bolger, N. (2002). Mediation in experimental and nonexperimental studies: New procedures and recommendations. Psychological Methods, 7(4), 422–445.</w:t>
      </w:r>
    </w:p>
    <w:p w14:paraId="52E42EE3" w14:textId="77777777" w:rsidR="00FF21A8" w:rsidRDefault="00000000">
      <w:pPr>
        <w:spacing w:before="80" w:after="80"/>
        <w:ind w:left="720" w:hanging="720"/>
        <w:jc w:val="both"/>
      </w:pPr>
      <w:r>
        <w:rPr>
          <w:color w:val="2F2F2F"/>
          <w:sz w:val="18"/>
          <w:szCs w:val="18"/>
        </w:rPr>
        <w:t>Sobel, M. E. (1982). Asymptotic confidence intervals for indirect effects in structural equation models. Sociological Methodology, 13, 290–312.</w:t>
      </w:r>
    </w:p>
    <w:p w14:paraId="16E78D0A" w14:textId="77777777" w:rsidR="00FF21A8" w:rsidRDefault="00000000">
      <w:pPr>
        <w:spacing w:before="80" w:after="80"/>
        <w:ind w:left="720" w:hanging="720"/>
        <w:jc w:val="both"/>
      </w:pPr>
      <w:r>
        <w:rPr>
          <w:color w:val="2F2F2F"/>
          <w:sz w:val="18"/>
          <w:szCs w:val="18"/>
        </w:rPr>
        <w:t>Wardani, L. M. I. (2019). The role of quality of work life as mediator: Psychological capital and work engagement. Advances in Social Science, Education and Humanities Research, 229, 1–6.</w:t>
      </w:r>
    </w:p>
    <w:p w14:paraId="4C1A728D" w14:textId="77777777" w:rsidR="00FF21A8" w:rsidRDefault="00FF21A8">
      <w:pPr>
        <w:spacing w:before="200"/>
      </w:pPr>
    </w:p>
    <w:sectPr w:rsidR="00FF21A8">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B7376" w14:textId="77777777" w:rsidR="00D92925" w:rsidRDefault="00D92925">
      <w:r>
        <w:separator/>
      </w:r>
    </w:p>
  </w:endnote>
  <w:endnote w:type="continuationSeparator" w:id="0">
    <w:p w14:paraId="56B3F10B" w14:textId="77777777" w:rsidR="00D92925" w:rsidRDefault="00D929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18F4D" w14:textId="77777777" w:rsidR="00FF21A8" w:rsidRDefault="00000000">
    <w:pPr>
      <w:pBdr>
        <w:top w:val="single" w:sz="4" w:space="1" w:color="2E74B5"/>
      </w:pBdr>
      <w:spacing w:before="80"/>
      <w:jc w:val="center"/>
    </w:pPr>
    <w:r>
      <w:rPr>
        <w:color w:val="595959"/>
        <w:sz w:val="16"/>
        <w:szCs w:val="16"/>
      </w:rPr>
      <w:t xml:space="preserve">Page </w:t>
    </w:r>
    <w:r>
      <w:rPr>
        <w:color w:val="2E74B5"/>
        <w:sz w:val="16"/>
        <w:szCs w:val="16"/>
      </w:rPr>
      <w:fldChar w:fldCharType="begin"/>
    </w:r>
    <w:r>
      <w:rPr>
        <w:color w:val="2E74B5"/>
        <w:sz w:val="16"/>
        <w:szCs w:val="16"/>
      </w:rPr>
      <w:instrText>PAGE</w:instrText>
    </w:r>
    <w:r>
      <w:rPr>
        <w:color w:val="2E74B5"/>
        <w:sz w:val="16"/>
        <w:szCs w:val="16"/>
      </w:rPr>
      <w:fldChar w:fldCharType="separate"/>
    </w:r>
    <w:r w:rsidR="00CD7169">
      <w:rPr>
        <w:noProof/>
        <w:color w:val="2E74B5"/>
        <w:sz w:val="16"/>
        <w:szCs w:val="16"/>
      </w:rPr>
      <w:t>1</w:t>
    </w:r>
    <w:r>
      <w:rPr>
        <w:color w:val="2E74B5"/>
        <w:sz w:val="16"/>
        <w:szCs w:val="16"/>
      </w:rPr>
      <w:fldChar w:fldCharType="end"/>
    </w:r>
    <w:r>
      <w:rPr>
        <w:color w:val="595959"/>
        <w:sz w:val="16"/>
        <w:szCs w:val="16"/>
      </w:rPr>
      <w:t xml:space="preserve"> of </w:t>
    </w:r>
    <w:r>
      <w:rPr>
        <w:color w:val="2E74B5"/>
        <w:sz w:val="16"/>
        <w:szCs w:val="16"/>
      </w:rPr>
      <w:fldChar w:fldCharType="begin"/>
    </w:r>
    <w:r>
      <w:rPr>
        <w:color w:val="2E74B5"/>
        <w:sz w:val="16"/>
        <w:szCs w:val="16"/>
      </w:rPr>
      <w:instrText>NUMPAGES</w:instrText>
    </w:r>
    <w:r>
      <w:rPr>
        <w:color w:val="2E74B5"/>
        <w:sz w:val="16"/>
        <w:szCs w:val="16"/>
      </w:rPr>
      <w:fldChar w:fldCharType="separate"/>
    </w:r>
    <w:r w:rsidR="00CD7169">
      <w:rPr>
        <w:noProof/>
        <w:color w:val="2E74B5"/>
        <w:sz w:val="16"/>
        <w:szCs w:val="16"/>
      </w:rPr>
      <w:t>2</w:t>
    </w:r>
    <w:r>
      <w:rPr>
        <w:color w:val="2E74B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7B2F4" w14:textId="77777777" w:rsidR="00D92925" w:rsidRDefault="00D92925">
      <w:r>
        <w:separator/>
      </w:r>
    </w:p>
  </w:footnote>
  <w:footnote w:type="continuationSeparator" w:id="0">
    <w:p w14:paraId="6B1E4724" w14:textId="77777777" w:rsidR="00D92925" w:rsidRDefault="00D929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41F7F" w14:textId="77777777" w:rsidR="00FF21A8" w:rsidRDefault="00000000">
    <w:pPr>
      <w:pBdr>
        <w:bottom w:val="single" w:sz="4" w:space="1" w:color="2E74B5"/>
      </w:pBdr>
      <w:spacing w:after="120"/>
      <w:jc w:val="right"/>
    </w:pPr>
    <w:r>
      <w:rPr>
        <w:i/>
        <w:iCs/>
        <w:color w:val="595959"/>
        <w:sz w:val="16"/>
        <w:szCs w:val="16"/>
      </w:rPr>
      <w:t>Mediation Analysis Report  |  Al-Quds Open University  |  N = 270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1717BC"/>
    <w:multiLevelType w:val="hybridMultilevel"/>
    <w:tmpl w:val="8EBA11E6"/>
    <w:lvl w:ilvl="0" w:tplc="EF2C1DF2">
      <w:start w:val="1"/>
      <w:numFmt w:val="bullet"/>
      <w:lvlText w:val="●"/>
      <w:lvlJc w:val="left"/>
      <w:pPr>
        <w:ind w:left="720" w:hanging="360"/>
      </w:pPr>
    </w:lvl>
    <w:lvl w:ilvl="1" w:tplc="304E8560">
      <w:start w:val="1"/>
      <w:numFmt w:val="bullet"/>
      <w:lvlText w:val="○"/>
      <w:lvlJc w:val="left"/>
      <w:pPr>
        <w:ind w:left="1440" w:hanging="360"/>
      </w:pPr>
    </w:lvl>
    <w:lvl w:ilvl="2" w:tplc="33C8F2F2">
      <w:start w:val="1"/>
      <w:numFmt w:val="bullet"/>
      <w:lvlText w:val="■"/>
      <w:lvlJc w:val="left"/>
      <w:pPr>
        <w:ind w:left="2160" w:hanging="360"/>
      </w:pPr>
    </w:lvl>
    <w:lvl w:ilvl="3" w:tplc="D7BE34B2">
      <w:start w:val="1"/>
      <w:numFmt w:val="bullet"/>
      <w:lvlText w:val="●"/>
      <w:lvlJc w:val="left"/>
      <w:pPr>
        <w:ind w:left="2880" w:hanging="360"/>
      </w:pPr>
    </w:lvl>
    <w:lvl w:ilvl="4" w:tplc="F0BCFB40">
      <w:start w:val="1"/>
      <w:numFmt w:val="bullet"/>
      <w:lvlText w:val="○"/>
      <w:lvlJc w:val="left"/>
      <w:pPr>
        <w:ind w:left="3600" w:hanging="360"/>
      </w:pPr>
    </w:lvl>
    <w:lvl w:ilvl="5" w:tplc="7F52FFA2">
      <w:start w:val="1"/>
      <w:numFmt w:val="bullet"/>
      <w:lvlText w:val="■"/>
      <w:lvlJc w:val="left"/>
      <w:pPr>
        <w:ind w:left="4320" w:hanging="360"/>
      </w:pPr>
    </w:lvl>
    <w:lvl w:ilvl="6" w:tplc="B4E09C6C">
      <w:start w:val="1"/>
      <w:numFmt w:val="bullet"/>
      <w:lvlText w:val="●"/>
      <w:lvlJc w:val="left"/>
      <w:pPr>
        <w:ind w:left="5040" w:hanging="360"/>
      </w:pPr>
    </w:lvl>
    <w:lvl w:ilvl="7" w:tplc="732497C0">
      <w:start w:val="1"/>
      <w:numFmt w:val="bullet"/>
      <w:lvlText w:val="●"/>
      <w:lvlJc w:val="left"/>
      <w:pPr>
        <w:ind w:left="5760" w:hanging="360"/>
      </w:pPr>
    </w:lvl>
    <w:lvl w:ilvl="8" w:tplc="3A60F5B2">
      <w:start w:val="1"/>
      <w:numFmt w:val="bullet"/>
      <w:lvlText w:val="●"/>
      <w:lvlJc w:val="left"/>
      <w:pPr>
        <w:ind w:left="6480" w:hanging="360"/>
      </w:pPr>
    </w:lvl>
  </w:abstractNum>
  <w:num w:numId="1" w16cid:durableId="16076928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1A8"/>
    <w:rsid w:val="00CD7169"/>
    <w:rsid w:val="00D92925"/>
    <w:rsid w:val="00E04D99"/>
    <w:rsid w:val="00FF21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B30A7"/>
  <w15:docId w15:val="{94B06DA5-7F3B-47F2-8B6F-32FAF9F97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4B5"/>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3262</Words>
  <Characters>18600</Characters>
  <Application>Microsoft Office Word</Application>
  <DocSecurity>0</DocSecurity>
  <Lines>155</Lines>
  <Paragraphs>43</Paragraphs>
  <ScaleCrop>false</ScaleCrop>
  <Company/>
  <LinksUpToDate>false</LinksUpToDate>
  <CharactersWithSpaces>21819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Awni Hijazi Natsheh</cp:lastModifiedBy>
  <cp:revision>2</cp:revision>
  <dcterms:created xsi:type="dcterms:W3CDTF">2026-05-11T20:59:00Z</dcterms:created>
  <dcterms:modified xsi:type="dcterms:W3CDTF">2026-05-11T20:59:00Z</dcterms:modified>
</cp:coreProperties>
</file>