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52335" w14:textId="755D367C" w:rsidR="004011A9" w:rsidRDefault="00F10FC2" w:rsidP="004011A9">
      <w:pPr>
        <w:pStyle w:val="Heading1"/>
      </w:pPr>
      <w:r>
        <w:t>Markov Processes</w:t>
      </w:r>
    </w:p>
    <w:p w14:paraId="0BA84BFE" w14:textId="0AF92DA3" w:rsidR="004011A9" w:rsidRDefault="004011A9" w:rsidP="004011A9">
      <w:pPr>
        <w:pStyle w:val="Heading2"/>
      </w:pPr>
      <w:r>
        <w:t>Markov Process</w:t>
      </w:r>
    </w:p>
    <w:p w14:paraId="15A61E74" w14:textId="38CA4E57" w:rsidR="0003138D" w:rsidRDefault="0003138D" w:rsidP="004011A9">
      <w:r>
        <w:t>A Markov Process (MP), or Markov Chain, is a directional node-edge graph which satisfies the Markov property. The Markov property requires that the probability of reaching any successor state depends ONLY on the current state (i.e. the states visited prior to the current state have no impact on future outcomes</w:t>
      </w:r>
      <w:r w:rsidR="00825539">
        <w:t xml:space="preserve">). Each node in the MP is a </w:t>
      </w:r>
      <w:proofErr w:type="gramStart"/>
      <w:r w:rsidR="00825539">
        <w:t xml:space="preserve">state </w:t>
      </w:r>
      <w:proofErr w:type="gramEnd"/>
      <m:oMath>
        <m:r>
          <w:rPr>
            <w:rFonts w:ascii="Cambria Math" w:hAnsi="Cambria Math"/>
          </w:rPr>
          <m:t>s∈S</m:t>
        </m:r>
      </m:oMath>
      <w:r w:rsidR="00825539">
        <w:t xml:space="preserve">, and each edge is some state transition </w:t>
      </w:r>
      <m:oMath>
        <m:r>
          <w:rPr>
            <w:rFonts w:ascii="Cambria Math" w:hAnsi="Cambria Math"/>
          </w:rPr>
          <m:t>s→s'</m:t>
        </m:r>
      </m:oMath>
      <w:r w:rsidR="00825539">
        <w:t xml:space="preserve"> that o</w:t>
      </w:r>
      <w:proofErr w:type="spellStart"/>
      <w:r w:rsidR="00825539">
        <w:t>ccurs</w:t>
      </w:r>
      <w:proofErr w:type="spellEnd"/>
      <w:r w:rsidR="00825539">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ss'</m:t>
            </m:r>
          </m:sub>
        </m:sSub>
      </m:oMath>
      <w:r w:rsidR="00B13029">
        <w:t>.</w:t>
      </w:r>
      <w:r w:rsidR="00825539">
        <w:t xml:space="preserve"> </w:t>
      </w:r>
      <w:r w:rsidR="0059307D">
        <w:t xml:space="preserve">MPs have a start state, a terminal state, and any number of intermediate states. Each state transition has a unique probability, and the sum of probabilities of all state transitions from any given state must equal 1. </w:t>
      </w:r>
      <w:r w:rsidR="00AC0F30">
        <w:t>State transitions can be self-targeting.</w:t>
      </w:r>
    </w:p>
    <w:p w14:paraId="442C35C6" w14:textId="601A431E" w:rsidR="000832BA" w:rsidRPr="004011A9" w:rsidRDefault="000832BA" w:rsidP="004011A9">
      <w:r>
        <w:t xml:space="preserve">Therefore, an MP sets forth the fundamental framework that we can use to establish a state navigation task with probabilistic state transitions. However, in an MP there is no </w:t>
      </w:r>
      <w:r w:rsidR="001950E1">
        <w:t xml:space="preserve">maximizing objective per se (other than an objective related to network traversal, e.g. reaching the terminal state in the fewest number of steps). </w:t>
      </w:r>
    </w:p>
    <w:p w14:paraId="53749671" w14:textId="1F6F8052" w:rsidR="004011A9" w:rsidRDefault="004011A9" w:rsidP="004011A9">
      <w:pPr>
        <w:pStyle w:val="Heading2"/>
      </w:pPr>
      <w:r>
        <w:t>Markov Reward Process</w:t>
      </w:r>
    </w:p>
    <w:p w14:paraId="78C02540" w14:textId="13691BF1" w:rsidR="004011A9" w:rsidRDefault="000832BA" w:rsidP="000832BA">
      <w:r>
        <w:t>An MRP has all of the properties of an MP, with two additions: First, we introduce the concept of a reward function which gives rewards to our agent for arriving at a particular state:</w:t>
      </w:r>
    </w:p>
    <w:p w14:paraId="4261B216" w14:textId="48E16851" w:rsidR="000832BA" w:rsidRPr="000832BA" w:rsidRDefault="000F2910" w:rsidP="000832BA">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 xml:space="preserve">t+1 </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m:oMathPara>
    </w:p>
    <w:p w14:paraId="665DDEDD" w14:textId="77777777" w:rsidR="00C114C7" w:rsidRDefault="000832BA" w:rsidP="000832BA">
      <w:r>
        <w:t xml:space="preserve">We also introduce a discount factor </w:t>
      </w:r>
      <m:oMath>
        <m:r>
          <w:rPr>
            <w:rFonts w:ascii="Cambria Math" w:hAnsi="Cambria Math"/>
          </w:rPr>
          <m:t>γ</m:t>
        </m:r>
      </m:oMath>
      <w:r>
        <w:t xml:space="preserve"> which reflects the time-value of the reward, i.e. a reward realized now is more valuable than an equivalent reward realized later in time.</w:t>
      </w:r>
    </w:p>
    <w:p w14:paraId="22F8B801" w14:textId="5EEF29F4" w:rsidR="00900B1A" w:rsidRPr="00AC0F30" w:rsidRDefault="00C114C7" w:rsidP="00AC0F30">
      <w:r>
        <w:t xml:space="preserve">In this formulation, the reward system now provides an objective function which can be maximized, that being the present value of all rewards accrued over a given simulation rollout. </w:t>
      </w:r>
    </w:p>
    <w:p w14:paraId="139A92FF" w14:textId="21BA078B" w:rsidR="004011A9" w:rsidRPr="004011A9" w:rsidRDefault="004011A9" w:rsidP="004011A9">
      <w:pPr>
        <w:pStyle w:val="Heading2"/>
      </w:pPr>
      <w:r>
        <w:t>Markov Decision Process</w:t>
      </w:r>
    </w:p>
    <w:p w14:paraId="6FC51795" w14:textId="5FD1868C" w:rsidR="00900B1A" w:rsidRDefault="00900B1A" w:rsidP="00900B1A">
      <w:pPr>
        <w:pStyle w:val="KeystoneBody"/>
      </w:pPr>
      <w:r>
        <w:t xml:space="preserve">A Markov decision process is a further extension of the MRP, in which actions are added to each given state. In other words, each state has a corresponding set of actions that can be taken from that state, and each state-action pair has a set of transition probabilities associated with a set of successor states. </w:t>
      </w:r>
    </w:p>
    <w:p w14:paraId="04239AE7" w14:textId="4014F020" w:rsidR="00C869F1" w:rsidRPr="00900B1A" w:rsidRDefault="00C869F1" w:rsidP="00900B1A">
      <w:pPr>
        <w:pStyle w:val="KeystoneBody"/>
      </w:pPr>
      <w:r>
        <w:t xml:space="preserve">NOTE: An MDP subject to a given policy (i.e. a set of prescribed actions for any possible state) simply reduces to an MRP! </w:t>
      </w:r>
    </w:p>
    <w:p w14:paraId="28F3480D" w14:textId="54A8D0A8" w:rsidR="00F10FC2" w:rsidRPr="004011A9" w:rsidRDefault="00F10FC2" w:rsidP="00F10FC2">
      <w:pPr>
        <w:pStyle w:val="Heading2"/>
      </w:pPr>
      <w:r>
        <w:t>Value Function</w:t>
      </w:r>
    </w:p>
    <w:p w14:paraId="6F947D82" w14:textId="4C76363B" w:rsidR="00DF286D" w:rsidRDefault="00053861" w:rsidP="00053861">
      <w:r>
        <w:t xml:space="preserve">Generally, the value </w:t>
      </w:r>
      <w:r w:rsidR="00C869F1">
        <w:t xml:space="preserve">function is meant to capture the expected value of the total discounted reward starting from any given state. </w:t>
      </w:r>
      <w:r w:rsidR="00DF286D">
        <w:t>The solution to the value function is obtained by decomposing the value function into the immediate reward, and the sum of all future rewards starting from the successor state. We note that the second part is in fact the value function for the successor state, and so solving this recurrence is the foundation of the Bellman equation.</w:t>
      </w:r>
    </w:p>
    <w:p w14:paraId="446BEA3B" w14:textId="2F8F42A9" w:rsidR="00287932" w:rsidRDefault="00C869F1" w:rsidP="00053861">
      <w:r>
        <w:t xml:space="preserve">In the case of </w:t>
      </w:r>
      <w:r w:rsidR="00DF286D">
        <w:t>an MRP, the actions are all prescribed, and so at any point the value functi</w:t>
      </w:r>
      <w:r w:rsidR="008563BA">
        <w:t xml:space="preserve">on can be computed analytically by solving a system of matrix equations. In the case of an MDP, </w:t>
      </w:r>
      <w:r w:rsidR="00183C7D">
        <w:t>one must sum over all possible actions, and so the value function must be computed using iterative methods.</w:t>
      </w:r>
    </w:p>
    <w:p w14:paraId="45CEE8B2" w14:textId="6ADEDB92" w:rsidR="00D07882" w:rsidRDefault="00D07882" w:rsidP="009468BB">
      <w:pPr>
        <w:pStyle w:val="Heading1"/>
      </w:pPr>
      <w:r>
        <w:lastRenderedPageBreak/>
        <w:t>Solution Techniques</w:t>
      </w:r>
    </w:p>
    <w:p w14:paraId="029A5CFD" w14:textId="482A6AD6" w:rsidR="00D07882" w:rsidRDefault="00D07882" w:rsidP="00D07882">
      <w:pPr>
        <w:pStyle w:val="Heading2"/>
      </w:pPr>
      <w:r>
        <w:t>Policy Iteration</w:t>
      </w:r>
    </w:p>
    <w:p w14:paraId="6BD4B3E2" w14:textId="77777777" w:rsidR="00CD07C9" w:rsidRDefault="00CD07C9" w:rsidP="00D07882">
      <w:r>
        <w:t>Policy iteration conceptually consists of two steps: First, a random policy is selected and the value function is evaluated for that policy (Policy Evaluation). Then, the policy is improved based on the result of that rollout. This iteration technique eventually converges to the optimal policy, that is, the policy that maximizes the value function.</w:t>
      </w:r>
    </w:p>
    <w:p w14:paraId="1D843409" w14:textId="348BACC2" w:rsidR="00CD07C9" w:rsidRDefault="001B7926" w:rsidP="00D07882">
      <w:r>
        <w:rPr>
          <w:b/>
        </w:rPr>
        <w:t xml:space="preserve">Policy Evaluation: </w:t>
      </w:r>
      <w:r w:rsidR="003332A5">
        <w:t xml:space="preserve">The value function for a given policy is evaluated </w:t>
      </w:r>
      <w:r w:rsidR="003332A5" w:rsidRPr="00727ABA">
        <w:rPr>
          <w:u w:val="single"/>
        </w:rPr>
        <w:t xml:space="preserve">at </w:t>
      </w:r>
      <w:r w:rsidR="00727ABA" w:rsidRPr="00727ABA">
        <w:rPr>
          <w:u w:val="single"/>
        </w:rPr>
        <w:t xml:space="preserve">each </w:t>
      </w:r>
      <w:r w:rsidR="003332A5" w:rsidRPr="00727ABA">
        <w:rPr>
          <w:u w:val="single"/>
        </w:rPr>
        <w:t>state</w:t>
      </w:r>
      <w:r w:rsidR="003332A5">
        <w:t xml:space="preserve"> using the standard expression for the value function:</w:t>
      </w:r>
    </w:p>
    <w:p w14:paraId="1E517A65" w14:textId="7649A7D1" w:rsidR="00D07882" w:rsidRPr="003332A5" w:rsidRDefault="000F2910" w:rsidP="00CD07C9">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s,π</m:t>
              </m:r>
              <m:d>
                <m:dPr>
                  <m:ctrlPr>
                    <w:rPr>
                      <w:rFonts w:ascii="Cambria Math" w:hAnsi="Cambria Math"/>
                      <w:i/>
                    </w:rPr>
                  </m:ctrlPr>
                </m:dPr>
                <m:e>
                  <m:r>
                    <w:rPr>
                      <w:rFonts w:ascii="Cambria Math" w:hAnsi="Cambria Math"/>
                    </w:rPr>
                    <m:t>s</m:t>
                  </m:r>
                </m:e>
              </m:d>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s,π</m:t>
              </m:r>
              <m:d>
                <m:dPr>
                  <m:ctrlPr>
                    <w:rPr>
                      <w:rFonts w:ascii="Cambria Math" w:hAnsi="Cambria Math"/>
                      <w:i/>
                    </w:rPr>
                  </m:ctrlPr>
                </m:dPr>
                <m:e>
                  <m:r>
                    <w:rPr>
                      <w:rFonts w:ascii="Cambria Math" w:hAnsi="Cambria Math"/>
                    </w:rPr>
                    <m:t>s</m:t>
                  </m:r>
                </m:e>
              </m:d>
            </m:e>
          </m:d>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m:oMathPara>
    </w:p>
    <w:p w14:paraId="02B8006E" w14:textId="30EFDDCF" w:rsidR="003332A5" w:rsidRDefault="003332A5" w:rsidP="003332A5">
      <w:r>
        <w:t>Note that the above is simply the expected reward in a given state, plus the discounted probability-weighted reward of future states, as measured by the value function computed at those successor states. It follows that solving this value function expression is done by recurrence.</w:t>
      </w:r>
    </w:p>
    <w:p w14:paraId="7D1D23EA" w14:textId="3F2642F4" w:rsidR="001B7926" w:rsidRDefault="001B7926" w:rsidP="003332A5">
      <w:r>
        <w:rPr>
          <w:b/>
        </w:rPr>
        <w:t>Policy Improvement:</w:t>
      </w:r>
      <w:r>
        <w:t xml:space="preserve"> </w:t>
      </w:r>
      <w:r w:rsidR="00EF7D3E">
        <w:t xml:space="preserve">Once the value function has been evaluated for our initial policy, we perform improvement by maximizing reward over our possible actions </w:t>
      </w:r>
      <w:r w:rsidR="00EF7D3E" w:rsidRPr="00727ABA">
        <w:rPr>
          <w:u w:val="single"/>
        </w:rPr>
        <w:t>at every state</w:t>
      </w:r>
      <w:r w:rsidR="00EF7D3E">
        <w:t>:</w:t>
      </w:r>
    </w:p>
    <w:p w14:paraId="39E34FF3" w14:textId="4E7EE022" w:rsidR="00EF7D3E" w:rsidRPr="00EF7D3E" w:rsidRDefault="000F2910" w:rsidP="003332A5">
      <m:oMathPara>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s,a</m:t>
                  </m:r>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e>
          </m:d>
        </m:oMath>
      </m:oMathPara>
    </w:p>
    <w:p w14:paraId="746965AB" w14:textId="515CDC21" w:rsidR="00EF7D3E" w:rsidRPr="001B7926" w:rsidRDefault="00EF7D3E" w:rsidP="003332A5">
      <w:r>
        <w:t xml:space="preserve">Inspection of the above expression allows us to understand what we are conceptually doing with policy iteration. In our rollout, the policy tells us how to act at every state to reach some successor state. </w:t>
      </w:r>
      <w:r w:rsidR="00727ABA">
        <w:t xml:space="preserve">In the improvement step, we essentially “revisit” our states, and improve the policy by choosing the action that would maximize our reward out of all the possible actions we could take. In this manner, we correct the “sub-optimal” branches of our initial policy such that we </w:t>
      </w:r>
      <w:r w:rsidR="00727ABA" w:rsidRPr="00727ABA">
        <w:rPr>
          <w:b/>
        </w:rPr>
        <w:t>converge to a result where every action at every state maximizes the expected future reward as represented by the value function, which in turn is the optimal policy.</w:t>
      </w:r>
      <w:r w:rsidR="00727ABA">
        <w:t xml:space="preserve"> </w:t>
      </w:r>
    </w:p>
    <w:p w14:paraId="7EE3E7FC" w14:textId="028DB4D4" w:rsidR="00D07882" w:rsidRDefault="00D07882" w:rsidP="00D07882">
      <w:pPr>
        <w:pStyle w:val="Heading2"/>
      </w:pPr>
      <w:r>
        <w:t>Value Iteration</w:t>
      </w:r>
    </w:p>
    <w:p w14:paraId="09BFFF70" w14:textId="498C259D" w:rsidR="00665BCA" w:rsidRPr="00D07882" w:rsidRDefault="00CD2373" w:rsidP="00D07882">
      <w:r>
        <w:t xml:space="preserve">Value iteration is similar to the policy iteration algorithm described above, except the algorithm explicitly maximizes the value function rather than optimizing the policy that produces the maximum value function. </w:t>
      </w:r>
      <w:r w:rsidR="006814EE">
        <w:t xml:space="preserve">Accordingly, the algorithm is very similar to Policy Iteration, but the value function is what is being maximized at each of the states, i.e. the value function for a given state is selected as the maximum value function that can be obtained from that state. By substituting the max in this expression for an </w:t>
      </w:r>
      <w:proofErr w:type="spellStart"/>
      <w:r w:rsidR="006814EE">
        <w:t>argmax</w:t>
      </w:r>
      <w:proofErr w:type="spellEnd"/>
      <w:r w:rsidR="006814EE">
        <w:t>, the optimal policy can also be obtained.</w:t>
      </w:r>
    </w:p>
    <w:p w14:paraId="4601F8E3" w14:textId="0BA23EAF" w:rsidR="00D07882" w:rsidRDefault="00D07882" w:rsidP="00D07882">
      <w:pPr>
        <w:pStyle w:val="Heading2"/>
      </w:pPr>
      <w:r>
        <w:t>Bellman Equation</w:t>
      </w:r>
    </w:p>
    <w:p w14:paraId="3EAC81B0" w14:textId="734312ED" w:rsidR="007F6774" w:rsidRDefault="006B14FA" w:rsidP="00821F35">
      <w:r>
        <w:t>The Hamilton-Jacobi-Bellman equation</w:t>
      </w:r>
      <w:r w:rsidR="006814EE">
        <w:t xml:space="preserve"> is a PDE that is used to analytically solve an optimal control problem for the value function corresponding to the optimal policy for that problem. </w:t>
      </w:r>
      <w:r w:rsidR="007F6774">
        <w:t xml:space="preserve">For a standard optimal control problem with stage cost </w:t>
      </w:r>
      <m:oMath>
        <m:r>
          <w:rPr>
            <w:rFonts w:ascii="Cambria Math" w:hAnsi="Cambria Math"/>
          </w:rPr>
          <m:t>C(x,t)</m:t>
        </m:r>
      </m:oMath>
      <w:r w:rsidR="007F6774">
        <w:t xml:space="preserve"> and terminal cost </w:t>
      </w:r>
      <m:oMath>
        <m:r>
          <w:rPr>
            <w:rFonts w:ascii="Cambria Math" w:hAnsi="Cambria Math"/>
          </w:rPr>
          <m:t>D(x,</m:t>
        </m:r>
        <m:r>
          <w:rPr>
            <w:rFonts w:ascii="Cambria Math" w:hAnsi="Cambria Math"/>
          </w:rPr>
          <m:t>T</m:t>
        </m:r>
        <m:r>
          <w:rPr>
            <w:rFonts w:ascii="Cambria Math" w:hAnsi="Cambria Math"/>
          </w:rPr>
          <m:t>)</m:t>
        </m:r>
      </m:oMath>
      <w:r w:rsidR="007F6774">
        <w:t xml:space="preserve"> and dynamics </w:t>
      </w:r>
      <m:oMath>
        <m:r>
          <w:rPr>
            <w:rFonts w:ascii="Cambria Math" w:hAnsi="Cambria Math"/>
          </w:rPr>
          <m:t>F(x,u)</m:t>
        </m:r>
      </m:oMath>
      <w:r w:rsidR="007F6774">
        <w:t xml:space="preserve"> </w:t>
      </w:r>
      <w:r w:rsidR="00DE5E93">
        <w:t xml:space="preserve">on a time interval </w:t>
      </w:r>
      <m:oMath>
        <m:r>
          <w:rPr>
            <w:rFonts w:ascii="Cambria Math" w:hAnsi="Cambria Math"/>
          </w:rPr>
          <m:t>t=0…T</m:t>
        </m:r>
      </m:oMath>
      <w:r w:rsidR="00DE5E93">
        <w:t xml:space="preserve"> </w:t>
      </w:r>
      <w:r w:rsidR="007F6774">
        <w:t>we have</w:t>
      </w:r>
    </w:p>
    <w:p w14:paraId="3A23FFE7" w14:textId="223BAAE9" w:rsidR="00821F35" w:rsidRPr="00DE5E93" w:rsidRDefault="007F6774" w:rsidP="007F6774">
      <w:pPr>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r>
                <m:rPr>
                  <m:sty m:val="p"/>
                </m:rP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x,t</m:t>
                  </m:r>
                </m:e>
              </m:d>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+C</m:t>
              </m:r>
              <m:d>
                <m:dPr>
                  <m:ctrlPr>
                    <w:rPr>
                      <w:rFonts w:ascii="Cambria Math" w:hAnsi="Cambria Math"/>
                      <w:i/>
                    </w:rPr>
                  </m:ctrlPr>
                </m:dPr>
                <m:e>
                  <m:r>
                    <w:rPr>
                      <w:rFonts w:ascii="Cambria Math" w:hAnsi="Cambria Math"/>
                    </w:rPr>
                    <m:t>x,u</m:t>
                  </m:r>
                </m:e>
              </m:d>
              <m:r>
                <w:rPr>
                  <w:rFonts w:ascii="Cambria Math" w:hAnsi="Cambria Math"/>
                </w:rPr>
                <m:t>}</m:t>
              </m:r>
            </m:e>
          </m:func>
          <m:r>
            <w:rPr>
              <w:rFonts w:ascii="Cambria Math" w:hAnsi="Cambria Math"/>
            </w:rPr>
            <m:t>=0</m:t>
          </m:r>
        </m:oMath>
      </m:oMathPara>
    </w:p>
    <w:p w14:paraId="66185FBE" w14:textId="3086B219" w:rsidR="00DE5E93" w:rsidRPr="008F1DBF" w:rsidRDefault="00DE5E93" w:rsidP="007F6774">
      <w:pPr>
        <w:jc w:val="center"/>
      </w:pPr>
      <m:oMathPara>
        <m:oMath>
          <m:r>
            <w:rPr>
              <w:rFonts w:ascii="Cambria Math" w:hAnsi="Cambria Math"/>
            </w:rPr>
            <w:lastRenderedPageBreak/>
            <m:t>V</m:t>
          </m:r>
          <m:d>
            <m:dPr>
              <m:ctrlPr>
                <w:rPr>
                  <w:rFonts w:ascii="Cambria Math" w:hAnsi="Cambria Math"/>
                  <w:i/>
                </w:rPr>
              </m:ctrlPr>
            </m:dPr>
            <m:e>
              <m:r>
                <w:rPr>
                  <w:rFonts w:ascii="Cambria Math" w:hAnsi="Cambria Math"/>
                </w:rPr>
                <m:t>x,T</m:t>
              </m:r>
            </m:e>
          </m:d>
          <m:r>
            <w:rPr>
              <w:rFonts w:ascii="Cambria Math" w:hAnsi="Cambria Math"/>
            </w:rPr>
            <m:t>=D(x)</m:t>
          </m:r>
        </m:oMath>
      </m:oMathPara>
    </w:p>
    <w:p w14:paraId="3A6B40AD" w14:textId="33573220" w:rsidR="008F1DBF" w:rsidRPr="00821F35" w:rsidRDefault="008F1DBF" w:rsidP="008F1DBF">
      <w:r>
        <w:t>Solving the above PDE yields the Bellman value function, which is an optimal value function derived from a corresponding optimal policy.</w:t>
      </w:r>
    </w:p>
    <w:p w14:paraId="25FD1A7F" w14:textId="0E96AF47" w:rsidR="009468BB" w:rsidRDefault="009468BB" w:rsidP="009468BB">
      <w:pPr>
        <w:pStyle w:val="Heading1"/>
      </w:pPr>
      <w:r>
        <w:t>Absolute / Relative Risk Premia</w:t>
      </w:r>
    </w:p>
    <w:p w14:paraId="62CB5978" w14:textId="3D22618D" w:rsidR="00D16FB1" w:rsidRPr="009468BB" w:rsidRDefault="00D16FB1" w:rsidP="00D16FB1">
      <w:pPr>
        <w:pStyle w:val="Heading2"/>
      </w:pPr>
      <w:r>
        <w:t>Preliminaries</w:t>
      </w:r>
    </w:p>
    <w:p w14:paraId="6F994A1F" w14:textId="4A2CE270" w:rsidR="00D16FB1" w:rsidRDefault="00D16FB1" w:rsidP="00D16FB1">
      <w:r>
        <w:t xml:space="preserve">Naively speaking, the decision of whether or not to invest in a particular game of chance is a simple cost-benefit calculus between the cost of participating, and the expected payoff of playing the game. The expected value here is the first moment of some probability distribution reflecting the probability of outcomes, weighted by the reward from each outcome. </w:t>
      </w:r>
    </w:p>
    <w:p w14:paraId="2849D2C4" w14:textId="77777777" w:rsidR="003C5DFE" w:rsidRDefault="00D16FB1" w:rsidP="00D16FB1">
      <w:r>
        <w:t xml:space="preserve">However, in practice, we must also account for risk in this assessment as well. </w:t>
      </w:r>
      <w:r w:rsidR="003C5DFE">
        <w:t xml:space="preserve">Generally, there are two factors that we consider in order to account for risk. </w:t>
      </w:r>
    </w:p>
    <w:p w14:paraId="283B778D" w14:textId="1AAA320A" w:rsidR="00D16FB1" w:rsidRDefault="003C5DFE" w:rsidP="003C5DFE">
      <w:pPr>
        <w:pStyle w:val="ListParagraph"/>
        <w:numPr>
          <w:ilvl w:val="0"/>
          <w:numId w:val="49"/>
        </w:numPr>
      </w:pPr>
      <w:r>
        <w:t>The first is the inherent variability in the game itself, which is reflected by the variance of the distribution of outcomes we mentioned earlier.</w:t>
      </w:r>
    </w:p>
    <w:p w14:paraId="36CD3FF3" w14:textId="77777777" w:rsidR="00FD5F15" w:rsidRDefault="003C5DFE" w:rsidP="003C5DFE">
      <w:pPr>
        <w:pStyle w:val="ListParagraph"/>
        <w:numPr>
          <w:ilvl w:val="0"/>
          <w:numId w:val="49"/>
        </w:numPr>
      </w:pPr>
      <w:r>
        <w:t>The second is the</w:t>
      </w:r>
      <w:r w:rsidR="00FD5F15">
        <w:t xml:space="preserve"> risk-aversion of the individual playing the game. Different actors will interpret risk differently.</w:t>
      </w:r>
    </w:p>
    <w:p w14:paraId="0E4E6D39" w14:textId="2BD1F452" w:rsidR="003C5DFE" w:rsidRDefault="00FD5F15" w:rsidP="00FD5F15">
      <w:r>
        <w:t xml:space="preserve">Generally, we combine these two to form a gross-up on the economics of the game which we refer to as a </w:t>
      </w:r>
      <w:r>
        <w:rPr>
          <w:b/>
        </w:rPr>
        <w:t>risk-premium.</w:t>
      </w:r>
      <w:r>
        <w:t xml:space="preserve"> The risk-premium is a dollarized representation of the game’s risk. Risk-</w:t>
      </w:r>
      <w:proofErr w:type="spellStart"/>
      <w:r>
        <w:t>premia</w:t>
      </w:r>
      <w:proofErr w:type="spellEnd"/>
      <w:r>
        <w:t xml:space="preserve"> of various kinds will either be reflected in the amounts of the rewards themselves (e.g. risky games will fold in higher premiums into their rewards), or in the actor’s behavior (e.g. a strongly risk-averse </w:t>
      </w:r>
      <w:r w:rsidR="003E0746">
        <w:t>actor will pay relatively less to participate).</w:t>
      </w:r>
    </w:p>
    <w:p w14:paraId="43EE8CDA" w14:textId="35BAB0B7" w:rsidR="00306694" w:rsidRDefault="00306694" w:rsidP="00FD5F15">
      <w:r>
        <w:t xml:space="preserve">One way of accounting for the risk premium is to define a </w:t>
      </w:r>
      <w:r>
        <w:rPr>
          <w:b/>
        </w:rPr>
        <w:t>certainty-equivalent value</w:t>
      </w:r>
      <w:r>
        <w:t>, which is an adjusted measure of value which represents the extent to which risk scales down the expectation of value from the game relative to its statistical mean. This also lends to another definition of risk-premium as the difference between the certainty-equivalent value and the statistical mean:</w:t>
      </w:r>
    </w:p>
    <w:p w14:paraId="3096B067" w14:textId="11C61748" w:rsidR="00306694" w:rsidRPr="00306694" w:rsidRDefault="000F2910" w:rsidP="00306694">
      <w:pPr>
        <w:jc w:val="center"/>
      </w:pPr>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CE</m:t>
              </m:r>
            </m:sub>
          </m:sSub>
        </m:oMath>
      </m:oMathPara>
    </w:p>
    <w:p w14:paraId="7777D0C3" w14:textId="6B47A89F" w:rsidR="00306694" w:rsidRPr="00306694" w:rsidRDefault="00306694" w:rsidP="00306694">
      <w:r>
        <w:t xml:space="preserve">Intuitively this makes sense: as </w:t>
      </w:r>
      <m:oMath>
        <m:sSub>
          <m:sSubPr>
            <m:ctrlPr>
              <w:rPr>
                <w:rFonts w:ascii="Cambria Math" w:hAnsi="Cambria Math"/>
                <w:i/>
              </w:rPr>
            </m:ctrlPr>
          </m:sSubPr>
          <m:e>
            <m:r>
              <w:rPr>
                <w:rFonts w:ascii="Cambria Math" w:hAnsi="Cambria Math"/>
              </w:rPr>
              <m:t>x</m:t>
            </m:r>
          </m:e>
          <m:sub>
            <m:r>
              <w:rPr>
                <w:rFonts w:ascii="Cambria Math" w:hAnsi="Cambria Math"/>
              </w:rPr>
              <m:t>CE</m:t>
            </m:r>
          </m:sub>
        </m:sSub>
      </m:oMath>
      <w:r>
        <w:t xml:space="preserve"> drops, the risk-premium grows, i.e. the actor is willing to pay less to participate in response to the perceived risk of the game growing.</w:t>
      </w:r>
    </w:p>
    <w:p w14:paraId="6AA3A019" w14:textId="2E38B9D8" w:rsidR="009468BB" w:rsidRDefault="00D16FB1" w:rsidP="00D16FB1">
      <w:pPr>
        <w:pStyle w:val="Heading2"/>
      </w:pPr>
      <w:r>
        <w:t xml:space="preserve">Absolute </w:t>
      </w:r>
      <w:r w:rsidR="003E0746">
        <w:t xml:space="preserve">and Relative </w:t>
      </w:r>
      <w:r>
        <w:t xml:space="preserve">Risk </w:t>
      </w:r>
      <w:r w:rsidR="003E0746">
        <w:t>Aversion</w:t>
      </w:r>
    </w:p>
    <w:p w14:paraId="513E6FB4" w14:textId="062C234B" w:rsidR="003E0746" w:rsidRDefault="000650B1" w:rsidP="003E0746">
      <w:r>
        <w:t xml:space="preserve">The utility function </w:t>
      </w:r>
      <m:oMath>
        <m:r>
          <w:rPr>
            <w:rFonts w:ascii="Cambria Math" w:hAnsi="Cambria Math"/>
          </w:rPr>
          <m:t>U(x)</m:t>
        </m:r>
      </m:oMath>
      <w:r>
        <w:t xml:space="preserve"> is a concave </w:t>
      </w:r>
      <w:proofErr w:type="spellStart"/>
      <w:r>
        <w:t>function</w:t>
      </w:r>
      <w:proofErr w:type="spellEnd"/>
      <w:r>
        <w:t xml:space="preserve"> which describes total utility as a function of the amount of a particular good that is consumed.</w:t>
      </w:r>
      <w:r w:rsidR="008F0854">
        <w:t xml:space="preserve"> Generally speaking, the extent of concavity of the curve tells us the</w:t>
      </w:r>
      <w:r w:rsidR="00210EA4">
        <w:t xml:space="preserve"> extent of risk-aversion (more concavity = more risk-averse). A linear utility f</w:t>
      </w:r>
      <w:r w:rsidR="00235F43">
        <w:t>unction implies risk-neutrality (but more specifically means marginal utility is constant).</w:t>
      </w:r>
      <w:r w:rsidR="00210EA4">
        <w:t xml:space="preserve"> </w:t>
      </w:r>
    </w:p>
    <w:p w14:paraId="604E4D71" w14:textId="31BCDD49" w:rsidR="000650B1" w:rsidRDefault="00556F63" w:rsidP="003E0746">
      <w:r>
        <w:t xml:space="preserve">The absolute risk aversion measurement </w:t>
      </w:r>
      <w:r w:rsidR="00CF0F9B">
        <w:t xml:space="preserve">is related exclusively to the shape </w:t>
      </w:r>
      <w:r>
        <w:t>of the utility function</w:t>
      </w:r>
      <w:r w:rsidR="00CF0F9B">
        <w:t>, and is the ratio between the extent of concavity of the utility function and the slope of the function, given by the second and first derivatives respectively</w:t>
      </w:r>
      <w:r>
        <w:t>:</w:t>
      </w:r>
    </w:p>
    <w:p w14:paraId="1A5F3CD0" w14:textId="51B35E52" w:rsidR="00556F63" w:rsidRPr="00654B57" w:rsidRDefault="00556F63" w:rsidP="003E0746">
      <m:oMathPara>
        <m:oMath>
          <m:r>
            <w:rPr>
              <w:rFonts w:ascii="Cambria Math" w:hAnsi="Cambria Math"/>
            </w:rPr>
            <w:lastRenderedPageBreak/>
            <m:t>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oMath>
      </m:oMathPara>
    </w:p>
    <w:p w14:paraId="69364727" w14:textId="65A1B30B" w:rsidR="00654B57" w:rsidRPr="00CF0F9B" w:rsidRDefault="00654B57" w:rsidP="003E0746">
      <w:r>
        <w:t xml:space="preserve">Where the risk premium is given </w:t>
      </w:r>
      <w:proofErr w:type="gramStart"/>
      <w:r>
        <w:t xml:space="preserve">as </w:t>
      </w:r>
      <w:proofErr w:type="gramEnd"/>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t>.</w:t>
      </w:r>
    </w:p>
    <w:p w14:paraId="41D5B53A" w14:textId="43680A45" w:rsidR="00CF0F9B" w:rsidRDefault="00B42EB9" w:rsidP="003E0746">
      <w:r>
        <w:t>Comparatively, relative risk-aversion also takes into account the amount of consumption:</w:t>
      </w:r>
    </w:p>
    <w:p w14:paraId="095ECBDE" w14:textId="71B1509A" w:rsidR="00B42EB9" w:rsidRPr="00654B57" w:rsidRDefault="00B42EB9" w:rsidP="003E0746">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r>
            <w:rPr>
              <w:rFonts w:ascii="Cambria Math" w:hAnsi="Cambria Math"/>
            </w:rPr>
            <m:t>x</m:t>
          </m:r>
        </m:oMath>
      </m:oMathPara>
    </w:p>
    <w:p w14:paraId="3A6E1816" w14:textId="58FDDE52" w:rsidR="00654B57" w:rsidRDefault="00654B57" w:rsidP="003E0746">
      <w:r>
        <w:t xml:space="preserve">Where the risk premium is given </w:t>
      </w:r>
      <w:proofErr w:type="gramStart"/>
      <w:r>
        <w:t xml:space="preserve">as </w:t>
      </w:r>
      <w:proofErr w:type="gramEnd"/>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f>
              <m:fPr>
                <m:ctrlPr>
                  <w:rPr>
                    <w:rFonts w:ascii="Cambria Math" w:hAnsi="Cambria Math"/>
                    <w:i/>
                  </w:rPr>
                </m:ctrlPr>
              </m:fPr>
              <m:num>
                <m:r>
                  <w:rPr>
                    <w:rFonts w:ascii="Cambria Math" w:hAnsi="Cambria Math"/>
                  </w:rPr>
                  <m:t>x</m:t>
                </m:r>
              </m:num>
              <m:den>
                <m:acc>
                  <m:accPr>
                    <m:chr m:val="̅"/>
                    <m:ctrlPr>
                      <w:rPr>
                        <w:rFonts w:ascii="Cambria Math" w:hAnsi="Cambria Math"/>
                        <w:i/>
                      </w:rPr>
                    </m:ctrlPr>
                  </m:accPr>
                  <m:e>
                    <m:r>
                      <w:rPr>
                        <w:rFonts w:ascii="Cambria Math" w:hAnsi="Cambria Math"/>
                      </w:rPr>
                      <m:t>x</m:t>
                    </m:r>
                  </m:e>
                </m:acc>
              </m:den>
            </m:f>
          </m:sub>
          <m:sup>
            <m:r>
              <w:rPr>
                <w:rFonts w:ascii="Cambria Math" w:hAnsi="Cambria Math"/>
              </w:rPr>
              <m:t>2</m:t>
            </m:r>
          </m:sup>
        </m:sSubSup>
      </m:oMath>
      <w:r>
        <w:t>.</w:t>
      </w:r>
    </w:p>
    <w:p w14:paraId="1E46CCA1" w14:textId="4077D699" w:rsidR="00555ED2" w:rsidRPr="00C068A0" w:rsidRDefault="00555ED2" w:rsidP="003E0746">
      <w:r>
        <w:t>From the above, we see that in both cases the risk premium is the product of the intrinsic variability of the outcome distribution, as well as the mean risk-aversion of the actor (whether defined on an absolute or relative basis).</w:t>
      </w:r>
    </w:p>
    <w:p w14:paraId="5B64F2C1" w14:textId="69E8EA00" w:rsidR="00C068A0" w:rsidRDefault="00654B57" w:rsidP="00654B57">
      <w:pPr>
        <w:pStyle w:val="Heading2"/>
      </w:pPr>
      <w:r>
        <w:t>Constant Absolute Risk Aversion (CARA)</w:t>
      </w:r>
    </w:p>
    <w:p w14:paraId="706AF7B7" w14:textId="77777777" w:rsidR="00AE7964" w:rsidRDefault="00AE7964" w:rsidP="00654B57">
      <w:r>
        <w:t>In the CARA model, we define</w:t>
      </w:r>
    </w:p>
    <w:p w14:paraId="62727FFC" w14:textId="0E8F7B43" w:rsidR="00AE7964" w:rsidRPr="00AE7964" w:rsidRDefault="00AE7964" w:rsidP="00AE7964">
      <w:pPr>
        <w:jc w:val="cente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a</m:t>
              </m:r>
            </m:den>
          </m:f>
        </m:oMath>
      </m:oMathPara>
    </w:p>
    <w:p w14:paraId="317872F6" w14:textId="0F881383" w:rsidR="00AE7964" w:rsidRDefault="00AE7964" w:rsidP="00AE7964">
      <w:r>
        <w:t xml:space="preserve">Where the absolute risk aversion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=a</m:t>
        </m:r>
      </m:oMath>
      <w:r>
        <w:t xml:space="preserve"> is a</w:t>
      </w:r>
      <w:r w:rsidR="001D514E">
        <w:t xml:space="preserve"> </w:t>
      </w:r>
      <w:r>
        <w:t>constant, hence the name.</w:t>
      </w:r>
      <w:r w:rsidR="001D514E">
        <w:t xml:space="preserve"> </w:t>
      </w:r>
      <w:r w:rsidR="00306694">
        <w:t>T</w:t>
      </w:r>
      <w:r w:rsidR="00F107F9">
        <w:t>his leads to a risk-premium of</w:t>
      </w:r>
    </w:p>
    <w:p w14:paraId="72613578" w14:textId="57177B06" w:rsidR="00F107F9" w:rsidRPr="00F107F9" w:rsidRDefault="000F2910" w:rsidP="00AE7964">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m:oMathPara>
    </w:p>
    <w:p w14:paraId="3AD766A1" w14:textId="2C29C3A7" w:rsidR="00F107F9" w:rsidRDefault="00F107F9" w:rsidP="00AE7964">
      <w:r>
        <w:t xml:space="preserve">Which we can cast as an optimization problem which is focused on maximizing </w:t>
      </w:r>
      <m:oMath>
        <m:r>
          <w:rPr>
            <w:rFonts w:ascii="Cambria Math" w:hAnsi="Cambria Math"/>
          </w:rPr>
          <m:t>μ-</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w:r>
        <w:t xml:space="preserve"> (</w:t>
      </w:r>
      <w:r w:rsidR="00D02053">
        <w:t xml:space="preserve">note that this is </w:t>
      </w:r>
      <w:r>
        <w:t>assuming that the variance is a function of the mean)</w:t>
      </w:r>
    </w:p>
    <w:p w14:paraId="5943B183" w14:textId="19E83089" w:rsidR="00097C2D" w:rsidRDefault="00097C2D" w:rsidP="00097C2D">
      <w:pPr>
        <w:pStyle w:val="Heading2"/>
      </w:pPr>
      <w:r>
        <w:t>Constant Relative Risk Aversion (CCRA)</w:t>
      </w:r>
    </w:p>
    <w:p w14:paraId="7B9AB283" w14:textId="66F540EF" w:rsidR="00097C2D" w:rsidRDefault="00A74E65" w:rsidP="00097C2D">
      <w:r>
        <w:t>In the CCRA model, we define</w:t>
      </w:r>
    </w:p>
    <w:p w14:paraId="69C904D0" w14:textId="6EBD5B43" w:rsidR="00A74E65" w:rsidRPr="00B90E75" w:rsidRDefault="00A74E65" w:rsidP="00097C2D">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1-γ</m:t>
                  </m:r>
                </m:sup>
              </m:sSup>
              <m:r>
                <w:rPr>
                  <w:rFonts w:ascii="Cambria Math" w:hAnsi="Cambria Math"/>
                </w:rPr>
                <m:t>-1</m:t>
              </m:r>
            </m:num>
            <m:den>
              <m:r>
                <w:rPr>
                  <w:rFonts w:ascii="Cambria Math" w:hAnsi="Cambria Math"/>
                </w:rPr>
                <m:t>1-γ</m:t>
              </m:r>
            </m:den>
          </m:f>
        </m:oMath>
      </m:oMathPara>
    </w:p>
    <w:p w14:paraId="2C0F0225" w14:textId="652A134F" w:rsidR="00B90E75" w:rsidRDefault="00B90E75" w:rsidP="00B90E75">
      <w:r>
        <w:t>Where now the relative risk aversion is constant</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=γ</m:t>
        </m:r>
      </m:oMath>
      <w:r>
        <w:t>.</w:t>
      </w:r>
      <w:r w:rsidR="00177699">
        <w:t xml:space="preserve"> This yields a risk-premium of</w:t>
      </w:r>
    </w:p>
    <w:p w14:paraId="1A33AF71" w14:textId="34060B0C" w:rsidR="00177699" w:rsidRPr="00177699" w:rsidRDefault="000F2910" w:rsidP="00B90E75">
      <m:oMathPara>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γ</m:t>
                  </m:r>
                </m:num>
                <m:den>
                  <m:r>
                    <w:rPr>
                      <w:rFonts w:ascii="Cambria Math" w:hAnsi="Cambria Math"/>
                    </w:rPr>
                    <m:t>2</m:t>
                  </m:r>
                </m:den>
              </m:f>
            </m:sup>
          </m:sSup>
        </m:oMath>
      </m:oMathPara>
    </w:p>
    <w:p w14:paraId="71102688" w14:textId="67FB5B4A" w:rsidR="00177699" w:rsidRDefault="00177699" w:rsidP="00177699">
      <w:r>
        <w:t xml:space="preserve">Which we can cast as an optimization problem which is focused on maximizing </w:t>
      </w:r>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d>
          <m:dPr>
            <m:ctrlPr>
              <w:rPr>
                <w:rFonts w:ascii="Cambria Math" w:hAnsi="Cambria Math"/>
                <w:i/>
              </w:rPr>
            </m:ctrlPr>
          </m:dPr>
          <m:e>
            <m:r>
              <w:rPr>
                <w:rFonts w:ascii="Cambria Math" w:hAnsi="Cambria Math"/>
              </w:rPr>
              <m:t>1-γ</m:t>
            </m:r>
          </m:e>
        </m:d>
      </m:oMath>
      <w:r>
        <w:t xml:space="preserve"> (note that this is assuming that the variance is a function of the mean)</w:t>
      </w:r>
      <w:r w:rsidR="00950F5A">
        <w:t>.</w:t>
      </w:r>
    </w:p>
    <w:p w14:paraId="66E292D7" w14:textId="058FCD97" w:rsidR="0038389A" w:rsidRDefault="0038389A">
      <w:pPr>
        <w:spacing w:after="0"/>
      </w:pPr>
      <w:r>
        <w:lastRenderedPageBreak/>
        <w:br w:type="page"/>
      </w:r>
    </w:p>
    <w:p w14:paraId="78CEBA4C" w14:textId="0E576948" w:rsidR="00177699" w:rsidRDefault="0038389A" w:rsidP="0038389A">
      <w:pPr>
        <w:pStyle w:val="Heading1"/>
      </w:pPr>
      <w:r>
        <w:lastRenderedPageBreak/>
        <w:t>Application 1 – Merton Portfolio Optimization</w:t>
      </w:r>
    </w:p>
    <w:p w14:paraId="4A6EA242" w14:textId="29ED25A3" w:rsidR="0038389A" w:rsidRDefault="004C13DD" w:rsidP="004C13DD">
      <w:pPr>
        <w:pStyle w:val="Heading2"/>
      </w:pPr>
      <w:r>
        <w:t>Problem Statement</w:t>
      </w:r>
    </w:p>
    <w:p w14:paraId="09C9B07D" w14:textId="40B8FC7D" w:rsidR="004C13DD" w:rsidRDefault="0030033F" w:rsidP="004C13DD">
      <w:r>
        <w:t xml:space="preserve">Fundamentally, Merton’s portfolio optimization problem deals with investing some amount of initial wealth into a number of risky assets and a risky asset in continuous-time. </w:t>
      </w:r>
      <w:r w:rsidR="00EC78D1">
        <w:t>Any fractional amount of wealth can be consumed at any time (i.e. allocated to any mix of the assets). The objective is to maximize the lifetime-aggregated utility of consumption.</w:t>
      </w:r>
    </w:p>
    <w:p w14:paraId="13BB2692" w14:textId="000CD447" w:rsidR="00EC78D1" w:rsidRDefault="00BB7DB6" w:rsidP="00BB7DB6">
      <w:pPr>
        <w:pStyle w:val="Heading2"/>
      </w:pPr>
      <w:r>
        <w:t>MDP Formulation</w:t>
      </w:r>
    </w:p>
    <w:p w14:paraId="1AA84C7A" w14:textId="4B5A0EBC" w:rsidR="007F602A" w:rsidRDefault="00BB7DB6" w:rsidP="007F602A">
      <w:pPr>
        <w:keepNext/>
      </w:pPr>
      <w:r>
        <w:t xml:space="preserve">Based on the above description, it is possible for us to formulate the problem as an MDP. At a high level, we consider the state to be the amount of wealth we have at any given time, our actions as the choice of allocation of that wealth among different assets, and the reward as the return generated from our </w:t>
      </w:r>
      <w:r w:rsidR="007F602A">
        <w:t>resulting portfolio (see Figure below).</w:t>
      </w:r>
      <w:r w:rsidR="004F2148" w:rsidRPr="004F2148">
        <w:rPr>
          <w:noProof/>
        </w:rPr>
        <w:drawing>
          <wp:inline distT="0" distB="0" distL="0" distR="0" wp14:anchorId="248992B6" wp14:editId="7D99174C">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2210"/>
                    </a:xfrm>
                    <a:prstGeom prst="rect">
                      <a:avLst/>
                    </a:prstGeom>
                  </pic:spPr>
                </pic:pic>
              </a:graphicData>
            </a:graphic>
          </wp:inline>
        </w:drawing>
      </w:r>
    </w:p>
    <w:p w14:paraId="2A6A3133" w14:textId="3131BBCC" w:rsidR="004F2148" w:rsidRPr="00BB7DB6" w:rsidRDefault="007F602A" w:rsidP="007F602A">
      <w:pPr>
        <w:pStyle w:val="Caption"/>
        <w:jc w:val="center"/>
      </w:pPr>
      <w:r>
        <w:t xml:space="preserve">Figure </w:t>
      </w:r>
      <w:fldSimple w:instr=" SEQ Figure \* ARABIC ">
        <w:r>
          <w:rPr>
            <w:noProof/>
          </w:rPr>
          <w:t>1</w:t>
        </w:r>
      </w:fldSimple>
      <w:r>
        <w:t xml:space="preserve">: Casting Merton’s Portfolio Optimization problem as an MDP. </w:t>
      </w:r>
    </w:p>
    <w:p w14:paraId="6958449B" w14:textId="5EDDD315" w:rsidR="007F602A" w:rsidRDefault="00532DC5" w:rsidP="00532DC5">
      <w:pPr>
        <w:pStyle w:val="Heading2"/>
      </w:pPr>
      <w:r>
        <w:t>Solution</w:t>
      </w:r>
    </w:p>
    <w:p w14:paraId="7EF7C423" w14:textId="089672F3" w:rsidR="00532DC5" w:rsidRDefault="00CA11A4" w:rsidP="00532DC5">
      <w:r>
        <w:t xml:space="preserve">The Merton portfolio problem has an analytical solution which is given in the course slides. This solution is derived from an HJB </w:t>
      </w:r>
      <w:r w:rsidR="00677758">
        <w:t xml:space="preserve">formulation of the problem. In the analytical solution, we see that the optimal allocation </w:t>
      </w:r>
      <w:r w:rsidR="007F59E8">
        <w:t xml:space="preserve">and expected portfolio return are both </w:t>
      </w:r>
      <w:r w:rsidR="00677758">
        <w:t>constant with time, and the fractional consumption depends only on time.</w:t>
      </w:r>
    </w:p>
    <w:p w14:paraId="0EC49A0A" w14:textId="2F392748" w:rsidR="00796EB8" w:rsidRDefault="00796EB8">
      <w:pPr>
        <w:spacing w:after="0"/>
      </w:pPr>
      <w:r>
        <w:br w:type="page"/>
      </w:r>
    </w:p>
    <w:p w14:paraId="3EA4CF98" w14:textId="7F8D4E4D" w:rsidR="00796EB8" w:rsidRDefault="00796EB8" w:rsidP="00796EB8">
      <w:pPr>
        <w:pStyle w:val="Heading1"/>
      </w:pPr>
      <w:r>
        <w:lastRenderedPageBreak/>
        <w:t>Application 2 – Derivative Pricing / Hedging</w:t>
      </w:r>
    </w:p>
    <w:p w14:paraId="6B01D6CE" w14:textId="0BAAB751" w:rsidR="00796EB8" w:rsidRDefault="005B55BB" w:rsidP="005B55BB">
      <w:pPr>
        <w:pStyle w:val="Heading2"/>
      </w:pPr>
      <w:r>
        <w:t>Problem Statement</w:t>
      </w:r>
    </w:p>
    <w:p w14:paraId="2F4760BD" w14:textId="432883AE" w:rsidR="005B55BB" w:rsidRDefault="00B71E4A" w:rsidP="005B55BB">
      <w:r>
        <w:t>Fundamentally, we seek to maximize our risk-adjusted return by taking decisions at each time step to trade on hedges for derivatives. Although the financial instruments are different, this problem is analogous in nature and solution to the Merton portfolio optimization problem in that assets are being apportioned to different investment vehicles for the purpose of maximizing a portfolio of returns across hedge positions.</w:t>
      </w:r>
    </w:p>
    <w:p w14:paraId="04508328" w14:textId="35366545" w:rsidR="00596EC8" w:rsidRDefault="00596EC8" w:rsidP="00596EC8">
      <w:pPr>
        <w:pStyle w:val="Heading2"/>
      </w:pPr>
      <w:r>
        <w:t>MDP Formulation</w:t>
      </w:r>
    </w:p>
    <w:p w14:paraId="05187281" w14:textId="042B9D47" w:rsidR="00406E04" w:rsidRDefault="00406E04" w:rsidP="00406E04">
      <w:r>
        <w:t xml:space="preserve">Analogously to the Merton problem, we can cast this as an MDP. Our state includes all relevant information about prices and positions over time, and the actions taken at each step are units of hedges traded. </w:t>
      </w:r>
      <w:r w:rsidR="002D7CA0">
        <w:t>The reward is then the return resulting from the portfolio of investments.</w:t>
      </w:r>
      <w:r w:rsidR="00DA6468">
        <w:t xml:space="preserve"> We also assume a complete market, i.e. the payoffs of all derivatives can be replicated, as well as other assumptions which are detailed in the slides. </w:t>
      </w:r>
    </w:p>
    <w:p w14:paraId="02D7CD4E" w14:textId="5B6AE8DC" w:rsidR="00596EC8" w:rsidRDefault="00596EC8" w:rsidP="00596EC8">
      <w:pPr>
        <w:pStyle w:val="Heading2"/>
      </w:pPr>
      <w:r>
        <w:t>Solution</w:t>
      </w:r>
    </w:p>
    <w:p w14:paraId="2F74381C" w14:textId="1B595317" w:rsidR="00DA6468" w:rsidRPr="00DA6468" w:rsidRDefault="00DA6468" w:rsidP="00DA6468">
      <w:r>
        <w:t xml:space="preserve">The traditional solution to this problem is given by the Black-Scholes formulas (see e.g. </w:t>
      </w:r>
      <w:hyperlink r:id="rId14" w:history="1">
        <w:r>
          <w:rPr>
            <w:rStyle w:val="Hyperlink"/>
          </w:rPr>
          <w:t>https://www.investopedia.com/terms/b/blackscholes.asp</w:t>
        </w:r>
      </w:hyperlink>
      <w:r>
        <w:t>). Deep RL approaches have also been attempted for this type of problem.</w:t>
      </w:r>
      <w:r w:rsidR="00BE59C4">
        <w:t xml:space="preserve"> At a high level, each time step involves performing a set of transactions for hedge instruments and recalculating a P&amp;L which accounts for returns from hedge positions and transaction costs.</w:t>
      </w:r>
      <w:bookmarkStart w:id="0" w:name="_GoBack"/>
      <w:bookmarkEnd w:id="0"/>
      <w:r w:rsidR="00BE59C4">
        <w:t xml:space="preserve"> </w:t>
      </w:r>
    </w:p>
    <w:p w14:paraId="14265E64" w14:textId="77777777" w:rsidR="00596EC8" w:rsidRPr="00596EC8" w:rsidRDefault="00596EC8" w:rsidP="00596EC8"/>
    <w:sectPr w:rsidR="00596EC8" w:rsidRPr="00596EC8" w:rsidSect="00FD1241">
      <w:headerReference w:type="default" r:id="rId15"/>
      <w:footerReference w:type="default" r:id="rId16"/>
      <w:headerReference w:type="first" r:id="rId17"/>
      <w:footerReference w:type="first" r:id="rId18"/>
      <w:pgSz w:w="12240" w:h="15840"/>
      <w:pgMar w:top="21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8CE88" w14:textId="77777777" w:rsidR="000F2910" w:rsidRDefault="000F2910" w:rsidP="00BF3CA4">
      <w:r>
        <w:separator/>
      </w:r>
    </w:p>
    <w:p w14:paraId="0517ED82" w14:textId="77777777" w:rsidR="000F2910" w:rsidRDefault="000F2910" w:rsidP="00BF3CA4"/>
  </w:endnote>
  <w:endnote w:type="continuationSeparator" w:id="0">
    <w:p w14:paraId="3A434C7E" w14:textId="77777777" w:rsidR="000F2910" w:rsidRDefault="000F2910" w:rsidP="00BF3CA4">
      <w:r>
        <w:continuationSeparator/>
      </w:r>
    </w:p>
    <w:p w14:paraId="42DA591D" w14:textId="77777777" w:rsidR="000F2910" w:rsidRDefault="000F2910" w:rsidP="00BF3CA4"/>
  </w:endnote>
  <w:endnote w:type="continuationNotice" w:id="1">
    <w:p w14:paraId="1607FE42" w14:textId="77777777" w:rsidR="000F2910" w:rsidRDefault="000F2910" w:rsidP="00BF3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300F" w14:textId="24879363" w:rsidR="00C62D69" w:rsidRDefault="00C62D69" w:rsidP="00BF3CA4">
    <w:pPr>
      <w:pStyle w:val="Footer"/>
    </w:pPr>
    <w:r>
      <w:t>CONFIDENTIAL/</w:t>
    </w:r>
    <w:r>
      <w:fldChar w:fldCharType="begin"/>
    </w:r>
    <w:r>
      <w:instrText xml:space="preserve"> DATE \@ "MMMM d, yyyy" </w:instrText>
    </w:r>
    <w:r>
      <w:fldChar w:fldCharType="separate"/>
    </w:r>
    <w:r w:rsidR="00CA11A4">
      <w:rPr>
        <w:noProof/>
      </w:rPr>
      <w:t>February 9, 2020</w:t>
    </w:r>
    <w:r>
      <w:fldChar w:fldCharType="end"/>
    </w:r>
    <w:r>
      <w:t xml:space="preserve"> </w:t>
    </w:r>
    <w:r>
      <w:tab/>
    </w:r>
    <w:sdt>
      <w:sdtPr>
        <w:id w:val="2027131421"/>
        <w:docPartObj>
          <w:docPartGallery w:val="Page Numbers (Bottom of Page)"/>
          <w:docPartUnique/>
        </w:docPartObj>
      </w:sdtPr>
      <w:sdtEndPr>
        <w:rPr>
          <w:noProof/>
        </w:rPr>
      </w:sdtEndPr>
      <w:sdtContent>
        <w:r w:rsidRPr="00D62108">
          <w:fldChar w:fldCharType="begin"/>
        </w:r>
        <w:r w:rsidRPr="00D62108">
          <w:instrText xml:space="preserve"> PAGE   \* MERGEFORMAT </w:instrText>
        </w:r>
        <w:r w:rsidRPr="00D62108">
          <w:fldChar w:fldCharType="separate"/>
        </w:r>
        <w:r w:rsidR="00BE59C4">
          <w:rPr>
            <w:noProof/>
          </w:rPr>
          <w:t>7</w:t>
        </w:r>
        <w:r w:rsidRPr="00D62108">
          <w:rPr>
            <w:noProof/>
          </w:rPr>
          <w:fldChar w:fldCharType="end"/>
        </w:r>
        <w:r>
          <w:rPr>
            <w:noProof/>
          </w:rPr>
          <w:t xml:space="preserve"> </w:t>
        </w:r>
      </w:sdtContent>
    </w:sdt>
  </w:p>
  <w:p w14:paraId="7302A6B8" w14:textId="77777777" w:rsidR="00C62D69" w:rsidRDefault="00C62D69" w:rsidP="00BF3CA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C62D69" w14:paraId="71F4DAE2" w14:textId="77777777" w:rsidTr="4828DAA9">
      <w:tc>
        <w:tcPr>
          <w:tcW w:w="3120" w:type="dxa"/>
        </w:tcPr>
        <w:p w14:paraId="00E90FB2" w14:textId="7F940AE3" w:rsidR="00C62D69" w:rsidRDefault="00C62D69" w:rsidP="00BF3CA4">
          <w:pPr>
            <w:pStyle w:val="Header"/>
          </w:pPr>
        </w:p>
      </w:tc>
      <w:tc>
        <w:tcPr>
          <w:tcW w:w="3120" w:type="dxa"/>
        </w:tcPr>
        <w:p w14:paraId="26E79185" w14:textId="2316E253" w:rsidR="00C62D69" w:rsidRDefault="00C62D69" w:rsidP="00BF3CA4">
          <w:pPr>
            <w:pStyle w:val="Header"/>
          </w:pPr>
        </w:p>
      </w:tc>
      <w:tc>
        <w:tcPr>
          <w:tcW w:w="3120" w:type="dxa"/>
        </w:tcPr>
        <w:p w14:paraId="6ED7FA6D" w14:textId="697CC232" w:rsidR="00C62D69" w:rsidRDefault="00C62D69" w:rsidP="00BF3CA4">
          <w:pPr>
            <w:pStyle w:val="Header"/>
          </w:pPr>
        </w:p>
      </w:tc>
    </w:tr>
  </w:tbl>
  <w:p w14:paraId="0C84086A" w14:textId="5692B76D" w:rsidR="00C62D69" w:rsidRDefault="00C62D69" w:rsidP="00BF3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33E12" w14:textId="77777777" w:rsidR="000F2910" w:rsidRDefault="000F2910" w:rsidP="00BF3CA4">
      <w:r>
        <w:separator/>
      </w:r>
    </w:p>
    <w:p w14:paraId="29912F9A" w14:textId="77777777" w:rsidR="000F2910" w:rsidRDefault="000F2910" w:rsidP="00BF3CA4"/>
  </w:footnote>
  <w:footnote w:type="continuationSeparator" w:id="0">
    <w:p w14:paraId="2DF4C944" w14:textId="77777777" w:rsidR="000F2910" w:rsidRDefault="000F2910" w:rsidP="00BF3CA4">
      <w:r>
        <w:continuationSeparator/>
      </w:r>
    </w:p>
    <w:p w14:paraId="22D9F877" w14:textId="77777777" w:rsidR="000F2910" w:rsidRDefault="000F2910" w:rsidP="00BF3CA4"/>
  </w:footnote>
  <w:footnote w:type="continuationNotice" w:id="1">
    <w:p w14:paraId="5381F9AF" w14:textId="77777777" w:rsidR="000F2910" w:rsidRDefault="000F2910" w:rsidP="00BF3CA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56346" w14:textId="4B87055B" w:rsidR="00C62D69" w:rsidRPr="001251CB" w:rsidRDefault="00C62D69" w:rsidP="00BF3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C5EC4" w14:textId="4FA9FDB8" w:rsidR="00C62D69" w:rsidRDefault="00C62D69" w:rsidP="00BF3CA4">
    <w:pPr>
      <w:pStyle w:val="Header"/>
    </w:pPr>
    <w:r>
      <w:t>Anand Natu</w:t>
    </w:r>
  </w:p>
  <w:p w14:paraId="477749B2" w14:textId="65990647" w:rsidR="00C62D69" w:rsidRDefault="00C62D69" w:rsidP="00BF3CA4">
    <w:pPr>
      <w:pStyle w:val="Header"/>
    </w:pPr>
    <w:r>
      <w:t>06264867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7EE2"/>
    <w:multiLevelType w:val="multilevel"/>
    <w:tmpl w:val="CF2E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5A3A"/>
    <w:multiLevelType w:val="hybridMultilevel"/>
    <w:tmpl w:val="372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070"/>
    <w:multiLevelType w:val="hybridMultilevel"/>
    <w:tmpl w:val="AD10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62EA6"/>
    <w:multiLevelType w:val="hybridMultilevel"/>
    <w:tmpl w:val="3CA296C4"/>
    <w:lvl w:ilvl="0" w:tplc="8BEC517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959F3"/>
    <w:multiLevelType w:val="hybridMultilevel"/>
    <w:tmpl w:val="0BEC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56770"/>
    <w:multiLevelType w:val="multilevel"/>
    <w:tmpl w:val="F6E44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BDD"/>
    <w:multiLevelType w:val="hybridMultilevel"/>
    <w:tmpl w:val="38C4FEE4"/>
    <w:lvl w:ilvl="0" w:tplc="22AEB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771AD"/>
    <w:multiLevelType w:val="multilevel"/>
    <w:tmpl w:val="97CCE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3495A"/>
    <w:multiLevelType w:val="hybridMultilevel"/>
    <w:tmpl w:val="7E1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F5583"/>
    <w:multiLevelType w:val="hybridMultilevel"/>
    <w:tmpl w:val="CAA006C6"/>
    <w:lvl w:ilvl="0" w:tplc="8A7C5DC4">
      <w:start w:val="1"/>
      <w:numFmt w:val="bullet"/>
      <w:lvlText w:val=""/>
      <w:lvlJc w:val="left"/>
      <w:pPr>
        <w:ind w:left="720" w:hanging="360"/>
      </w:pPr>
      <w:rPr>
        <w:rFonts w:ascii="Symbol" w:hAnsi="Symbol" w:hint="default"/>
      </w:rPr>
    </w:lvl>
    <w:lvl w:ilvl="1" w:tplc="1CA42056">
      <w:start w:val="1"/>
      <w:numFmt w:val="bullet"/>
      <w:pStyle w:val="Keystonebodybullet2ndlevel"/>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33ADC"/>
    <w:multiLevelType w:val="hybridMultilevel"/>
    <w:tmpl w:val="9D3C76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2563F5"/>
    <w:multiLevelType w:val="multilevel"/>
    <w:tmpl w:val="176AB2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00EB"/>
    <w:multiLevelType w:val="multilevel"/>
    <w:tmpl w:val="C6D80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27C21"/>
    <w:multiLevelType w:val="hybridMultilevel"/>
    <w:tmpl w:val="9CD2C3AC"/>
    <w:lvl w:ilvl="0" w:tplc="1A3CE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651B8"/>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621E2"/>
    <w:multiLevelType w:val="hybridMultilevel"/>
    <w:tmpl w:val="96E0A840"/>
    <w:lvl w:ilvl="0" w:tplc="2090A06A">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C7E"/>
    <w:multiLevelType w:val="hybridMultilevel"/>
    <w:tmpl w:val="CCDA5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D555D2"/>
    <w:multiLevelType w:val="hybridMultilevel"/>
    <w:tmpl w:val="2B8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24C57"/>
    <w:multiLevelType w:val="hybridMultilevel"/>
    <w:tmpl w:val="79148CFE"/>
    <w:lvl w:ilvl="0" w:tplc="8A7C5D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11037DE">
      <w:start w:val="1"/>
      <w:numFmt w:val="bullet"/>
      <w:pStyle w:val="Keystonebodybullet3rdlevel"/>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C465A"/>
    <w:multiLevelType w:val="hybridMultilevel"/>
    <w:tmpl w:val="B406F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2F7E31"/>
    <w:multiLevelType w:val="hybridMultilevel"/>
    <w:tmpl w:val="0992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74CF0"/>
    <w:multiLevelType w:val="hybridMultilevel"/>
    <w:tmpl w:val="B3D4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11EA2"/>
    <w:multiLevelType w:val="hybridMultilevel"/>
    <w:tmpl w:val="30CEB148"/>
    <w:lvl w:ilvl="0" w:tplc="CD46968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B4FE0"/>
    <w:multiLevelType w:val="hybridMultilevel"/>
    <w:tmpl w:val="52F62138"/>
    <w:lvl w:ilvl="0" w:tplc="B636D2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11F7C"/>
    <w:multiLevelType w:val="hybridMultilevel"/>
    <w:tmpl w:val="192E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C02CF"/>
    <w:multiLevelType w:val="hybridMultilevel"/>
    <w:tmpl w:val="C7B27CB6"/>
    <w:lvl w:ilvl="0" w:tplc="B3AA36CC">
      <w:start w:val="1"/>
      <w:numFmt w:val="bullet"/>
      <w:lvlText w:val="•"/>
      <w:lvlJc w:val="left"/>
      <w:pPr>
        <w:tabs>
          <w:tab w:val="num" w:pos="720"/>
        </w:tabs>
        <w:ind w:left="720" w:hanging="360"/>
      </w:pPr>
      <w:rPr>
        <w:rFonts w:ascii="Arial" w:hAnsi="Arial" w:hint="default"/>
      </w:rPr>
    </w:lvl>
    <w:lvl w:ilvl="1" w:tplc="810C349A">
      <w:numFmt w:val="bullet"/>
      <w:lvlText w:val="•"/>
      <w:lvlJc w:val="left"/>
      <w:pPr>
        <w:tabs>
          <w:tab w:val="num" w:pos="1440"/>
        </w:tabs>
        <w:ind w:left="1440" w:hanging="360"/>
      </w:pPr>
      <w:rPr>
        <w:rFonts w:ascii="Arial" w:hAnsi="Arial" w:hint="default"/>
      </w:rPr>
    </w:lvl>
    <w:lvl w:ilvl="2" w:tplc="569AB282">
      <w:numFmt w:val="bullet"/>
      <w:lvlText w:val="•"/>
      <w:lvlJc w:val="left"/>
      <w:pPr>
        <w:tabs>
          <w:tab w:val="num" w:pos="2160"/>
        </w:tabs>
        <w:ind w:left="2160" w:hanging="360"/>
      </w:pPr>
      <w:rPr>
        <w:rFonts w:ascii="Arial" w:hAnsi="Arial" w:hint="default"/>
      </w:rPr>
    </w:lvl>
    <w:lvl w:ilvl="3" w:tplc="C6089E30" w:tentative="1">
      <w:start w:val="1"/>
      <w:numFmt w:val="bullet"/>
      <w:lvlText w:val="•"/>
      <w:lvlJc w:val="left"/>
      <w:pPr>
        <w:tabs>
          <w:tab w:val="num" w:pos="2880"/>
        </w:tabs>
        <w:ind w:left="2880" w:hanging="360"/>
      </w:pPr>
      <w:rPr>
        <w:rFonts w:ascii="Arial" w:hAnsi="Arial" w:hint="default"/>
      </w:rPr>
    </w:lvl>
    <w:lvl w:ilvl="4" w:tplc="400A2ECA">
      <w:numFmt w:val="bullet"/>
      <w:lvlText w:val="•"/>
      <w:lvlJc w:val="left"/>
      <w:pPr>
        <w:tabs>
          <w:tab w:val="num" w:pos="3600"/>
        </w:tabs>
        <w:ind w:left="3600" w:hanging="360"/>
      </w:pPr>
      <w:rPr>
        <w:rFonts w:ascii="Arial" w:hAnsi="Arial" w:hint="default"/>
      </w:rPr>
    </w:lvl>
    <w:lvl w:ilvl="5" w:tplc="7F80CDB8" w:tentative="1">
      <w:start w:val="1"/>
      <w:numFmt w:val="bullet"/>
      <w:lvlText w:val="•"/>
      <w:lvlJc w:val="left"/>
      <w:pPr>
        <w:tabs>
          <w:tab w:val="num" w:pos="4320"/>
        </w:tabs>
        <w:ind w:left="4320" w:hanging="360"/>
      </w:pPr>
      <w:rPr>
        <w:rFonts w:ascii="Arial" w:hAnsi="Arial" w:hint="default"/>
      </w:rPr>
    </w:lvl>
    <w:lvl w:ilvl="6" w:tplc="84C87368" w:tentative="1">
      <w:start w:val="1"/>
      <w:numFmt w:val="bullet"/>
      <w:lvlText w:val="•"/>
      <w:lvlJc w:val="left"/>
      <w:pPr>
        <w:tabs>
          <w:tab w:val="num" w:pos="5040"/>
        </w:tabs>
        <w:ind w:left="5040" w:hanging="360"/>
      </w:pPr>
      <w:rPr>
        <w:rFonts w:ascii="Arial" w:hAnsi="Arial" w:hint="default"/>
      </w:rPr>
    </w:lvl>
    <w:lvl w:ilvl="7" w:tplc="F55A22E2" w:tentative="1">
      <w:start w:val="1"/>
      <w:numFmt w:val="bullet"/>
      <w:lvlText w:val="•"/>
      <w:lvlJc w:val="left"/>
      <w:pPr>
        <w:tabs>
          <w:tab w:val="num" w:pos="5760"/>
        </w:tabs>
        <w:ind w:left="5760" w:hanging="360"/>
      </w:pPr>
      <w:rPr>
        <w:rFonts w:ascii="Arial" w:hAnsi="Arial" w:hint="default"/>
      </w:rPr>
    </w:lvl>
    <w:lvl w:ilvl="8" w:tplc="AB1AB2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0B2005D"/>
    <w:multiLevelType w:val="hybridMultilevel"/>
    <w:tmpl w:val="510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F7873"/>
    <w:multiLevelType w:val="hybridMultilevel"/>
    <w:tmpl w:val="2E0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77EC4"/>
    <w:multiLevelType w:val="hybridMultilevel"/>
    <w:tmpl w:val="8BAE3482"/>
    <w:lvl w:ilvl="0" w:tplc="B4022912">
      <w:start w:val="1"/>
      <w:numFmt w:val="bullet"/>
      <w:pStyle w:val="Keystonebody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1637B"/>
    <w:multiLevelType w:val="hybridMultilevel"/>
    <w:tmpl w:val="842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D0AE4"/>
    <w:multiLevelType w:val="hybridMultilevel"/>
    <w:tmpl w:val="662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05758"/>
    <w:multiLevelType w:val="hybridMultilevel"/>
    <w:tmpl w:val="D78225EE"/>
    <w:lvl w:ilvl="0" w:tplc="69D8FF8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212DA6"/>
    <w:multiLevelType w:val="hybridMultilevel"/>
    <w:tmpl w:val="72E6803C"/>
    <w:lvl w:ilvl="0" w:tplc="9410D70C">
      <w:start w:val="1"/>
      <w:numFmt w:val="decimal"/>
      <w:lvlText w:val="%1"/>
      <w:lvlJc w:val="left"/>
      <w:pPr>
        <w:ind w:left="720" w:hanging="405"/>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3" w15:restartNumberingAfterBreak="0">
    <w:nsid w:val="67C66D1E"/>
    <w:multiLevelType w:val="hybridMultilevel"/>
    <w:tmpl w:val="A86E1222"/>
    <w:lvl w:ilvl="0" w:tplc="29728866">
      <w:start w:val="1"/>
      <w:numFmt w:val="bullet"/>
      <w:lvlText w:val=""/>
      <w:lvlJc w:val="left"/>
      <w:pPr>
        <w:ind w:left="720" w:hanging="360"/>
      </w:pPr>
      <w:rPr>
        <w:rFonts w:ascii="Symbol" w:hAnsi="Symbol" w:hint="default"/>
      </w:rPr>
    </w:lvl>
    <w:lvl w:ilvl="1" w:tplc="500E9B28">
      <w:start w:val="1"/>
      <w:numFmt w:val="bullet"/>
      <w:lvlText w:val="o"/>
      <w:lvlJc w:val="left"/>
      <w:pPr>
        <w:ind w:left="1440" w:hanging="360"/>
      </w:pPr>
      <w:rPr>
        <w:rFonts w:ascii="Courier New" w:hAnsi="Courier New" w:hint="default"/>
      </w:rPr>
    </w:lvl>
    <w:lvl w:ilvl="2" w:tplc="DFA8F06A">
      <w:start w:val="1"/>
      <w:numFmt w:val="bullet"/>
      <w:lvlText w:val=""/>
      <w:lvlJc w:val="left"/>
      <w:pPr>
        <w:ind w:left="2160" w:hanging="360"/>
      </w:pPr>
      <w:rPr>
        <w:rFonts w:ascii="Wingdings" w:hAnsi="Wingdings" w:hint="default"/>
      </w:rPr>
    </w:lvl>
    <w:lvl w:ilvl="3" w:tplc="C584FD3A">
      <w:start w:val="1"/>
      <w:numFmt w:val="bullet"/>
      <w:lvlText w:val=""/>
      <w:lvlJc w:val="left"/>
      <w:pPr>
        <w:ind w:left="2880" w:hanging="360"/>
      </w:pPr>
      <w:rPr>
        <w:rFonts w:ascii="Symbol" w:hAnsi="Symbol" w:hint="default"/>
      </w:rPr>
    </w:lvl>
    <w:lvl w:ilvl="4" w:tplc="2A0EAC6A">
      <w:start w:val="1"/>
      <w:numFmt w:val="bullet"/>
      <w:lvlText w:val="o"/>
      <w:lvlJc w:val="left"/>
      <w:pPr>
        <w:ind w:left="3600" w:hanging="360"/>
      </w:pPr>
      <w:rPr>
        <w:rFonts w:ascii="Courier New" w:hAnsi="Courier New" w:hint="default"/>
      </w:rPr>
    </w:lvl>
    <w:lvl w:ilvl="5" w:tplc="D1EAB1EC">
      <w:start w:val="1"/>
      <w:numFmt w:val="bullet"/>
      <w:lvlText w:val=""/>
      <w:lvlJc w:val="left"/>
      <w:pPr>
        <w:ind w:left="4320" w:hanging="360"/>
      </w:pPr>
      <w:rPr>
        <w:rFonts w:ascii="Wingdings" w:hAnsi="Wingdings" w:hint="default"/>
      </w:rPr>
    </w:lvl>
    <w:lvl w:ilvl="6" w:tplc="2F44AD32">
      <w:start w:val="1"/>
      <w:numFmt w:val="bullet"/>
      <w:lvlText w:val=""/>
      <w:lvlJc w:val="left"/>
      <w:pPr>
        <w:ind w:left="5040" w:hanging="360"/>
      </w:pPr>
      <w:rPr>
        <w:rFonts w:ascii="Symbol" w:hAnsi="Symbol" w:hint="default"/>
      </w:rPr>
    </w:lvl>
    <w:lvl w:ilvl="7" w:tplc="DEF27A66">
      <w:start w:val="1"/>
      <w:numFmt w:val="bullet"/>
      <w:lvlText w:val="o"/>
      <w:lvlJc w:val="left"/>
      <w:pPr>
        <w:ind w:left="5760" w:hanging="360"/>
      </w:pPr>
      <w:rPr>
        <w:rFonts w:ascii="Courier New" w:hAnsi="Courier New" w:hint="default"/>
      </w:rPr>
    </w:lvl>
    <w:lvl w:ilvl="8" w:tplc="180272CA">
      <w:start w:val="1"/>
      <w:numFmt w:val="bullet"/>
      <w:lvlText w:val=""/>
      <w:lvlJc w:val="left"/>
      <w:pPr>
        <w:ind w:left="6480" w:hanging="360"/>
      </w:pPr>
      <w:rPr>
        <w:rFonts w:ascii="Wingdings" w:hAnsi="Wingdings" w:hint="default"/>
      </w:rPr>
    </w:lvl>
  </w:abstractNum>
  <w:abstractNum w:abstractNumId="34" w15:restartNumberingAfterBreak="0">
    <w:nsid w:val="68A95A75"/>
    <w:multiLevelType w:val="hybridMultilevel"/>
    <w:tmpl w:val="8EF82B8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06427"/>
    <w:multiLevelType w:val="hybridMultilevel"/>
    <w:tmpl w:val="6E32D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17752"/>
    <w:multiLevelType w:val="hybridMultilevel"/>
    <w:tmpl w:val="CB7C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344D1"/>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42426"/>
    <w:multiLevelType w:val="multilevel"/>
    <w:tmpl w:val="FD7E7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A3549"/>
    <w:multiLevelType w:val="hybridMultilevel"/>
    <w:tmpl w:val="FE98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70E90"/>
    <w:multiLevelType w:val="hybridMultilevel"/>
    <w:tmpl w:val="CEA6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5785A"/>
    <w:multiLevelType w:val="hybridMultilevel"/>
    <w:tmpl w:val="835E4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9"/>
  </w:num>
  <w:num w:numId="4">
    <w:abstractNumId w:val="18"/>
  </w:num>
  <w:num w:numId="5">
    <w:abstractNumId w:val="6"/>
  </w:num>
  <w:num w:numId="6">
    <w:abstractNumId w:val="32"/>
  </w:num>
  <w:num w:numId="7">
    <w:abstractNumId w:val="4"/>
  </w:num>
  <w:num w:numId="8">
    <w:abstractNumId w:val="27"/>
  </w:num>
  <w:num w:numId="9">
    <w:abstractNumId w:val="36"/>
  </w:num>
  <w:num w:numId="10">
    <w:abstractNumId w:val="2"/>
  </w:num>
  <w:num w:numId="11">
    <w:abstractNumId w:val="29"/>
  </w:num>
  <w:num w:numId="12">
    <w:abstractNumId w:val="8"/>
  </w:num>
  <w:num w:numId="13">
    <w:abstractNumId w:val="24"/>
  </w:num>
  <w:num w:numId="14">
    <w:abstractNumId w:val="9"/>
  </w:num>
  <w:num w:numId="15">
    <w:abstractNumId w:val="28"/>
  </w:num>
  <w:num w:numId="16">
    <w:abstractNumId w:val="28"/>
  </w:num>
  <w:num w:numId="17">
    <w:abstractNumId w:val="28"/>
  </w:num>
  <w:num w:numId="18">
    <w:abstractNumId w:val="28"/>
  </w:num>
  <w:num w:numId="19">
    <w:abstractNumId w:val="28"/>
  </w:num>
  <w:num w:numId="20">
    <w:abstractNumId w:val="28"/>
  </w:num>
  <w:num w:numId="21">
    <w:abstractNumId w:val="31"/>
  </w:num>
  <w:num w:numId="22">
    <w:abstractNumId w:val="40"/>
  </w:num>
  <w:num w:numId="23">
    <w:abstractNumId w:val="34"/>
  </w:num>
  <w:num w:numId="24">
    <w:abstractNumId w:val="26"/>
  </w:num>
  <w:num w:numId="25">
    <w:abstractNumId w:val="33"/>
  </w:num>
  <w:num w:numId="26">
    <w:abstractNumId w:val="17"/>
  </w:num>
  <w:num w:numId="27">
    <w:abstractNumId w:val="20"/>
  </w:num>
  <w:num w:numId="28">
    <w:abstractNumId w:val="25"/>
  </w:num>
  <w:num w:numId="29">
    <w:abstractNumId w:val="19"/>
  </w:num>
  <w:num w:numId="30">
    <w:abstractNumId w:val="30"/>
  </w:num>
  <w:num w:numId="31">
    <w:abstractNumId w:val="39"/>
  </w:num>
  <w:num w:numId="32">
    <w:abstractNumId w:val="16"/>
  </w:num>
  <w:num w:numId="33">
    <w:abstractNumId w:val="10"/>
  </w:num>
  <w:num w:numId="34">
    <w:abstractNumId w:val="1"/>
  </w:num>
  <w:num w:numId="35">
    <w:abstractNumId w:val="3"/>
  </w:num>
  <w:num w:numId="36">
    <w:abstractNumId w:val="41"/>
  </w:num>
  <w:num w:numId="37">
    <w:abstractNumId w:val="14"/>
  </w:num>
  <w:num w:numId="38">
    <w:abstractNumId w:val="37"/>
  </w:num>
  <w:num w:numId="39">
    <w:abstractNumId w:val="21"/>
  </w:num>
  <w:num w:numId="40">
    <w:abstractNumId w:val="15"/>
  </w:num>
  <w:num w:numId="41">
    <w:abstractNumId w:val="35"/>
  </w:num>
  <w:num w:numId="42">
    <w:abstractNumId w:val="0"/>
  </w:num>
  <w:num w:numId="43">
    <w:abstractNumId w:val="38"/>
  </w:num>
  <w:num w:numId="44">
    <w:abstractNumId w:val="5"/>
  </w:num>
  <w:num w:numId="45">
    <w:abstractNumId w:val="12"/>
  </w:num>
  <w:num w:numId="46">
    <w:abstractNumId w:val="7"/>
  </w:num>
  <w:num w:numId="47">
    <w:abstractNumId w:val="11"/>
  </w:num>
  <w:num w:numId="48">
    <w:abstractNumId w:val="1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DEB"/>
    <w:rsid w:val="000027CF"/>
    <w:rsid w:val="00003107"/>
    <w:rsid w:val="000033CE"/>
    <w:rsid w:val="00003876"/>
    <w:rsid w:val="00012BAA"/>
    <w:rsid w:val="00012C22"/>
    <w:rsid w:val="00013E14"/>
    <w:rsid w:val="0001405A"/>
    <w:rsid w:val="00023F56"/>
    <w:rsid w:val="00026AB3"/>
    <w:rsid w:val="00030FEE"/>
    <w:rsid w:val="0003138D"/>
    <w:rsid w:val="000318FC"/>
    <w:rsid w:val="000319A1"/>
    <w:rsid w:val="00034336"/>
    <w:rsid w:val="00035648"/>
    <w:rsid w:val="00041596"/>
    <w:rsid w:val="00041815"/>
    <w:rsid w:val="00041E11"/>
    <w:rsid w:val="00043569"/>
    <w:rsid w:val="00043F8F"/>
    <w:rsid w:val="00045A60"/>
    <w:rsid w:val="0004615B"/>
    <w:rsid w:val="0004735D"/>
    <w:rsid w:val="00051583"/>
    <w:rsid w:val="0005204E"/>
    <w:rsid w:val="00052AE6"/>
    <w:rsid w:val="00053861"/>
    <w:rsid w:val="00053C3F"/>
    <w:rsid w:val="00054FB5"/>
    <w:rsid w:val="00055479"/>
    <w:rsid w:val="000569CB"/>
    <w:rsid w:val="00056B2B"/>
    <w:rsid w:val="00057735"/>
    <w:rsid w:val="000577B2"/>
    <w:rsid w:val="00057DAE"/>
    <w:rsid w:val="00060195"/>
    <w:rsid w:val="0006064B"/>
    <w:rsid w:val="00060C46"/>
    <w:rsid w:val="000610D5"/>
    <w:rsid w:val="0006350A"/>
    <w:rsid w:val="00065073"/>
    <w:rsid w:val="000650B1"/>
    <w:rsid w:val="0006551A"/>
    <w:rsid w:val="00071D1C"/>
    <w:rsid w:val="000725D1"/>
    <w:rsid w:val="0007349F"/>
    <w:rsid w:val="00074533"/>
    <w:rsid w:val="0008005C"/>
    <w:rsid w:val="00080097"/>
    <w:rsid w:val="000807AE"/>
    <w:rsid w:val="00082388"/>
    <w:rsid w:val="000830BB"/>
    <w:rsid w:val="000832BA"/>
    <w:rsid w:val="00083906"/>
    <w:rsid w:val="00086B0F"/>
    <w:rsid w:val="00087495"/>
    <w:rsid w:val="00087E6B"/>
    <w:rsid w:val="000917E6"/>
    <w:rsid w:val="00091C9A"/>
    <w:rsid w:val="00092BF8"/>
    <w:rsid w:val="00093CA3"/>
    <w:rsid w:val="00094FBB"/>
    <w:rsid w:val="00095CA7"/>
    <w:rsid w:val="00097C2D"/>
    <w:rsid w:val="000A0F45"/>
    <w:rsid w:val="000A18AB"/>
    <w:rsid w:val="000A1ADE"/>
    <w:rsid w:val="000A27FB"/>
    <w:rsid w:val="000A399F"/>
    <w:rsid w:val="000A4AC3"/>
    <w:rsid w:val="000A546D"/>
    <w:rsid w:val="000A79FB"/>
    <w:rsid w:val="000B051E"/>
    <w:rsid w:val="000B17F7"/>
    <w:rsid w:val="000B4825"/>
    <w:rsid w:val="000B503F"/>
    <w:rsid w:val="000C113C"/>
    <w:rsid w:val="000C2794"/>
    <w:rsid w:val="000C6BE1"/>
    <w:rsid w:val="000D3EB8"/>
    <w:rsid w:val="000D5DC1"/>
    <w:rsid w:val="000D6A3A"/>
    <w:rsid w:val="000D7F6D"/>
    <w:rsid w:val="000E279B"/>
    <w:rsid w:val="000E2830"/>
    <w:rsid w:val="000E3B5C"/>
    <w:rsid w:val="000E3E6B"/>
    <w:rsid w:val="000E549D"/>
    <w:rsid w:val="000E65FD"/>
    <w:rsid w:val="000F0B17"/>
    <w:rsid w:val="000F13B8"/>
    <w:rsid w:val="000F13D8"/>
    <w:rsid w:val="000F2910"/>
    <w:rsid w:val="000F5039"/>
    <w:rsid w:val="000F610E"/>
    <w:rsid w:val="000F6AE3"/>
    <w:rsid w:val="000F72C5"/>
    <w:rsid w:val="000F7602"/>
    <w:rsid w:val="001011B6"/>
    <w:rsid w:val="001049C4"/>
    <w:rsid w:val="00106D35"/>
    <w:rsid w:val="00107387"/>
    <w:rsid w:val="00111B04"/>
    <w:rsid w:val="00111E7A"/>
    <w:rsid w:val="00112A65"/>
    <w:rsid w:val="00113145"/>
    <w:rsid w:val="00115E58"/>
    <w:rsid w:val="00116FEE"/>
    <w:rsid w:val="001170C0"/>
    <w:rsid w:val="00117909"/>
    <w:rsid w:val="00120C19"/>
    <w:rsid w:val="00121E44"/>
    <w:rsid w:val="00122C8E"/>
    <w:rsid w:val="001251CB"/>
    <w:rsid w:val="001251EC"/>
    <w:rsid w:val="00127437"/>
    <w:rsid w:val="00127C25"/>
    <w:rsid w:val="00134588"/>
    <w:rsid w:val="0013595E"/>
    <w:rsid w:val="00137230"/>
    <w:rsid w:val="00141546"/>
    <w:rsid w:val="00144330"/>
    <w:rsid w:val="001452E2"/>
    <w:rsid w:val="00151967"/>
    <w:rsid w:val="00153A5A"/>
    <w:rsid w:val="001546F6"/>
    <w:rsid w:val="0015681C"/>
    <w:rsid w:val="0017083D"/>
    <w:rsid w:val="001714ED"/>
    <w:rsid w:val="00173314"/>
    <w:rsid w:val="00173AC2"/>
    <w:rsid w:val="001747E6"/>
    <w:rsid w:val="00175534"/>
    <w:rsid w:val="001759D8"/>
    <w:rsid w:val="00176E3D"/>
    <w:rsid w:val="00177699"/>
    <w:rsid w:val="00180923"/>
    <w:rsid w:val="001810A2"/>
    <w:rsid w:val="00181A43"/>
    <w:rsid w:val="001832B9"/>
    <w:rsid w:val="00183C5B"/>
    <w:rsid w:val="00183C7D"/>
    <w:rsid w:val="00184809"/>
    <w:rsid w:val="00185A6E"/>
    <w:rsid w:val="00185DD0"/>
    <w:rsid w:val="0018634C"/>
    <w:rsid w:val="001863FE"/>
    <w:rsid w:val="00186C85"/>
    <w:rsid w:val="00190A8B"/>
    <w:rsid w:val="00190BB2"/>
    <w:rsid w:val="001916DB"/>
    <w:rsid w:val="00192DBF"/>
    <w:rsid w:val="00194689"/>
    <w:rsid w:val="001950E1"/>
    <w:rsid w:val="00195F3B"/>
    <w:rsid w:val="0019614A"/>
    <w:rsid w:val="001A09C9"/>
    <w:rsid w:val="001A0A47"/>
    <w:rsid w:val="001A0A7D"/>
    <w:rsid w:val="001A1132"/>
    <w:rsid w:val="001A1FF6"/>
    <w:rsid w:val="001A2B0A"/>
    <w:rsid w:val="001A371C"/>
    <w:rsid w:val="001A42D5"/>
    <w:rsid w:val="001A4839"/>
    <w:rsid w:val="001A492A"/>
    <w:rsid w:val="001A68BE"/>
    <w:rsid w:val="001A6B9F"/>
    <w:rsid w:val="001A7C1B"/>
    <w:rsid w:val="001B1649"/>
    <w:rsid w:val="001B3A20"/>
    <w:rsid w:val="001B4145"/>
    <w:rsid w:val="001B5AE9"/>
    <w:rsid w:val="001B7926"/>
    <w:rsid w:val="001C05B3"/>
    <w:rsid w:val="001C3EE0"/>
    <w:rsid w:val="001C6B3E"/>
    <w:rsid w:val="001C70F8"/>
    <w:rsid w:val="001D0EC7"/>
    <w:rsid w:val="001D10E7"/>
    <w:rsid w:val="001D514E"/>
    <w:rsid w:val="001D7C53"/>
    <w:rsid w:val="001E17C4"/>
    <w:rsid w:val="001E2C99"/>
    <w:rsid w:val="001E43C2"/>
    <w:rsid w:val="001F0536"/>
    <w:rsid w:val="001F0CEC"/>
    <w:rsid w:val="001F0D65"/>
    <w:rsid w:val="001F10E1"/>
    <w:rsid w:val="001F18B1"/>
    <w:rsid w:val="001F41B9"/>
    <w:rsid w:val="001F6CA5"/>
    <w:rsid w:val="001F7A4E"/>
    <w:rsid w:val="00201140"/>
    <w:rsid w:val="002032C0"/>
    <w:rsid w:val="00203AF6"/>
    <w:rsid w:val="0020481F"/>
    <w:rsid w:val="00204C22"/>
    <w:rsid w:val="00210EA4"/>
    <w:rsid w:val="002156CE"/>
    <w:rsid w:val="00216326"/>
    <w:rsid w:val="002166FF"/>
    <w:rsid w:val="002172CA"/>
    <w:rsid w:val="0021732E"/>
    <w:rsid w:val="00217CF3"/>
    <w:rsid w:val="00220388"/>
    <w:rsid w:val="00222100"/>
    <w:rsid w:val="00222D18"/>
    <w:rsid w:val="0022401C"/>
    <w:rsid w:val="002268AA"/>
    <w:rsid w:val="00230F55"/>
    <w:rsid w:val="002323D8"/>
    <w:rsid w:val="00232E50"/>
    <w:rsid w:val="00234F70"/>
    <w:rsid w:val="00235F43"/>
    <w:rsid w:val="00237DCC"/>
    <w:rsid w:val="00242124"/>
    <w:rsid w:val="00242471"/>
    <w:rsid w:val="0024271F"/>
    <w:rsid w:val="00244095"/>
    <w:rsid w:val="00245596"/>
    <w:rsid w:val="002456D8"/>
    <w:rsid w:val="00247029"/>
    <w:rsid w:val="00247843"/>
    <w:rsid w:val="002520CC"/>
    <w:rsid w:val="002532AB"/>
    <w:rsid w:val="0025350B"/>
    <w:rsid w:val="002537B2"/>
    <w:rsid w:val="00254126"/>
    <w:rsid w:val="00254375"/>
    <w:rsid w:val="00256804"/>
    <w:rsid w:val="00257160"/>
    <w:rsid w:val="002611C2"/>
    <w:rsid w:val="002619F1"/>
    <w:rsid w:val="0026714A"/>
    <w:rsid w:val="00267D47"/>
    <w:rsid w:val="00271280"/>
    <w:rsid w:val="00271AB4"/>
    <w:rsid w:val="00277B9E"/>
    <w:rsid w:val="002810BF"/>
    <w:rsid w:val="00282838"/>
    <w:rsid w:val="00283A27"/>
    <w:rsid w:val="00285588"/>
    <w:rsid w:val="002856EE"/>
    <w:rsid w:val="002865BA"/>
    <w:rsid w:val="00287932"/>
    <w:rsid w:val="00287981"/>
    <w:rsid w:val="002929DB"/>
    <w:rsid w:val="00294731"/>
    <w:rsid w:val="0029637E"/>
    <w:rsid w:val="0029667E"/>
    <w:rsid w:val="00297346"/>
    <w:rsid w:val="0029766C"/>
    <w:rsid w:val="00297D87"/>
    <w:rsid w:val="002A22B0"/>
    <w:rsid w:val="002A3388"/>
    <w:rsid w:val="002A34CD"/>
    <w:rsid w:val="002A6FF4"/>
    <w:rsid w:val="002A74AC"/>
    <w:rsid w:val="002B0502"/>
    <w:rsid w:val="002B6070"/>
    <w:rsid w:val="002B61A8"/>
    <w:rsid w:val="002B6D2A"/>
    <w:rsid w:val="002B7B02"/>
    <w:rsid w:val="002C0517"/>
    <w:rsid w:val="002C1CF3"/>
    <w:rsid w:val="002C2CC9"/>
    <w:rsid w:val="002C3215"/>
    <w:rsid w:val="002C3604"/>
    <w:rsid w:val="002C5B64"/>
    <w:rsid w:val="002C603D"/>
    <w:rsid w:val="002C636D"/>
    <w:rsid w:val="002C6C1D"/>
    <w:rsid w:val="002C6D4F"/>
    <w:rsid w:val="002D0BB6"/>
    <w:rsid w:val="002D2F6D"/>
    <w:rsid w:val="002D5B82"/>
    <w:rsid w:val="002D67F5"/>
    <w:rsid w:val="002D7CA0"/>
    <w:rsid w:val="002D7ED5"/>
    <w:rsid w:val="002E0F8F"/>
    <w:rsid w:val="002E25AF"/>
    <w:rsid w:val="002F06D5"/>
    <w:rsid w:val="002F1D53"/>
    <w:rsid w:val="002F2ABC"/>
    <w:rsid w:val="002F3370"/>
    <w:rsid w:val="002F3ADE"/>
    <w:rsid w:val="002F640F"/>
    <w:rsid w:val="002F6C6C"/>
    <w:rsid w:val="0030033F"/>
    <w:rsid w:val="003011BB"/>
    <w:rsid w:val="00302A77"/>
    <w:rsid w:val="00303A02"/>
    <w:rsid w:val="00305ED0"/>
    <w:rsid w:val="00306080"/>
    <w:rsid w:val="00306694"/>
    <w:rsid w:val="00306BE5"/>
    <w:rsid w:val="0031013F"/>
    <w:rsid w:val="003134CE"/>
    <w:rsid w:val="00313AF8"/>
    <w:rsid w:val="00314202"/>
    <w:rsid w:val="00315241"/>
    <w:rsid w:val="0031798A"/>
    <w:rsid w:val="00321BE2"/>
    <w:rsid w:val="00321D03"/>
    <w:rsid w:val="00322BB4"/>
    <w:rsid w:val="00322F3B"/>
    <w:rsid w:val="00325194"/>
    <w:rsid w:val="00326742"/>
    <w:rsid w:val="003274A6"/>
    <w:rsid w:val="00331495"/>
    <w:rsid w:val="003318BC"/>
    <w:rsid w:val="00332CD6"/>
    <w:rsid w:val="003332A5"/>
    <w:rsid w:val="00335D62"/>
    <w:rsid w:val="00336D2D"/>
    <w:rsid w:val="00342339"/>
    <w:rsid w:val="00342615"/>
    <w:rsid w:val="003451C5"/>
    <w:rsid w:val="00345A42"/>
    <w:rsid w:val="00345C24"/>
    <w:rsid w:val="003460F3"/>
    <w:rsid w:val="00347E52"/>
    <w:rsid w:val="00356897"/>
    <w:rsid w:val="003577ED"/>
    <w:rsid w:val="0036034E"/>
    <w:rsid w:val="0036073A"/>
    <w:rsid w:val="00360F2C"/>
    <w:rsid w:val="003613CF"/>
    <w:rsid w:val="0036185B"/>
    <w:rsid w:val="0036194A"/>
    <w:rsid w:val="00361E4F"/>
    <w:rsid w:val="00362524"/>
    <w:rsid w:val="00362DBF"/>
    <w:rsid w:val="00363D00"/>
    <w:rsid w:val="00364C1F"/>
    <w:rsid w:val="00372FBF"/>
    <w:rsid w:val="003735B7"/>
    <w:rsid w:val="00374432"/>
    <w:rsid w:val="00374AD8"/>
    <w:rsid w:val="00374EBA"/>
    <w:rsid w:val="0037569B"/>
    <w:rsid w:val="003804D1"/>
    <w:rsid w:val="00380F21"/>
    <w:rsid w:val="003817BE"/>
    <w:rsid w:val="00382300"/>
    <w:rsid w:val="0038274F"/>
    <w:rsid w:val="003831F2"/>
    <w:rsid w:val="0038389A"/>
    <w:rsid w:val="0039486F"/>
    <w:rsid w:val="00394F62"/>
    <w:rsid w:val="00395DCF"/>
    <w:rsid w:val="00396B7D"/>
    <w:rsid w:val="003A29B8"/>
    <w:rsid w:val="003A2B16"/>
    <w:rsid w:val="003A4266"/>
    <w:rsid w:val="003A58FC"/>
    <w:rsid w:val="003B2743"/>
    <w:rsid w:val="003B2F17"/>
    <w:rsid w:val="003B7DD7"/>
    <w:rsid w:val="003B7FC8"/>
    <w:rsid w:val="003C0BA0"/>
    <w:rsid w:val="003C0E42"/>
    <w:rsid w:val="003C16AA"/>
    <w:rsid w:val="003C23B9"/>
    <w:rsid w:val="003C24D0"/>
    <w:rsid w:val="003C2EFF"/>
    <w:rsid w:val="003C2FEB"/>
    <w:rsid w:val="003C50D0"/>
    <w:rsid w:val="003C50F9"/>
    <w:rsid w:val="003C50FB"/>
    <w:rsid w:val="003C5DFE"/>
    <w:rsid w:val="003D103C"/>
    <w:rsid w:val="003D106C"/>
    <w:rsid w:val="003E0746"/>
    <w:rsid w:val="003E3867"/>
    <w:rsid w:val="003E407A"/>
    <w:rsid w:val="003E602A"/>
    <w:rsid w:val="003E62FC"/>
    <w:rsid w:val="003F1A0E"/>
    <w:rsid w:val="003F6A01"/>
    <w:rsid w:val="004011A9"/>
    <w:rsid w:val="00401CCF"/>
    <w:rsid w:val="00402971"/>
    <w:rsid w:val="00404182"/>
    <w:rsid w:val="004042B2"/>
    <w:rsid w:val="00404E37"/>
    <w:rsid w:val="00406E04"/>
    <w:rsid w:val="00407238"/>
    <w:rsid w:val="00407A72"/>
    <w:rsid w:val="00412182"/>
    <w:rsid w:val="00412A5E"/>
    <w:rsid w:val="0041389F"/>
    <w:rsid w:val="00413BD7"/>
    <w:rsid w:val="00414CA9"/>
    <w:rsid w:val="00415EB3"/>
    <w:rsid w:val="00416882"/>
    <w:rsid w:val="00420E3F"/>
    <w:rsid w:val="0042278E"/>
    <w:rsid w:val="00424D95"/>
    <w:rsid w:val="00424FA0"/>
    <w:rsid w:val="00425257"/>
    <w:rsid w:val="00426246"/>
    <w:rsid w:val="0042753C"/>
    <w:rsid w:val="00427B79"/>
    <w:rsid w:val="0043209F"/>
    <w:rsid w:val="00434E4D"/>
    <w:rsid w:val="0044085A"/>
    <w:rsid w:val="00440DAE"/>
    <w:rsid w:val="0044379A"/>
    <w:rsid w:val="004465D1"/>
    <w:rsid w:val="00450C4E"/>
    <w:rsid w:val="00450D72"/>
    <w:rsid w:val="0045140B"/>
    <w:rsid w:val="00451D45"/>
    <w:rsid w:val="00452EEA"/>
    <w:rsid w:val="004542EE"/>
    <w:rsid w:val="00457346"/>
    <w:rsid w:val="00461ED2"/>
    <w:rsid w:val="00461FB0"/>
    <w:rsid w:val="00462D6C"/>
    <w:rsid w:val="00463AD7"/>
    <w:rsid w:val="004641E3"/>
    <w:rsid w:val="00464A4F"/>
    <w:rsid w:val="00464DE2"/>
    <w:rsid w:val="00464DEC"/>
    <w:rsid w:val="00465FA6"/>
    <w:rsid w:val="00466D21"/>
    <w:rsid w:val="004670CD"/>
    <w:rsid w:val="00471391"/>
    <w:rsid w:val="00471FF6"/>
    <w:rsid w:val="00472102"/>
    <w:rsid w:val="004723EA"/>
    <w:rsid w:val="00475745"/>
    <w:rsid w:val="00476143"/>
    <w:rsid w:val="00476656"/>
    <w:rsid w:val="00481111"/>
    <w:rsid w:val="00485FAF"/>
    <w:rsid w:val="00491DDA"/>
    <w:rsid w:val="0049419E"/>
    <w:rsid w:val="004943CB"/>
    <w:rsid w:val="004948F7"/>
    <w:rsid w:val="004976C7"/>
    <w:rsid w:val="004A0111"/>
    <w:rsid w:val="004A1028"/>
    <w:rsid w:val="004A21E4"/>
    <w:rsid w:val="004A2A54"/>
    <w:rsid w:val="004A6C75"/>
    <w:rsid w:val="004A7E80"/>
    <w:rsid w:val="004B106F"/>
    <w:rsid w:val="004B3266"/>
    <w:rsid w:val="004B326F"/>
    <w:rsid w:val="004B55A3"/>
    <w:rsid w:val="004B5B23"/>
    <w:rsid w:val="004B76D8"/>
    <w:rsid w:val="004B7DC1"/>
    <w:rsid w:val="004C13DD"/>
    <w:rsid w:val="004C2FF0"/>
    <w:rsid w:val="004C4FF0"/>
    <w:rsid w:val="004C60D1"/>
    <w:rsid w:val="004C6C29"/>
    <w:rsid w:val="004C6D12"/>
    <w:rsid w:val="004D284B"/>
    <w:rsid w:val="004D324A"/>
    <w:rsid w:val="004D6AE7"/>
    <w:rsid w:val="004D78C0"/>
    <w:rsid w:val="004E013E"/>
    <w:rsid w:val="004F04C6"/>
    <w:rsid w:val="004F1A6D"/>
    <w:rsid w:val="004F2148"/>
    <w:rsid w:val="004F2663"/>
    <w:rsid w:val="004F3207"/>
    <w:rsid w:val="004F428B"/>
    <w:rsid w:val="00501E10"/>
    <w:rsid w:val="005038AE"/>
    <w:rsid w:val="00504910"/>
    <w:rsid w:val="00507165"/>
    <w:rsid w:val="0050720C"/>
    <w:rsid w:val="00510FF9"/>
    <w:rsid w:val="005113D7"/>
    <w:rsid w:val="00511927"/>
    <w:rsid w:val="00514690"/>
    <w:rsid w:val="00514CE2"/>
    <w:rsid w:val="00515FA9"/>
    <w:rsid w:val="00517632"/>
    <w:rsid w:val="005210CE"/>
    <w:rsid w:val="00525933"/>
    <w:rsid w:val="00530167"/>
    <w:rsid w:val="00530A22"/>
    <w:rsid w:val="005323E2"/>
    <w:rsid w:val="00532DC5"/>
    <w:rsid w:val="00533855"/>
    <w:rsid w:val="00533D8D"/>
    <w:rsid w:val="005341C6"/>
    <w:rsid w:val="00536898"/>
    <w:rsid w:val="00543675"/>
    <w:rsid w:val="00550322"/>
    <w:rsid w:val="00551F4B"/>
    <w:rsid w:val="0055231A"/>
    <w:rsid w:val="00554FA7"/>
    <w:rsid w:val="00555ED2"/>
    <w:rsid w:val="00556F63"/>
    <w:rsid w:val="00560CD2"/>
    <w:rsid w:val="00560E1D"/>
    <w:rsid w:val="00561044"/>
    <w:rsid w:val="00562BEF"/>
    <w:rsid w:val="00562D39"/>
    <w:rsid w:val="00564251"/>
    <w:rsid w:val="00565D0E"/>
    <w:rsid w:val="00567E83"/>
    <w:rsid w:val="00567EA0"/>
    <w:rsid w:val="00567FC0"/>
    <w:rsid w:val="00571ABD"/>
    <w:rsid w:val="0057236E"/>
    <w:rsid w:val="00573686"/>
    <w:rsid w:val="00573946"/>
    <w:rsid w:val="0057435D"/>
    <w:rsid w:val="00576C1C"/>
    <w:rsid w:val="005806C3"/>
    <w:rsid w:val="00580907"/>
    <w:rsid w:val="005820D5"/>
    <w:rsid w:val="0058305F"/>
    <w:rsid w:val="005857E1"/>
    <w:rsid w:val="00586060"/>
    <w:rsid w:val="00586C42"/>
    <w:rsid w:val="005871BD"/>
    <w:rsid w:val="005875F3"/>
    <w:rsid w:val="00590EAA"/>
    <w:rsid w:val="00591B71"/>
    <w:rsid w:val="0059307D"/>
    <w:rsid w:val="00593D4A"/>
    <w:rsid w:val="00594AAF"/>
    <w:rsid w:val="00595C4E"/>
    <w:rsid w:val="00596EC8"/>
    <w:rsid w:val="005976FF"/>
    <w:rsid w:val="00597B35"/>
    <w:rsid w:val="005A163B"/>
    <w:rsid w:val="005A2F94"/>
    <w:rsid w:val="005A3C82"/>
    <w:rsid w:val="005A3CCC"/>
    <w:rsid w:val="005A414E"/>
    <w:rsid w:val="005A7F6D"/>
    <w:rsid w:val="005B0610"/>
    <w:rsid w:val="005B1075"/>
    <w:rsid w:val="005B1756"/>
    <w:rsid w:val="005B22A0"/>
    <w:rsid w:val="005B4042"/>
    <w:rsid w:val="005B4671"/>
    <w:rsid w:val="005B4685"/>
    <w:rsid w:val="005B55BB"/>
    <w:rsid w:val="005B685C"/>
    <w:rsid w:val="005C0227"/>
    <w:rsid w:val="005C1E89"/>
    <w:rsid w:val="005C1E95"/>
    <w:rsid w:val="005C2699"/>
    <w:rsid w:val="005C2AF2"/>
    <w:rsid w:val="005C522A"/>
    <w:rsid w:val="005D06B0"/>
    <w:rsid w:val="005D08A0"/>
    <w:rsid w:val="005D1420"/>
    <w:rsid w:val="005D26E3"/>
    <w:rsid w:val="005D54AD"/>
    <w:rsid w:val="005D605A"/>
    <w:rsid w:val="005D7E36"/>
    <w:rsid w:val="005E0652"/>
    <w:rsid w:val="005E074F"/>
    <w:rsid w:val="005E1AB3"/>
    <w:rsid w:val="005E3E7E"/>
    <w:rsid w:val="005E3F4C"/>
    <w:rsid w:val="005E4912"/>
    <w:rsid w:val="005E6899"/>
    <w:rsid w:val="005E6FB5"/>
    <w:rsid w:val="005F2CEC"/>
    <w:rsid w:val="005F48F2"/>
    <w:rsid w:val="005F77B3"/>
    <w:rsid w:val="00602BAC"/>
    <w:rsid w:val="006047CC"/>
    <w:rsid w:val="00610B6D"/>
    <w:rsid w:val="00611613"/>
    <w:rsid w:val="006138A2"/>
    <w:rsid w:val="00613F41"/>
    <w:rsid w:val="00615305"/>
    <w:rsid w:val="006176F0"/>
    <w:rsid w:val="00617F14"/>
    <w:rsid w:val="00620408"/>
    <w:rsid w:val="00623718"/>
    <w:rsid w:val="006243FB"/>
    <w:rsid w:val="00624970"/>
    <w:rsid w:val="0062631E"/>
    <w:rsid w:val="006266E4"/>
    <w:rsid w:val="006276FF"/>
    <w:rsid w:val="00632BFA"/>
    <w:rsid w:val="00633100"/>
    <w:rsid w:val="00634638"/>
    <w:rsid w:val="00634A3B"/>
    <w:rsid w:val="006358F7"/>
    <w:rsid w:val="00637C33"/>
    <w:rsid w:val="006403AF"/>
    <w:rsid w:val="00641D7F"/>
    <w:rsid w:val="0064266D"/>
    <w:rsid w:val="00643082"/>
    <w:rsid w:val="0064603E"/>
    <w:rsid w:val="00646C87"/>
    <w:rsid w:val="0064786E"/>
    <w:rsid w:val="00647986"/>
    <w:rsid w:val="0065190A"/>
    <w:rsid w:val="00652CAA"/>
    <w:rsid w:val="00654B57"/>
    <w:rsid w:val="0066216A"/>
    <w:rsid w:val="00662ACD"/>
    <w:rsid w:val="006640F2"/>
    <w:rsid w:val="00665BCA"/>
    <w:rsid w:val="006670D9"/>
    <w:rsid w:val="0066772F"/>
    <w:rsid w:val="006719F0"/>
    <w:rsid w:val="00671F1D"/>
    <w:rsid w:val="00672D12"/>
    <w:rsid w:val="006768E2"/>
    <w:rsid w:val="00676ABC"/>
    <w:rsid w:val="00677758"/>
    <w:rsid w:val="006814EE"/>
    <w:rsid w:val="00683040"/>
    <w:rsid w:val="0068366E"/>
    <w:rsid w:val="00687691"/>
    <w:rsid w:val="0068789C"/>
    <w:rsid w:val="00691060"/>
    <w:rsid w:val="00691D71"/>
    <w:rsid w:val="00694941"/>
    <w:rsid w:val="00695B99"/>
    <w:rsid w:val="006A1B61"/>
    <w:rsid w:val="006A33BC"/>
    <w:rsid w:val="006A3D49"/>
    <w:rsid w:val="006A6411"/>
    <w:rsid w:val="006A7149"/>
    <w:rsid w:val="006A7453"/>
    <w:rsid w:val="006B14FA"/>
    <w:rsid w:val="006B25EA"/>
    <w:rsid w:val="006B35EE"/>
    <w:rsid w:val="006B4276"/>
    <w:rsid w:val="006B5CCD"/>
    <w:rsid w:val="006B62B9"/>
    <w:rsid w:val="006B7B7D"/>
    <w:rsid w:val="006C033C"/>
    <w:rsid w:val="006C046C"/>
    <w:rsid w:val="006C146D"/>
    <w:rsid w:val="006C1CAE"/>
    <w:rsid w:val="006C1D2B"/>
    <w:rsid w:val="006C4759"/>
    <w:rsid w:val="006C4E04"/>
    <w:rsid w:val="006C564D"/>
    <w:rsid w:val="006C585B"/>
    <w:rsid w:val="006D0066"/>
    <w:rsid w:val="006D1CBF"/>
    <w:rsid w:val="006D2E24"/>
    <w:rsid w:val="006D4F42"/>
    <w:rsid w:val="006D6A3D"/>
    <w:rsid w:val="006D6C71"/>
    <w:rsid w:val="006E01BF"/>
    <w:rsid w:val="006E1133"/>
    <w:rsid w:val="006E1205"/>
    <w:rsid w:val="006E517A"/>
    <w:rsid w:val="006E7421"/>
    <w:rsid w:val="006F0D9A"/>
    <w:rsid w:val="006F3739"/>
    <w:rsid w:val="006F3DE3"/>
    <w:rsid w:val="006F62F1"/>
    <w:rsid w:val="00700446"/>
    <w:rsid w:val="0070439E"/>
    <w:rsid w:val="00704EE4"/>
    <w:rsid w:val="00705F4E"/>
    <w:rsid w:val="00706203"/>
    <w:rsid w:val="0070629A"/>
    <w:rsid w:val="00706E47"/>
    <w:rsid w:val="00711A18"/>
    <w:rsid w:val="0071547B"/>
    <w:rsid w:val="00720A43"/>
    <w:rsid w:val="007213D7"/>
    <w:rsid w:val="00721D34"/>
    <w:rsid w:val="00721DB0"/>
    <w:rsid w:val="00722745"/>
    <w:rsid w:val="00727ABA"/>
    <w:rsid w:val="007312EE"/>
    <w:rsid w:val="00731E1A"/>
    <w:rsid w:val="00732542"/>
    <w:rsid w:val="007325FA"/>
    <w:rsid w:val="00733F52"/>
    <w:rsid w:val="007349DF"/>
    <w:rsid w:val="00734E11"/>
    <w:rsid w:val="00734ECC"/>
    <w:rsid w:val="007369EA"/>
    <w:rsid w:val="0073739E"/>
    <w:rsid w:val="0074016B"/>
    <w:rsid w:val="007405E9"/>
    <w:rsid w:val="00740DBC"/>
    <w:rsid w:val="00740EE9"/>
    <w:rsid w:val="0074499C"/>
    <w:rsid w:val="00746BF8"/>
    <w:rsid w:val="007508DC"/>
    <w:rsid w:val="00750AAD"/>
    <w:rsid w:val="00752B4A"/>
    <w:rsid w:val="00753157"/>
    <w:rsid w:val="007531B0"/>
    <w:rsid w:val="007578FF"/>
    <w:rsid w:val="007606D7"/>
    <w:rsid w:val="00763C74"/>
    <w:rsid w:val="0077153D"/>
    <w:rsid w:val="007717EE"/>
    <w:rsid w:val="00773608"/>
    <w:rsid w:val="00775C98"/>
    <w:rsid w:val="00777054"/>
    <w:rsid w:val="00780B10"/>
    <w:rsid w:val="00781BA7"/>
    <w:rsid w:val="00781C5E"/>
    <w:rsid w:val="00781D9E"/>
    <w:rsid w:val="00783446"/>
    <w:rsid w:val="00783D0C"/>
    <w:rsid w:val="007853CC"/>
    <w:rsid w:val="00786340"/>
    <w:rsid w:val="007874E6"/>
    <w:rsid w:val="00787707"/>
    <w:rsid w:val="00787F59"/>
    <w:rsid w:val="007930B2"/>
    <w:rsid w:val="00795618"/>
    <w:rsid w:val="00795A1B"/>
    <w:rsid w:val="00795EBA"/>
    <w:rsid w:val="00796EB8"/>
    <w:rsid w:val="007974D4"/>
    <w:rsid w:val="007A1BC8"/>
    <w:rsid w:val="007A23D5"/>
    <w:rsid w:val="007A3D6A"/>
    <w:rsid w:val="007A3F5C"/>
    <w:rsid w:val="007A5286"/>
    <w:rsid w:val="007A6548"/>
    <w:rsid w:val="007B2418"/>
    <w:rsid w:val="007B2F88"/>
    <w:rsid w:val="007C2820"/>
    <w:rsid w:val="007C61E4"/>
    <w:rsid w:val="007C6EF0"/>
    <w:rsid w:val="007D0FC4"/>
    <w:rsid w:val="007D2C7F"/>
    <w:rsid w:val="007E25A9"/>
    <w:rsid w:val="007E311C"/>
    <w:rsid w:val="007E49FA"/>
    <w:rsid w:val="007E6C6C"/>
    <w:rsid w:val="007E7730"/>
    <w:rsid w:val="007F028C"/>
    <w:rsid w:val="007F07A1"/>
    <w:rsid w:val="007F0B30"/>
    <w:rsid w:val="007F23CD"/>
    <w:rsid w:val="007F4234"/>
    <w:rsid w:val="007F431B"/>
    <w:rsid w:val="007F4B8D"/>
    <w:rsid w:val="007F59E8"/>
    <w:rsid w:val="007F602A"/>
    <w:rsid w:val="007F6774"/>
    <w:rsid w:val="007F67A7"/>
    <w:rsid w:val="007F78A1"/>
    <w:rsid w:val="007F79B6"/>
    <w:rsid w:val="008031F9"/>
    <w:rsid w:val="00804C8C"/>
    <w:rsid w:val="00807969"/>
    <w:rsid w:val="00812859"/>
    <w:rsid w:val="0081576E"/>
    <w:rsid w:val="00820244"/>
    <w:rsid w:val="00821F35"/>
    <w:rsid w:val="00825539"/>
    <w:rsid w:val="00826039"/>
    <w:rsid w:val="00830031"/>
    <w:rsid w:val="00831AFB"/>
    <w:rsid w:val="00832FF2"/>
    <w:rsid w:val="00833927"/>
    <w:rsid w:val="00835A22"/>
    <w:rsid w:val="00836BB4"/>
    <w:rsid w:val="00837C07"/>
    <w:rsid w:val="00840178"/>
    <w:rsid w:val="00840E41"/>
    <w:rsid w:val="00841CBB"/>
    <w:rsid w:val="0084396F"/>
    <w:rsid w:val="00844630"/>
    <w:rsid w:val="0084518B"/>
    <w:rsid w:val="00846C42"/>
    <w:rsid w:val="00847F43"/>
    <w:rsid w:val="008516DC"/>
    <w:rsid w:val="008546FD"/>
    <w:rsid w:val="008563BA"/>
    <w:rsid w:val="008571AE"/>
    <w:rsid w:val="00861783"/>
    <w:rsid w:val="0086558E"/>
    <w:rsid w:val="00867B7E"/>
    <w:rsid w:val="008736D3"/>
    <w:rsid w:val="008831E0"/>
    <w:rsid w:val="00884651"/>
    <w:rsid w:val="00886F9C"/>
    <w:rsid w:val="00887A22"/>
    <w:rsid w:val="00890A0E"/>
    <w:rsid w:val="0089144B"/>
    <w:rsid w:val="0089237C"/>
    <w:rsid w:val="0089250A"/>
    <w:rsid w:val="00892C3F"/>
    <w:rsid w:val="00892F65"/>
    <w:rsid w:val="0089582B"/>
    <w:rsid w:val="00897A5A"/>
    <w:rsid w:val="00897F91"/>
    <w:rsid w:val="008A00D9"/>
    <w:rsid w:val="008A04C7"/>
    <w:rsid w:val="008A1992"/>
    <w:rsid w:val="008A23DB"/>
    <w:rsid w:val="008A6636"/>
    <w:rsid w:val="008A6CCF"/>
    <w:rsid w:val="008A7005"/>
    <w:rsid w:val="008B4A70"/>
    <w:rsid w:val="008B4BDC"/>
    <w:rsid w:val="008B76D9"/>
    <w:rsid w:val="008C0F8B"/>
    <w:rsid w:val="008C6C79"/>
    <w:rsid w:val="008D1E88"/>
    <w:rsid w:val="008D2EF4"/>
    <w:rsid w:val="008D32B3"/>
    <w:rsid w:val="008D4DC0"/>
    <w:rsid w:val="008D507C"/>
    <w:rsid w:val="008D6494"/>
    <w:rsid w:val="008D6E48"/>
    <w:rsid w:val="008D729E"/>
    <w:rsid w:val="008E07B3"/>
    <w:rsid w:val="008E1C34"/>
    <w:rsid w:val="008E2375"/>
    <w:rsid w:val="008E5C6A"/>
    <w:rsid w:val="008E7327"/>
    <w:rsid w:val="008E7925"/>
    <w:rsid w:val="008F0854"/>
    <w:rsid w:val="008F0A7A"/>
    <w:rsid w:val="008F1DBF"/>
    <w:rsid w:val="008F5486"/>
    <w:rsid w:val="008F7292"/>
    <w:rsid w:val="008F767C"/>
    <w:rsid w:val="00900B1A"/>
    <w:rsid w:val="00901B78"/>
    <w:rsid w:val="00902AD1"/>
    <w:rsid w:val="00906792"/>
    <w:rsid w:val="00906A9F"/>
    <w:rsid w:val="00907772"/>
    <w:rsid w:val="00910940"/>
    <w:rsid w:val="00910AFA"/>
    <w:rsid w:val="009115B7"/>
    <w:rsid w:val="00912EB3"/>
    <w:rsid w:val="009150BA"/>
    <w:rsid w:val="00915C08"/>
    <w:rsid w:val="00915D85"/>
    <w:rsid w:val="00917CE4"/>
    <w:rsid w:val="00917D89"/>
    <w:rsid w:val="00917E85"/>
    <w:rsid w:val="00922A37"/>
    <w:rsid w:val="00926624"/>
    <w:rsid w:val="009267EE"/>
    <w:rsid w:val="0093046B"/>
    <w:rsid w:val="00931577"/>
    <w:rsid w:val="00932DCF"/>
    <w:rsid w:val="009350FF"/>
    <w:rsid w:val="00935115"/>
    <w:rsid w:val="00937345"/>
    <w:rsid w:val="00937D7F"/>
    <w:rsid w:val="009433B8"/>
    <w:rsid w:val="00943E5B"/>
    <w:rsid w:val="0094463C"/>
    <w:rsid w:val="009468BB"/>
    <w:rsid w:val="00950D2C"/>
    <w:rsid w:val="00950F3E"/>
    <w:rsid w:val="00950F5A"/>
    <w:rsid w:val="009513D6"/>
    <w:rsid w:val="00953229"/>
    <w:rsid w:val="009533B7"/>
    <w:rsid w:val="009551DA"/>
    <w:rsid w:val="0095643F"/>
    <w:rsid w:val="009567CF"/>
    <w:rsid w:val="00956884"/>
    <w:rsid w:val="00956F9F"/>
    <w:rsid w:val="00961A2D"/>
    <w:rsid w:val="00962034"/>
    <w:rsid w:val="00965F66"/>
    <w:rsid w:val="00966CD3"/>
    <w:rsid w:val="00966F54"/>
    <w:rsid w:val="00967DDB"/>
    <w:rsid w:val="009703BB"/>
    <w:rsid w:val="00972331"/>
    <w:rsid w:val="00974A96"/>
    <w:rsid w:val="00974DFD"/>
    <w:rsid w:val="009761E4"/>
    <w:rsid w:val="0097651D"/>
    <w:rsid w:val="00980428"/>
    <w:rsid w:val="0098096D"/>
    <w:rsid w:val="009814EF"/>
    <w:rsid w:val="00982BD2"/>
    <w:rsid w:val="00984F9E"/>
    <w:rsid w:val="00987CD5"/>
    <w:rsid w:val="00992664"/>
    <w:rsid w:val="00996018"/>
    <w:rsid w:val="009973ED"/>
    <w:rsid w:val="009976D1"/>
    <w:rsid w:val="009A452B"/>
    <w:rsid w:val="009A557A"/>
    <w:rsid w:val="009B0A86"/>
    <w:rsid w:val="009B1F14"/>
    <w:rsid w:val="009B39DF"/>
    <w:rsid w:val="009B3AEB"/>
    <w:rsid w:val="009B45C3"/>
    <w:rsid w:val="009B7894"/>
    <w:rsid w:val="009C0798"/>
    <w:rsid w:val="009C1135"/>
    <w:rsid w:val="009C2ADD"/>
    <w:rsid w:val="009C57E8"/>
    <w:rsid w:val="009D040B"/>
    <w:rsid w:val="009D0CF1"/>
    <w:rsid w:val="009D1057"/>
    <w:rsid w:val="009E046D"/>
    <w:rsid w:val="009E09E7"/>
    <w:rsid w:val="009E1252"/>
    <w:rsid w:val="009E15B9"/>
    <w:rsid w:val="009E282E"/>
    <w:rsid w:val="009E6637"/>
    <w:rsid w:val="009E67AA"/>
    <w:rsid w:val="009F1097"/>
    <w:rsid w:val="009F1401"/>
    <w:rsid w:val="009F4C81"/>
    <w:rsid w:val="009F710E"/>
    <w:rsid w:val="00A00384"/>
    <w:rsid w:val="00A00E48"/>
    <w:rsid w:val="00A057FD"/>
    <w:rsid w:val="00A07A81"/>
    <w:rsid w:val="00A107A8"/>
    <w:rsid w:val="00A12DC5"/>
    <w:rsid w:val="00A142CD"/>
    <w:rsid w:val="00A158B3"/>
    <w:rsid w:val="00A16F32"/>
    <w:rsid w:val="00A1777F"/>
    <w:rsid w:val="00A2074F"/>
    <w:rsid w:val="00A21CB5"/>
    <w:rsid w:val="00A21DC2"/>
    <w:rsid w:val="00A23544"/>
    <w:rsid w:val="00A24F9E"/>
    <w:rsid w:val="00A26022"/>
    <w:rsid w:val="00A31FDF"/>
    <w:rsid w:val="00A35427"/>
    <w:rsid w:val="00A35F29"/>
    <w:rsid w:val="00A37255"/>
    <w:rsid w:val="00A402BF"/>
    <w:rsid w:val="00A40363"/>
    <w:rsid w:val="00A41170"/>
    <w:rsid w:val="00A4675E"/>
    <w:rsid w:val="00A50538"/>
    <w:rsid w:val="00A511AA"/>
    <w:rsid w:val="00A519D4"/>
    <w:rsid w:val="00A52607"/>
    <w:rsid w:val="00A5402F"/>
    <w:rsid w:val="00A54140"/>
    <w:rsid w:val="00A60292"/>
    <w:rsid w:val="00A6332F"/>
    <w:rsid w:val="00A659F9"/>
    <w:rsid w:val="00A66EA8"/>
    <w:rsid w:val="00A70068"/>
    <w:rsid w:val="00A71DCB"/>
    <w:rsid w:val="00A73131"/>
    <w:rsid w:val="00A73E75"/>
    <w:rsid w:val="00A74E65"/>
    <w:rsid w:val="00A76759"/>
    <w:rsid w:val="00A81A50"/>
    <w:rsid w:val="00A837FA"/>
    <w:rsid w:val="00A845D4"/>
    <w:rsid w:val="00A846E5"/>
    <w:rsid w:val="00A94C36"/>
    <w:rsid w:val="00A96ED7"/>
    <w:rsid w:val="00AA1736"/>
    <w:rsid w:val="00AA3D13"/>
    <w:rsid w:val="00AA3FE5"/>
    <w:rsid w:val="00AA4748"/>
    <w:rsid w:val="00AA55F1"/>
    <w:rsid w:val="00AA6144"/>
    <w:rsid w:val="00AA69A2"/>
    <w:rsid w:val="00AB2AE9"/>
    <w:rsid w:val="00AB4359"/>
    <w:rsid w:val="00AB5BE4"/>
    <w:rsid w:val="00AC0F30"/>
    <w:rsid w:val="00AC2240"/>
    <w:rsid w:val="00AC2EA0"/>
    <w:rsid w:val="00AC354F"/>
    <w:rsid w:val="00AC47EC"/>
    <w:rsid w:val="00AC53BD"/>
    <w:rsid w:val="00AC59FF"/>
    <w:rsid w:val="00AC5DED"/>
    <w:rsid w:val="00AC624F"/>
    <w:rsid w:val="00AC7E4F"/>
    <w:rsid w:val="00AD1AC6"/>
    <w:rsid w:val="00AD25E1"/>
    <w:rsid w:val="00AD298D"/>
    <w:rsid w:val="00AD2E23"/>
    <w:rsid w:val="00AD5EEF"/>
    <w:rsid w:val="00AD7287"/>
    <w:rsid w:val="00AD764E"/>
    <w:rsid w:val="00AD7782"/>
    <w:rsid w:val="00AE1C0B"/>
    <w:rsid w:val="00AE7964"/>
    <w:rsid w:val="00AF07C6"/>
    <w:rsid w:val="00AF145F"/>
    <w:rsid w:val="00B02064"/>
    <w:rsid w:val="00B05A43"/>
    <w:rsid w:val="00B05CA2"/>
    <w:rsid w:val="00B06AB5"/>
    <w:rsid w:val="00B07C43"/>
    <w:rsid w:val="00B12D67"/>
    <w:rsid w:val="00B13029"/>
    <w:rsid w:val="00B15B44"/>
    <w:rsid w:val="00B16580"/>
    <w:rsid w:val="00B226E8"/>
    <w:rsid w:val="00B263CC"/>
    <w:rsid w:val="00B3012E"/>
    <w:rsid w:val="00B308B7"/>
    <w:rsid w:val="00B31339"/>
    <w:rsid w:val="00B34F88"/>
    <w:rsid w:val="00B42EB9"/>
    <w:rsid w:val="00B47E0A"/>
    <w:rsid w:val="00B50461"/>
    <w:rsid w:val="00B5062A"/>
    <w:rsid w:val="00B51546"/>
    <w:rsid w:val="00B51663"/>
    <w:rsid w:val="00B54A47"/>
    <w:rsid w:val="00B55E78"/>
    <w:rsid w:val="00B568D4"/>
    <w:rsid w:val="00B56F8C"/>
    <w:rsid w:val="00B57701"/>
    <w:rsid w:val="00B57B42"/>
    <w:rsid w:val="00B628BB"/>
    <w:rsid w:val="00B63989"/>
    <w:rsid w:val="00B70185"/>
    <w:rsid w:val="00B70BE2"/>
    <w:rsid w:val="00B71E4A"/>
    <w:rsid w:val="00B72CA0"/>
    <w:rsid w:val="00B77326"/>
    <w:rsid w:val="00B80C28"/>
    <w:rsid w:val="00B82191"/>
    <w:rsid w:val="00B823A9"/>
    <w:rsid w:val="00B84099"/>
    <w:rsid w:val="00B84936"/>
    <w:rsid w:val="00B84A0D"/>
    <w:rsid w:val="00B860D7"/>
    <w:rsid w:val="00B86FA6"/>
    <w:rsid w:val="00B8769D"/>
    <w:rsid w:val="00B90E75"/>
    <w:rsid w:val="00B9133A"/>
    <w:rsid w:val="00B91BF5"/>
    <w:rsid w:val="00B9408C"/>
    <w:rsid w:val="00B960D6"/>
    <w:rsid w:val="00B9705A"/>
    <w:rsid w:val="00BA1A60"/>
    <w:rsid w:val="00BA24E2"/>
    <w:rsid w:val="00BA2D13"/>
    <w:rsid w:val="00BA4CBA"/>
    <w:rsid w:val="00BA628E"/>
    <w:rsid w:val="00BA778B"/>
    <w:rsid w:val="00BA7B69"/>
    <w:rsid w:val="00BA7E35"/>
    <w:rsid w:val="00BB1DC1"/>
    <w:rsid w:val="00BB2103"/>
    <w:rsid w:val="00BB4B1B"/>
    <w:rsid w:val="00BB4CBE"/>
    <w:rsid w:val="00BB5522"/>
    <w:rsid w:val="00BB5C79"/>
    <w:rsid w:val="00BB7284"/>
    <w:rsid w:val="00BB7DB6"/>
    <w:rsid w:val="00BC0962"/>
    <w:rsid w:val="00BC265B"/>
    <w:rsid w:val="00BC2CC4"/>
    <w:rsid w:val="00BC2FD1"/>
    <w:rsid w:val="00BC3692"/>
    <w:rsid w:val="00BC3FC9"/>
    <w:rsid w:val="00BC591F"/>
    <w:rsid w:val="00BC6EF9"/>
    <w:rsid w:val="00BC728F"/>
    <w:rsid w:val="00BC78CB"/>
    <w:rsid w:val="00BC7E8E"/>
    <w:rsid w:val="00BE0418"/>
    <w:rsid w:val="00BE0988"/>
    <w:rsid w:val="00BE2735"/>
    <w:rsid w:val="00BE314E"/>
    <w:rsid w:val="00BE33B7"/>
    <w:rsid w:val="00BE59C4"/>
    <w:rsid w:val="00BF088D"/>
    <w:rsid w:val="00BF31A4"/>
    <w:rsid w:val="00BF3CA4"/>
    <w:rsid w:val="00BF63C0"/>
    <w:rsid w:val="00BF762C"/>
    <w:rsid w:val="00C00159"/>
    <w:rsid w:val="00C00AD4"/>
    <w:rsid w:val="00C03871"/>
    <w:rsid w:val="00C05A7C"/>
    <w:rsid w:val="00C05AB9"/>
    <w:rsid w:val="00C068A0"/>
    <w:rsid w:val="00C076DD"/>
    <w:rsid w:val="00C104FA"/>
    <w:rsid w:val="00C10EF1"/>
    <w:rsid w:val="00C114C7"/>
    <w:rsid w:val="00C1214F"/>
    <w:rsid w:val="00C12C10"/>
    <w:rsid w:val="00C13332"/>
    <w:rsid w:val="00C13C57"/>
    <w:rsid w:val="00C158C8"/>
    <w:rsid w:val="00C16DFB"/>
    <w:rsid w:val="00C24C64"/>
    <w:rsid w:val="00C269D3"/>
    <w:rsid w:val="00C31A6D"/>
    <w:rsid w:val="00C3202F"/>
    <w:rsid w:val="00C326FE"/>
    <w:rsid w:val="00C34B1E"/>
    <w:rsid w:val="00C34B8C"/>
    <w:rsid w:val="00C36947"/>
    <w:rsid w:val="00C4059D"/>
    <w:rsid w:val="00C40A5E"/>
    <w:rsid w:val="00C40FB0"/>
    <w:rsid w:val="00C4295E"/>
    <w:rsid w:val="00C449E7"/>
    <w:rsid w:val="00C450BF"/>
    <w:rsid w:val="00C46781"/>
    <w:rsid w:val="00C51EB6"/>
    <w:rsid w:val="00C52913"/>
    <w:rsid w:val="00C536BB"/>
    <w:rsid w:val="00C54F54"/>
    <w:rsid w:val="00C61CF3"/>
    <w:rsid w:val="00C62D69"/>
    <w:rsid w:val="00C63464"/>
    <w:rsid w:val="00C638FE"/>
    <w:rsid w:val="00C67017"/>
    <w:rsid w:val="00C67C7F"/>
    <w:rsid w:val="00C67EE4"/>
    <w:rsid w:val="00C71649"/>
    <w:rsid w:val="00C74A70"/>
    <w:rsid w:val="00C803FC"/>
    <w:rsid w:val="00C80BC6"/>
    <w:rsid w:val="00C838F1"/>
    <w:rsid w:val="00C84C21"/>
    <w:rsid w:val="00C869F1"/>
    <w:rsid w:val="00C901B1"/>
    <w:rsid w:val="00C92F69"/>
    <w:rsid w:val="00C93AB9"/>
    <w:rsid w:val="00C96129"/>
    <w:rsid w:val="00CA09AC"/>
    <w:rsid w:val="00CA0B45"/>
    <w:rsid w:val="00CA0CF9"/>
    <w:rsid w:val="00CA11A4"/>
    <w:rsid w:val="00CA12F1"/>
    <w:rsid w:val="00CA1AEC"/>
    <w:rsid w:val="00CA1D09"/>
    <w:rsid w:val="00CA57AF"/>
    <w:rsid w:val="00CA62DC"/>
    <w:rsid w:val="00CA75EC"/>
    <w:rsid w:val="00CB0698"/>
    <w:rsid w:val="00CB1797"/>
    <w:rsid w:val="00CB40BE"/>
    <w:rsid w:val="00CB465D"/>
    <w:rsid w:val="00CB64DA"/>
    <w:rsid w:val="00CC7A89"/>
    <w:rsid w:val="00CD07C9"/>
    <w:rsid w:val="00CD104A"/>
    <w:rsid w:val="00CD16EA"/>
    <w:rsid w:val="00CD2373"/>
    <w:rsid w:val="00CD2FCC"/>
    <w:rsid w:val="00CD3454"/>
    <w:rsid w:val="00CD3CA1"/>
    <w:rsid w:val="00CD4A33"/>
    <w:rsid w:val="00CD6890"/>
    <w:rsid w:val="00CD7388"/>
    <w:rsid w:val="00CE6486"/>
    <w:rsid w:val="00CE7180"/>
    <w:rsid w:val="00CF0F9B"/>
    <w:rsid w:val="00CF29BE"/>
    <w:rsid w:val="00CF3EE6"/>
    <w:rsid w:val="00CF4149"/>
    <w:rsid w:val="00CF4558"/>
    <w:rsid w:val="00D018C0"/>
    <w:rsid w:val="00D02053"/>
    <w:rsid w:val="00D03728"/>
    <w:rsid w:val="00D07882"/>
    <w:rsid w:val="00D07894"/>
    <w:rsid w:val="00D1078D"/>
    <w:rsid w:val="00D11091"/>
    <w:rsid w:val="00D1124A"/>
    <w:rsid w:val="00D11D93"/>
    <w:rsid w:val="00D16FB1"/>
    <w:rsid w:val="00D17ADD"/>
    <w:rsid w:val="00D20174"/>
    <w:rsid w:val="00D20183"/>
    <w:rsid w:val="00D2120D"/>
    <w:rsid w:val="00D229EA"/>
    <w:rsid w:val="00D22DBE"/>
    <w:rsid w:val="00D23312"/>
    <w:rsid w:val="00D23A97"/>
    <w:rsid w:val="00D2490B"/>
    <w:rsid w:val="00D25A8B"/>
    <w:rsid w:val="00D26839"/>
    <w:rsid w:val="00D2685E"/>
    <w:rsid w:val="00D26C59"/>
    <w:rsid w:val="00D274F9"/>
    <w:rsid w:val="00D308BB"/>
    <w:rsid w:val="00D315FC"/>
    <w:rsid w:val="00D330FD"/>
    <w:rsid w:val="00D33B5F"/>
    <w:rsid w:val="00D35F63"/>
    <w:rsid w:val="00D36019"/>
    <w:rsid w:val="00D41CDA"/>
    <w:rsid w:val="00D434EF"/>
    <w:rsid w:val="00D45748"/>
    <w:rsid w:val="00D47632"/>
    <w:rsid w:val="00D5730A"/>
    <w:rsid w:val="00D577A6"/>
    <w:rsid w:val="00D57D0A"/>
    <w:rsid w:val="00D62108"/>
    <w:rsid w:val="00D64370"/>
    <w:rsid w:val="00D64B2C"/>
    <w:rsid w:val="00D66723"/>
    <w:rsid w:val="00D672F0"/>
    <w:rsid w:val="00D70C33"/>
    <w:rsid w:val="00D7121A"/>
    <w:rsid w:val="00D71A80"/>
    <w:rsid w:val="00D71BB6"/>
    <w:rsid w:val="00D748CA"/>
    <w:rsid w:val="00D7626E"/>
    <w:rsid w:val="00D7775D"/>
    <w:rsid w:val="00D803FA"/>
    <w:rsid w:val="00D81059"/>
    <w:rsid w:val="00D82E00"/>
    <w:rsid w:val="00D85D01"/>
    <w:rsid w:val="00D86608"/>
    <w:rsid w:val="00D900AA"/>
    <w:rsid w:val="00D90D5A"/>
    <w:rsid w:val="00D95ADC"/>
    <w:rsid w:val="00D96E37"/>
    <w:rsid w:val="00D97AB8"/>
    <w:rsid w:val="00D97D18"/>
    <w:rsid w:val="00DA02B5"/>
    <w:rsid w:val="00DA09F3"/>
    <w:rsid w:val="00DA1069"/>
    <w:rsid w:val="00DA28CB"/>
    <w:rsid w:val="00DA3669"/>
    <w:rsid w:val="00DA5DB1"/>
    <w:rsid w:val="00DA6468"/>
    <w:rsid w:val="00DA6B84"/>
    <w:rsid w:val="00DA746A"/>
    <w:rsid w:val="00DA7BDD"/>
    <w:rsid w:val="00DB0714"/>
    <w:rsid w:val="00DB136E"/>
    <w:rsid w:val="00DB1C0E"/>
    <w:rsid w:val="00DB1E20"/>
    <w:rsid w:val="00DB37DA"/>
    <w:rsid w:val="00DB557C"/>
    <w:rsid w:val="00DC0BC6"/>
    <w:rsid w:val="00DC191E"/>
    <w:rsid w:val="00DC19EB"/>
    <w:rsid w:val="00DC2A5D"/>
    <w:rsid w:val="00DC4041"/>
    <w:rsid w:val="00DC4945"/>
    <w:rsid w:val="00DC6081"/>
    <w:rsid w:val="00DC6D74"/>
    <w:rsid w:val="00DD029A"/>
    <w:rsid w:val="00DD480C"/>
    <w:rsid w:val="00DD69D4"/>
    <w:rsid w:val="00DE36E3"/>
    <w:rsid w:val="00DE5E93"/>
    <w:rsid w:val="00DE78EE"/>
    <w:rsid w:val="00DF286D"/>
    <w:rsid w:val="00DF54F9"/>
    <w:rsid w:val="00DF583C"/>
    <w:rsid w:val="00DF651D"/>
    <w:rsid w:val="00DF6A03"/>
    <w:rsid w:val="00E002CB"/>
    <w:rsid w:val="00E039BA"/>
    <w:rsid w:val="00E03A3F"/>
    <w:rsid w:val="00E05422"/>
    <w:rsid w:val="00E06121"/>
    <w:rsid w:val="00E11B53"/>
    <w:rsid w:val="00E12278"/>
    <w:rsid w:val="00E151F8"/>
    <w:rsid w:val="00E23E80"/>
    <w:rsid w:val="00E23F1F"/>
    <w:rsid w:val="00E25B9B"/>
    <w:rsid w:val="00E267F9"/>
    <w:rsid w:val="00E27E78"/>
    <w:rsid w:val="00E305A8"/>
    <w:rsid w:val="00E315EF"/>
    <w:rsid w:val="00E31AA2"/>
    <w:rsid w:val="00E336E5"/>
    <w:rsid w:val="00E33C0A"/>
    <w:rsid w:val="00E34C5D"/>
    <w:rsid w:val="00E35FF2"/>
    <w:rsid w:val="00E4045C"/>
    <w:rsid w:val="00E4174A"/>
    <w:rsid w:val="00E41EB3"/>
    <w:rsid w:val="00E433AD"/>
    <w:rsid w:val="00E438CA"/>
    <w:rsid w:val="00E45B76"/>
    <w:rsid w:val="00E473C0"/>
    <w:rsid w:val="00E50691"/>
    <w:rsid w:val="00E5176D"/>
    <w:rsid w:val="00E51E5D"/>
    <w:rsid w:val="00E526AD"/>
    <w:rsid w:val="00E5289F"/>
    <w:rsid w:val="00E53660"/>
    <w:rsid w:val="00E547E8"/>
    <w:rsid w:val="00E5708D"/>
    <w:rsid w:val="00E640B1"/>
    <w:rsid w:val="00E64144"/>
    <w:rsid w:val="00E64BB2"/>
    <w:rsid w:val="00E64CFB"/>
    <w:rsid w:val="00E6636F"/>
    <w:rsid w:val="00E734AE"/>
    <w:rsid w:val="00E73725"/>
    <w:rsid w:val="00E73D8F"/>
    <w:rsid w:val="00E759D6"/>
    <w:rsid w:val="00E75B71"/>
    <w:rsid w:val="00E77848"/>
    <w:rsid w:val="00E81AB1"/>
    <w:rsid w:val="00E84A4D"/>
    <w:rsid w:val="00E87149"/>
    <w:rsid w:val="00E9057B"/>
    <w:rsid w:val="00E9246F"/>
    <w:rsid w:val="00E93810"/>
    <w:rsid w:val="00E9661D"/>
    <w:rsid w:val="00EA3490"/>
    <w:rsid w:val="00EA3844"/>
    <w:rsid w:val="00EA3FC3"/>
    <w:rsid w:val="00EA49F6"/>
    <w:rsid w:val="00EA59DB"/>
    <w:rsid w:val="00EA697F"/>
    <w:rsid w:val="00EA6ABA"/>
    <w:rsid w:val="00EA7497"/>
    <w:rsid w:val="00EA792D"/>
    <w:rsid w:val="00EB014F"/>
    <w:rsid w:val="00EB0AAB"/>
    <w:rsid w:val="00EB44FD"/>
    <w:rsid w:val="00EB6A54"/>
    <w:rsid w:val="00EB6DEB"/>
    <w:rsid w:val="00EB7B0F"/>
    <w:rsid w:val="00EC024A"/>
    <w:rsid w:val="00EC11D8"/>
    <w:rsid w:val="00EC2F6B"/>
    <w:rsid w:val="00EC363E"/>
    <w:rsid w:val="00EC3C02"/>
    <w:rsid w:val="00EC568D"/>
    <w:rsid w:val="00EC5A4E"/>
    <w:rsid w:val="00EC7449"/>
    <w:rsid w:val="00EC74BB"/>
    <w:rsid w:val="00EC78D1"/>
    <w:rsid w:val="00ED0C47"/>
    <w:rsid w:val="00ED1AD1"/>
    <w:rsid w:val="00ED582C"/>
    <w:rsid w:val="00ED6A37"/>
    <w:rsid w:val="00ED7BBE"/>
    <w:rsid w:val="00EE3F13"/>
    <w:rsid w:val="00EE510D"/>
    <w:rsid w:val="00EE7453"/>
    <w:rsid w:val="00EF2A9A"/>
    <w:rsid w:val="00EF3BD8"/>
    <w:rsid w:val="00EF4728"/>
    <w:rsid w:val="00EF606B"/>
    <w:rsid w:val="00EF7D3E"/>
    <w:rsid w:val="00F02183"/>
    <w:rsid w:val="00F03115"/>
    <w:rsid w:val="00F043F2"/>
    <w:rsid w:val="00F04984"/>
    <w:rsid w:val="00F05BD8"/>
    <w:rsid w:val="00F05FD6"/>
    <w:rsid w:val="00F06F5D"/>
    <w:rsid w:val="00F07E71"/>
    <w:rsid w:val="00F107F9"/>
    <w:rsid w:val="00F10B05"/>
    <w:rsid w:val="00F10FC2"/>
    <w:rsid w:val="00F11A1F"/>
    <w:rsid w:val="00F125B4"/>
    <w:rsid w:val="00F13777"/>
    <w:rsid w:val="00F14D6F"/>
    <w:rsid w:val="00F15CA5"/>
    <w:rsid w:val="00F163F4"/>
    <w:rsid w:val="00F16570"/>
    <w:rsid w:val="00F21D5E"/>
    <w:rsid w:val="00F24AC8"/>
    <w:rsid w:val="00F25E49"/>
    <w:rsid w:val="00F27F6B"/>
    <w:rsid w:val="00F32A60"/>
    <w:rsid w:val="00F35744"/>
    <w:rsid w:val="00F36393"/>
    <w:rsid w:val="00F36BEB"/>
    <w:rsid w:val="00F371DE"/>
    <w:rsid w:val="00F409E0"/>
    <w:rsid w:val="00F41428"/>
    <w:rsid w:val="00F42710"/>
    <w:rsid w:val="00F446FB"/>
    <w:rsid w:val="00F45421"/>
    <w:rsid w:val="00F46D31"/>
    <w:rsid w:val="00F50E90"/>
    <w:rsid w:val="00F532DE"/>
    <w:rsid w:val="00F539AE"/>
    <w:rsid w:val="00F551A2"/>
    <w:rsid w:val="00F56DD0"/>
    <w:rsid w:val="00F603AB"/>
    <w:rsid w:val="00F60755"/>
    <w:rsid w:val="00F61291"/>
    <w:rsid w:val="00F62556"/>
    <w:rsid w:val="00F630D2"/>
    <w:rsid w:val="00F63B30"/>
    <w:rsid w:val="00F65717"/>
    <w:rsid w:val="00F665BB"/>
    <w:rsid w:val="00F67F36"/>
    <w:rsid w:val="00F704EC"/>
    <w:rsid w:val="00F71F8D"/>
    <w:rsid w:val="00F772BF"/>
    <w:rsid w:val="00F7748B"/>
    <w:rsid w:val="00F77C48"/>
    <w:rsid w:val="00F80628"/>
    <w:rsid w:val="00F82519"/>
    <w:rsid w:val="00F8427D"/>
    <w:rsid w:val="00F84DC0"/>
    <w:rsid w:val="00F87C58"/>
    <w:rsid w:val="00F91896"/>
    <w:rsid w:val="00F91EC2"/>
    <w:rsid w:val="00F93709"/>
    <w:rsid w:val="00F94998"/>
    <w:rsid w:val="00F94FC7"/>
    <w:rsid w:val="00F95132"/>
    <w:rsid w:val="00F9645F"/>
    <w:rsid w:val="00FA0843"/>
    <w:rsid w:val="00FA0F31"/>
    <w:rsid w:val="00FA21C2"/>
    <w:rsid w:val="00FA338A"/>
    <w:rsid w:val="00FA568B"/>
    <w:rsid w:val="00FA5988"/>
    <w:rsid w:val="00FA6293"/>
    <w:rsid w:val="00FA7F68"/>
    <w:rsid w:val="00FB1102"/>
    <w:rsid w:val="00FB2534"/>
    <w:rsid w:val="00FB2D34"/>
    <w:rsid w:val="00FB2FA2"/>
    <w:rsid w:val="00FB310E"/>
    <w:rsid w:val="00FB3E6A"/>
    <w:rsid w:val="00FC0C71"/>
    <w:rsid w:val="00FC191B"/>
    <w:rsid w:val="00FC1B72"/>
    <w:rsid w:val="00FC3152"/>
    <w:rsid w:val="00FC37FF"/>
    <w:rsid w:val="00FC5927"/>
    <w:rsid w:val="00FD0828"/>
    <w:rsid w:val="00FD0DB7"/>
    <w:rsid w:val="00FD1241"/>
    <w:rsid w:val="00FD4DEC"/>
    <w:rsid w:val="00FD59AC"/>
    <w:rsid w:val="00FD5F15"/>
    <w:rsid w:val="00FD713C"/>
    <w:rsid w:val="00FE1634"/>
    <w:rsid w:val="00FE331D"/>
    <w:rsid w:val="00FE3391"/>
    <w:rsid w:val="00FE3F00"/>
    <w:rsid w:val="00FE56E1"/>
    <w:rsid w:val="00FE5913"/>
    <w:rsid w:val="00FE63B2"/>
    <w:rsid w:val="00FE7E13"/>
    <w:rsid w:val="00FF2644"/>
    <w:rsid w:val="00FF4FF5"/>
    <w:rsid w:val="00FF5539"/>
    <w:rsid w:val="00FF6D7D"/>
    <w:rsid w:val="00FF7687"/>
    <w:rsid w:val="03D54C5C"/>
    <w:rsid w:val="07E66269"/>
    <w:rsid w:val="12303B1A"/>
    <w:rsid w:val="158B2A88"/>
    <w:rsid w:val="15ED45E3"/>
    <w:rsid w:val="1B40349E"/>
    <w:rsid w:val="292F6E63"/>
    <w:rsid w:val="31F09505"/>
    <w:rsid w:val="342793CD"/>
    <w:rsid w:val="368EA916"/>
    <w:rsid w:val="4828DAA9"/>
    <w:rsid w:val="4C08016D"/>
    <w:rsid w:val="4C9B3B4D"/>
    <w:rsid w:val="54A6CE39"/>
    <w:rsid w:val="64E85708"/>
    <w:rsid w:val="66832FC3"/>
    <w:rsid w:val="6C32E121"/>
    <w:rsid w:val="76C2C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56772"/>
  <w15:docId w15:val="{93EEAAF8-10CA-4EC0-AFB6-F0439168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CA4"/>
    <w:pPr>
      <w:spacing w:after="300"/>
    </w:pPr>
    <w:rPr>
      <w:rFonts w:ascii="Arial" w:hAnsi="Arial"/>
      <w:color w:val="000000" w:themeColor="text2"/>
      <w:sz w:val="20"/>
      <w:szCs w:val="20"/>
      <w14:ligatures w14:val="standard"/>
    </w:rPr>
  </w:style>
  <w:style w:type="paragraph" w:styleId="Heading1">
    <w:name w:val="heading 1"/>
    <w:basedOn w:val="Normal"/>
    <w:next w:val="Normal"/>
    <w:link w:val="Heading1Char"/>
    <w:autoRedefine/>
    <w:uiPriority w:val="9"/>
    <w:qFormat/>
    <w:rsid w:val="00FE3F00"/>
    <w:pPr>
      <w:keepNext/>
      <w:spacing w:after="120"/>
      <w:outlineLvl w:val="0"/>
    </w:pPr>
    <w:rPr>
      <w:b/>
      <w:bCs/>
      <w:caps/>
      <w:color w:val="3D505A" w:themeColor="text1"/>
      <w:sz w:val="36"/>
      <w:szCs w:val="36"/>
    </w:rPr>
  </w:style>
  <w:style w:type="paragraph" w:styleId="Heading2">
    <w:name w:val="heading 2"/>
    <w:basedOn w:val="Normal"/>
    <w:next w:val="Normal"/>
    <w:link w:val="Heading2Char"/>
    <w:autoRedefine/>
    <w:uiPriority w:val="9"/>
    <w:unhideWhenUsed/>
    <w:qFormat/>
    <w:rsid w:val="00FE3F00"/>
    <w:pPr>
      <w:keepNext/>
      <w:spacing w:after="120"/>
      <w:outlineLvl w:val="1"/>
    </w:pPr>
    <w:rPr>
      <w:b/>
      <w:color w:val="0083BB" w:themeColor="accent1"/>
      <w:sz w:val="24"/>
      <w:szCs w:val="22"/>
    </w:rPr>
  </w:style>
  <w:style w:type="paragraph" w:styleId="Heading3">
    <w:name w:val="heading 3"/>
    <w:basedOn w:val="Normal"/>
    <w:next w:val="Normal"/>
    <w:link w:val="Heading3Char"/>
    <w:uiPriority w:val="9"/>
    <w:unhideWhenUsed/>
    <w:qFormat/>
    <w:rsid w:val="002C3215"/>
    <w:pPr>
      <w:spacing w:after="0"/>
      <w:outlineLvl w:val="2"/>
    </w:pPr>
    <w:rPr>
      <w:b/>
      <w:i/>
      <w:color w:val="0083BB" w:themeColor="accent1"/>
      <w:szCs w:val="22"/>
    </w:rPr>
  </w:style>
  <w:style w:type="paragraph" w:styleId="Heading4">
    <w:name w:val="heading 4"/>
    <w:basedOn w:val="Normal"/>
    <w:next w:val="Normal"/>
    <w:link w:val="Heading4Char"/>
    <w:uiPriority w:val="9"/>
    <w:unhideWhenUsed/>
    <w:rsid w:val="0042278E"/>
    <w:pPr>
      <w:pBdr>
        <w:top w:val="dotted" w:sz="6" w:space="2" w:color="0083BB" w:themeColor="accent1"/>
        <w:left w:val="dotted" w:sz="6" w:space="2" w:color="0083BB" w:themeColor="accent1"/>
      </w:pBdr>
      <w:spacing w:before="300" w:after="0"/>
      <w:outlineLvl w:val="3"/>
    </w:pPr>
    <w:rPr>
      <w:caps/>
      <w:color w:val="00618C" w:themeColor="accent1" w:themeShade="BF"/>
      <w:spacing w:val="10"/>
      <w:sz w:val="22"/>
      <w:szCs w:val="22"/>
    </w:rPr>
  </w:style>
  <w:style w:type="paragraph" w:styleId="Heading5">
    <w:name w:val="heading 5"/>
    <w:basedOn w:val="Normal"/>
    <w:next w:val="Normal"/>
    <w:link w:val="Heading5Char"/>
    <w:uiPriority w:val="9"/>
    <w:semiHidden/>
    <w:unhideWhenUsed/>
    <w:qFormat/>
    <w:rsid w:val="0042278E"/>
    <w:pPr>
      <w:pBdr>
        <w:bottom w:val="single" w:sz="6" w:space="1" w:color="0083BB" w:themeColor="accent1"/>
      </w:pBdr>
      <w:spacing w:before="300" w:after="0"/>
      <w:outlineLvl w:val="4"/>
    </w:pPr>
    <w:rPr>
      <w:caps/>
      <w:color w:val="00618C" w:themeColor="accent1" w:themeShade="BF"/>
      <w:spacing w:val="10"/>
      <w:sz w:val="22"/>
      <w:szCs w:val="22"/>
    </w:rPr>
  </w:style>
  <w:style w:type="paragraph" w:styleId="Heading6">
    <w:name w:val="heading 6"/>
    <w:basedOn w:val="Normal"/>
    <w:next w:val="Normal"/>
    <w:link w:val="Heading6Char"/>
    <w:uiPriority w:val="9"/>
    <w:semiHidden/>
    <w:unhideWhenUsed/>
    <w:qFormat/>
    <w:rsid w:val="0042278E"/>
    <w:pPr>
      <w:pBdr>
        <w:bottom w:val="dotted" w:sz="6" w:space="1" w:color="0083BB" w:themeColor="accent1"/>
      </w:pBdr>
      <w:spacing w:before="300" w:after="0"/>
      <w:outlineLvl w:val="5"/>
    </w:pPr>
    <w:rPr>
      <w:caps/>
      <w:color w:val="00618C" w:themeColor="accent1" w:themeShade="BF"/>
      <w:spacing w:val="10"/>
      <w:sz w:val="22"/>
      <w:szCs w:val="22"/>
    </w:rPr>
  </w:style>
  <w:style w:type="paragraph" w:styleId="Heading7">
    <w:name w:val="heading 7"/>
    <w:basedOn w:val="Normal"/>
    <w:next w:val="Normal"/>
    <w:link w:val="Heading7Char"/>
    <w:uiPriority w:val="9"/>
    <w:semiHidden/>
    <w:unhideWhenUsed/>
    <w:qFormat/>
    <w:rsid w:val="0042278E"/>
    <w:pPr>
      <w:spacing w:before="300" w:after="0"/>
      <w:outlineLvl w:val="6"/>
    </w:pPr>
    <w:rPr>
      <w:caps/>
      <w:color w:val="00618C" w:themeColor="accent1" w:themeShade="BF"/>
      <w:spacing w:val="10"/>
      <w:sz w:val="22"/>
      <w:szCs w:val="22"/>
    </w:rPr>
  </w:style>
  <w:style w:type="paragraph" w:styleId="Heading8">
    <w:name w:val="heading 8"/>
    <w:basedOn w:val="Normal"/>
    <w:next w:val="Normal"/>
    <w:link w:val="Heading8Char"/>
    <w:uiPriority w:val="9"/>
    <w:semiHidden/>
    <w:unhideWhenUsed/>
    <w:qFormat/>
    <w:rsid w:val="0042278E"/>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42278E"/>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00"/>
    <w:rPr>
      <w:rFonts w:ascii="Arial" w:hAnsi="Arial"/>
      <w:b/>
      <w:bCs/>
      <w:caps/>
      <w:color w:val="3D505A" w:themeColor="text1"/>
      <w:sz w:val="36"/>
      <w:szCs w:val="36"/>
      <w14:ligatures w14:val="standard"/>
    </w:rPr>
  </w:style>
  <w:style w:type="character" w:customStyle="1" w:styleId="Heading2Char">
    <w:name w:val="Heading 2 Char"/>
    <w:basedOn w:val="DefaultParagraphFont"/>
    <w:link w:val="Heading2"/>
    <w:uiPriority w:val="9"/>
    <w:rsid w:val="00FE3F00"/>
    <w:rPr>
      <w:rFonts w:ascii="Arial" w:hAnsi="Arial"/>
      <w:b/>
      <w:color w:val="0083BB" w:themeColor="accent1"/>
      <w:sz w:val="24"/>
      <w14:ligatures w14:val="standard"/>
    </w:rPr>
  </w:style>
  <w:style w:type="character" w:customStyle="1" w:styleId="Heading3Char">
    <w:name w:val="Heading 3 Char"/>
    <w:basedOn w:val="DefaultParagraphFont"/>
    <w:link w:val="Heading3"/>
    <w:uiPriority w:val="9"/>
    <w:rsid w:val="002C3215"/>
    <w:rPr>
      <w:rFonts w:ascii="Arial" w:hAnsi="Arial"/>
      <w:b/>
      <w:i/>
      <w:color w:val="0083BB" w:themeColor="accent1"/>
      <w:sz w:val="20"/>
      <w14:ligatures w14:val="standard"/>
    </w:rPr>
  </w:style>
  <w:style w:type="character" w:customStyle="1" w:styleId="Heading4Char">
    <w:name w:val="Heading 4 Char"/>
    <w:basedOn w:val="DefaultParagraphFont"/>
    <w:link w:val="Heading4"/>
    <w:uiPriority w:val="9"/>
    <w:rsid w:val="0042278E"/>
    <w:rPr>
      <w:caps/>
      <w:color w:val="00618C" w:themeColor="accent1" w:themeShade="BF"/>
      <w:spacing w:val="10"/>
    </w:rPr>
  </w:style>
  <w:style w:type="character" w:customStyle="1" w:styleId="Heading5Char">
    <w:name w:val="Heading 5 Char"/>
    <w:basedOn w:val="DefaultParagraphFont"/>
    <w:link w:val="Heading5"/>
    <w:uiPriority w:val="9"/>
    <w:semiHidden/>
    <w:rsid w:val="0042278E"/>
    <w:rPr>
      <w:caps/>
      <w:color w:val="00618C" w:themeColor="accent1" w:themeShade="BF"/>
      <w:spacing w:val="10"/>
    </w:rPr>
  </w:style>
  <w:style w:type="character" w:customStyle="1" w:styleId="Heading6Char">
    <w:name w:val="Heading 6 Char"/>
    <w:basedOn w:val="DefaultParagraphFont"/>
    <w:link w:val="Heading6"/>
    <w:uiPriority w:val="9"/>
    <w:semiHidden/>
    <w:rsid w:val="0042278E"/>
    <w:rPr>
      <w:caps/>
      <w:color w:val="00618C" w:themeColor="accent1" w:themeShade="BF"/>
      <w:spacing w:val="10"/>
    </w:rPr>
  </w:style>
  <w:style w:type="character" w:customStyle="1" w:styleId="Heading7Char">
    <w:name w:val="Heading 7 Char"/>
    <w:basedOn w:val="DefaultParagraphFont"/>
    <w:link w:val="Heading7"/>
    <w:uiPriority w:val="9"/>
    <w:semiHidden/>
    <w:rsid w:val="0042278E"/>
    <w:rPr>
      <w:caps/>
      <w:color w:val="00618C" w:themeColor="accent1" w:themeShade="BF"/>
      <w:spacing w:val="10"/>
    </w:rPr>
  </w:style>
  <w:style w:type="character" w:customStyle="1" w:styleId="Heading8Char">
    <w:name w:val="Heading 8 Char"/>
    <w:basedOn w:val="DefaultParagraphFont"/>
    <w:link w:val="Heading8"/>
    <w:uiPriority w:val="9"/>
    <w:semiHidden/>
    <w:rsid w:val="0042278E"/>
    <w:rPr>
      <w:caps/>
      <w:spacing w:val="10"/>
      <w:sz w:val="18"/>
      <w:szCs w:val="18"/>
    </w:rPr>
  </w:style>
  <w:style w:type="character" w:customStyle="1" w:styleId="Heading9Char">
    <w:name w:val="Heading 9 Char"/>
    <w:basedOn w:val="DefaultParagraphFont"/>
    <w:link w:val="Heading9"/>
    <w:uiPriority w:val="9"/>
    <w:semiHidden/>
    <w:rsid w:val="0042278E"/>
    <w:rPr>
      <w:i/>
      <w:caps/>
      <w:spacing w:val="10"/>
      <w:sz w:val="18"/>
      <w:szCs w:val="18"/>
    </w:rPr>
  </w:style>
  <w:style w:type="paragraph" w:styleId="NoSpacing">
    <w:name w:val="No Spacing"/>
    <w:basedOn w:val="Normal"/>
    <w:link w:val="NoSpacingChar"/>
    <w:uiPriority w:val="1"/>
    <w:rsid w:val="0042278E"/>
    <w:pPr>
      <w:spacing w:after="0"/>
    </w:pPr>
  </w:style>
  <w:style w:type="character" w:customStyle="1" w:styleId="NoSpacingChar">
    <w:name w:val="No Spacing Char"/>
    <w:basedOn w:val="DefaultParagraphFont"/>
    <w:link w:val="NoSpacing"/>
    <w:uiPriority w:val="1"/>
    <w:rsid w:val="0042278E"/>
    <w:rPr>
      <w:sz w:val="20"/>
      <w:szCs w:val="20"/>
    </w:rPr>
  </w:style>
  <w:style w:type="paragraph" w:styleId="BalloonText">
    <w:name w:val="Balloon Text"/>
    <w:basedOn w:val="Normal"/>
    <w:link w:val="BalloonTextChar"/>
    <w:uiPriority w:val="99"/>
    <w:semiHidden/>
    <w:unhideWhenUsed/>
    <w:rsid w:val="000D6A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A3A"/>
    <w:rPr>
      <w:rFonts w:ascii="Tahoma" w:hAnsi="Tahoma" w:cs="Tahoma"/>
      <w:sz w:val="16"/>
      <w:szCs w:val="16"/>
    </w:rPr>
  </w:style>
  <w:style w:type="paragraph" w:styleId="Caption">
    <w:name w:val="caption"/>
    <w:basedOn w:val="Normal"/>
    <w:next w:val="Normal"/>
    <w:uiPriority w:val="35"/>
    <w:unhideWhenUsed/>
    <w:qFormat/>
    <w:rsid w:val="0042278E"/>
    <w:rPr>
      <w:b/>
      <w:bCs/>
      <w:color w:val="00618C" w:themeColor="accent1" w:themeShade="BF"/>
      <w:sz w:val="16"/>
      <w:szCs w:val="16"/>
    </w:rPr>
  </w:style>
  <w:style w:type="paragraph" w:styleId="Title">
    <w:name w:val="Title"/>
    <w:basedOn w:val="Normal"/>
    <w:next w:val="Normal"/>
    <w:link w:val="TitleChar"/>
    <w:uiPriority w:val="10"/>
    <w:rsid w:val="005D08A0"/>
    <w:pPr>
      <w:framePr w:hSpace="187" w:wrap="around" w:hAnchor="margin" w:x="108" w:y="2881"/>
      <w:spacing w:line="760" w:lineRule="exact"/>
      <w:ind w:left="-86"/>
    </w:pPr>
    <w:rPr>
      <w:b/>
      <w:caps/>
      <w:color w:val="3D505A" w:themeColor="text1"/>
      <w:sz w:val="60"/>
      <w:szCs w:val="60"/>
    </w:rPr>
  </w:style>
  <w:style w:type="character" w:customStyle="1" w:styleId="TitleChar">
    <w:name w:val="Title Char"/>
    <w:basedOn w:val="DefaultParagraphFont"/>
    <w:link w:val="Title"/>
    <w:uiPriority w:val="10"/>
    <w:rsid w:val="005D08A0"/>
    <w:rPr>
      <w:rFonts w:ascii="Arial" w:hAnsi="Arial"/>
      <w:b/>
      <w:caps/>
      <w:color w:val="3D505A" w:themeColor="text1"/>
      <w:sz w:val="60"/>
      <w:szCs w:val="60"/>
      <w14:ligatures w14:val="standard"/>
    </w:rPr>
  </w:style>
  <w:style w:type="paragraph" w:styleId="Subtitle">
    <w:name w:val="Subtitle"/>
    <w:basedOn w:val="Normal"/>
    <w:next w:val="Normal"/>
    <w:link w:val="SubtitleChar"/>
    <w:uiPriority w:val="11"/>
    <w:rsid w:val="00847F43"/>
    <w:pPr>
      <w:framePr w:hSpace="187" w:wrap="around" w:hAnchor="margin" w:x="108" w:y="2881"/>
      <w:spacing w:after="0"/>
    </w:pPr>
    <w:rPr>
      <w:b/>
      <w:bCs/>
      <w:caps/>
      <w:color w:val="0083BB" w:themeColor="accent1"/>
      <w:sz w:val="24"/>
      <w:szCs w:val="24"/>
    </w:rPr>
  </w:style>
  <w:style w:type="character" w:customStyle="1" w:styleId="SubtitleChar">
    <w:name w:val="Subtitle Char"/>
    <w:basedOn w:val="DefaultParagraphFont"/>
    <w:link w:val="Subtitle"/>
    <w:uiPriority w:val="11"/>
    <w:rsid w:val="00847F43"/>
    <w:rPr>
      <w:rFonts w:ascii="Arial" w:hAnsi="Arial"/>
      <w:b/>
      <w:bCs/>
      <w:caps/>
      <w:color w:val="0083BB" w:themeColor="accent1"/>
      <w:sz w:val="24"/>
      <w:szCs w:val="24"/>
      <w14:ligatures w14:val="standard"/>
    </w:rPr>
  </w:style>
  <w:style w:type="paragraph" w:styleId="Quote">
    <w:name w:val="Quote"/>
    <w:basedOn w:val="Normal"/>
    <w:next w:val="Normal"/>
    <w:link w:val="QuoteChar"/>
    <w:uiPriority w:val="29"/>
    <w:rsid w:val="0042278E"/>
    <w:rPr>
      <w:i/>
      <w:iCs/>
    </w:rPr>
  </w:style>
  <w:style w:type="character" w:customStyle="1" w:styleId="QuoteChar">
    <w:name w:val="Quote Char"/>
    <w:basedOn w:val="DefaultParagraphFont"/>
    <w:link w:val="Quote"/>
    <w:uiPriority w:val="29"/>
    <w:rsid w:val="0042278E"/>
    <w:rPr>
      <w:i/>
      <w:iCs/>
      <w:sz w:val="20"/>
      <w:szCs w:val="20"/>
    </w:rPr>
  </w:style>
  <w:style w:type="paragraph" w:styleId="TOCHeading">
    <w:name w:val="TOC Heading"/>
    <w:basedOn w:val="Heading1"/>
    <w:next w:val="Normal"/>
    <w:uiPriority w:val="39"/>
    <w:unhideWhenUsed/>
    <w:qFormat/>
    <w:rsid w:val="00617F14"/>
    <w:pPr>
      <w:outlineLvl w:val="9"/>
    </w:pPr>
    <w:rPr>
      <w:lang w:bidi="en-US"/>
    </w:rPr>
  </w:style>
  <w:style w:type="paragraph" w:styleId="Header">
    <w:name w:val="header"/>
    <w:basedOn w:val="Normal"/>
    <w:link w:val="HeaderChar"/>
    <w:uiPriority w:val="99"/>
    <w:unhideWhenUsed/>
    <w:rsid w:val="0042278E"/>
    <w:pPr>
      <w:tabs>
        <w:tab w:val="center" w:pos="4680"/>
        <w:tab w:val="right" w:pos="9360"/>
      </w:tabs>
      <w:spacing w:after="0"/>
    </w:pPr>
  </w:style>
  <w:style w:type="character" w:customStyle="1" w:styleId="HeaderChar">
    <w:name w:val="Header Char"/>
    <w:basedOn w:val="DefaultParagraphFont"/>
    <w:link w:val="Header"/>
    <w:uiPriority w:val="99"/>
    <w:rsid w:val="0042278E"/>
    <w:rPr>
      <w:sz w:val="20"/>
      <w:szCs w:val="20"/>
    </w:rPr>
  </w:style>
  <w:style w:type="paragraph" w:styleId="Footer">
    <w:name w:val="footer"/>
    <w:basedOn w:val="Normal"/>
    <w:link w:val="FooterChar"/>
    <w:uiPriority w:val="99"/>
    <w:unhideWhenUsed/>
    <w:rsid w:val="0042278E"/>
    <w:pPr>
      <w:tabs>
        <w:tab w:val="center" w:pos="4680"/>
        <w:tab w:val="right" w:pos="9360"/>
      </w:tabs>
      <w:spacing w:after="0"/>
    </w:pPr>
  </w:style>
  <w:style w:type="character" w:customStyle="1" w:styleId="FooterChar">
    <w:name w:val="Footer Char"/>
    <w:basedOn w:val="DefaultParagraphFont"/>
    <w:link w:val="Footer"/>
    <w:uiPriority w:val="99"/>
    <w:rsid w:val="0042278E"/>
    <w:rPr>
      <w:sz w:val="20"/>
      <w:szCs w:val="20"/>
    </w:rPr>
  </w:style>
  <w:style w:type="character" w:styleId="PlaceholderText">
    <w:name w:val="Placeholder Text"/>
    <w:basedOn w:val="DefaultParagraphFont"/>
    <w:uiPriority w:val="99"/>
    <w:semiHidden/>
    <w:rsid w:val="008C6C79"/>
    <w:rPr>
      <w:color w:val="808080"/>
    </w:rPr>
  </w:style>
  <w:style w:type="paragraph" w:customStyle="1" w:styleId="Keystonelastupdated">
    <w:name w:val="Keystone last updated"/>
    <w:basedOn w:val="Normal"/>
    <w:link w:val="KeystonelastupdatedChar"/>
    <w:qFormat/>
    <w:rsid w:val="001863FE"/>
    <w:pPr>
      <w:framePr w:hSpace="187" w:wrap="around" w:vAnchor="page" w:hAnchor="margin" w:y="9166"/>
    </w:pPr>
  </w:style>
  <w:style w:type="character" w:customStyle="1" w:styleId="KeystonelastupdatedChar">
    <w:name w:val="Keystone last updated Char"/>
    <w:basedOn w:val="DefaultParagraphFont"/>
    <w:link w:val="Keystonelastupdated"/>
    <w:rsid w:val="001863FE"/>
    <w:rPr>
      <w:color w:val="3D505A" w:themeColor="text1"/>
      <w:sz w:val="20"/>
      <w:szCs w:val="20"/>
    </w:rPr>
  </w:style>
  <w:style w:type="paragraph" w:customStyle="1" w:styleId="KeystoneBody">
    <w:name w:val="Keystone Body"/>
    <w:basedOn w:val="Normal"/>
    <w:link w:val="KeystoneBodyChar"/>
    <w:autoRedefine/>
    <w:qFormat/>
    <w:rsid w:val="009551DA"/>
    <w:rPr>
      <w:iCs/>
    </w:rPr>
  </w:style>
  <w:style w:type="character" w:customStyle="1" w:styleId="KeystoneBodyChar">
    <w:name w:val="Keystone Body Char"/>
    <w:basedOn w:val="DefaultParagraphFont"/>
    <w:link w:val="KeystoneBody"/>
    <w:rsid w:val="009551DA"/>
    <w:rPr>
      <w:rFonts w:ascii="Arial" w:hAnsi="Arial"/>
      <w:iCs/>
      <w:color w:val="000000" w:themeColor="text2"/>
      <w:sz w:val="20"/>
      <w:szCs w:val="20"/>
      <w14:ligatures w14:val="standard"/>
    </w:rPr>
  </w:style>
  <w:style w:type="paragraph" w:customStyle="1" w:styleId="Keystonebodybulletlevel1">
    <w:name w:val="Keystone body bullet (level 1)"/>
    <w:basedOn w:val="KeystoneBody"/>
    <w:link w:val="Keystonebodybulletlevel1Char"/>
    <w:qFormat/>
    <w:rsid w:val="00633100"/>
    <w:pPr>
      <w:numPr>
        <w:numId w:val="2"/>
      </w:numPr>
      <w:spacing w:after="0"/>
    </w:pPr>
  </w:style>
  <w:style w:type="character" w:customStyle="1" w:styleId="Keystonebodybulletlevel1Char">
    <w:name w:val="Keystone body bullet (level 1) Char"/>
    <w:basedOn w:val="KeystoneBodyChar"/>
    <w:link w:val="Keystonebodybulletlevel1"/>
    <w:rsid w:val="00633100"/>
    <w:rPr>
      <w:rFonts w:ascii="Arial" w:hAnsi="Arial"/>
      <w:iCs/>
      <w:color w:val="000000"/>
      <w:sz w:val="18"/>
      <w:szCs w:val="20"/>
      <w14:ligatures w14:val="standard"/>
    </w:rPr>
  </w:style>
  <w:style w:type="paragraph" w:customStyle="1" w:styleId="Keystonebodybullet2ndlevel">
    <w:name w:val="Keystone body bullet (2nd level)"/>
    <w:basedOn w:val="Keystonebodybulletlevel1"/>
    <w:link w:val="Keystonebodybullet2ndlevelChar"/>
    <w:qFormat/>
    <w:rsid w:val="00731E1A"/>
    <w:pPr>
      <w:numPr>
        <w:ilvl w:val="1"/>
        <w:numId w:val="3"/>
      </w:numPr>
    </w:pPr>
  </w:style>
  <w:style w:type="character" w:customStyle="1" w:styleId="Keystonebodybullet2ndlevelChar">
    <w:name w:val="Keystone body bullet (2nd level) Char"/>
    <w:basedOn w:val="Keystonebodybulletlevel1Char"/>
    <w:link w:val="Keystonebodybullet2ndlevel"/>
    <w:rsid w:val="00731E1A"/>
    <w:rPr>
      <w:rFonts w:ascii="Arial" w:hAnsi="Arial"/>
      <w:iCs/>
      <w:color w:val="000000"/>
      <w:sz w:val="18"/>
      <w:szCs w:val="20"/>
      <w14:ligatures w14:val="standard"/>
    </w:rPr>
  </w:style>
  <w:style w:type="paragraph" w:customStyle="1" w:styleId="Keystonebodybullet3rdlevel">
    <w:name w:val="Keystone body bullet (3rd level)"/>
    <w:basedOn w:val="Keystonebodybulletlevel1"/>
    <w:link w:val="Keystonebodybullet3rdlevelChar"/>
    <w:qFormat/>
    <w:rsid w:val="00731E1A"/>
    <w:pPr>
      <w:numPr>
        <w:ilvl w:val="2"/>
        <w:numId w:val="4"/>
      </w:numPr>
      <w:ind w:left="2070" w:hanging="270"/>
    </w:pPr>
  </w:style>
  <w:style w:type="character" w:customStyle="1" w:styleId="Keystonebodybullet3rdlevelChar">
    <w:name w:val="Keystone body bullet (3rd level) Char"/>
    <w:basedOn w:val="Keystonebodybulletlevel1Char"/>
    <w:link w:val="Keystonebodybullet3rdlevel"/>
    <w:rsid w:val="00731E1A"/>
    <w:rPr>
      <w:rFonts w:ascii="Arial" w:hAnsi="Arial"/>
      <w:iCs/>
      <w:color w:val="000000"/>
      <w:sz w:val="18"/>
      <w:szCs w:val="20"/>
      <w14:ligatures w14:val="standard"/>
    </w:rPr>
  </w:style>
  <w:style w:type="table" w:styleId="TableGrid">
    <w:name w:val="Table Grid"/>
    <w:basedOn w:val="TableNormal"/>
    <w:uiPriority w:val="59"/>
    <w:rsid w:val="00AA4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A4748"/>
    <w:rPr>
      <w:color w:val="00618C" w:themeColor="accent1" w:themeShade="BF"/>
    </w:rPr>
    <w:tblPr>
      <w:tblStyleRowBandSize w:val="1"/>
      <w:tblStyleColBandSize w:val="1"/>
      <w:tblBorders>
        <w:top w:val="single" w:sz="8" w:space="0" w:color="0083BB" w:themeColor="accent1"/>
        <w:bottom w:val="single" w:sz="8" w:space="0" w:color="0083BB" w:themeColor="accent1"/>
      </w:tblBorders>
    </w:tblPr>
    <w:tblStylePr w:type="fir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la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E6FF" w:themeFill="accent1" w:themeFillTint="3F"/>
      </w:tcPr>
    </w:tblStylePr>
    <w:tblStylePr w:type="band1Horz">
      <w:tblPr/>
      <w:tcPr>
        <w:tcBorders>
          <w:left w:val="nil"/>
          <w:right w:val="nil"/>
          <w:insideH w:val="nil"/>
          <w:insideV w:val="nil"/>
        </w:tcBorders>
        <w:shd w:val="clear" w:color="auto" w:fill="AFE6FF" w:themeFill="accent1" w:themeFillTint="3F"/>
      </w:tcPr>
    </w:tblStylePr>
  </w:style>
  <w:style w:type="table" w:styleId="LightShading-Accent2">
    <w:name w:val="Light Shading Accent 2"/>
    <w:aliases w:val="Light Shading - Accent 2 (IX table style)"/>
    <w:basedOn w:val="TableNormal"/>
    <w:uiPriority w:val="60"/>
    <w:rsid w:val="001C05B3"/>
    <w:rPr>
      <w:color w:val="3D505A" w:themeColor="text1"/>
    </w:rPr>
    <w:tblPr>
      <w:tblStyleRowBandSize w:val="1"/>
      <w:tblStyleColBandSize w:val="1"/>
      <w:tblBorders>
        <w:bottom w:val="single" w:sz="24" w:space="0" w:color="777877" w:themeColor="accent2"/>
      </w:tblBorders>
    </w:tblPr>
    <w:tcPr>
      <w:shd w:val="clear" w:color="auto" w:fill="auto"/>
    </w:tcPr>
    <w:tblStylePr w:type="fir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la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2" w:themeFillTint="3F"/>
      </w:tcPr>
    </w:tblStylePr>
    <w:tblStylePr w:type="band1Horz">
      <w:tblPr/>
      <w:tcPr>
        <w:tcBorders>
          <w:left w:val="nil"/>
          <w:right w:val="nil"/>
          <w:insideH w:val="nil"/>
          <w:insideV w:val="nil"/>
        </w:tcBorders>
        <w:shd w:val="clear" w:color="auto" w:fill="DDDDDD" w:themeFill="accent2" w:themeFillTint="3F"/>
      </w:tcPr>
    </w:tblStylePr>
  </w:style>
  <w:style w:type="paragraph" w:customStyle="1" w:styleId="Keystonecaption">
    <w:name w:val="Keystone caption"/>
    <w:basedOn w:val="KeystoneBody"/>
    <w:link w:val="KeystonecaptionChar"/>
    <w:qFormat/>
    <w:rsid w:val="002C3215"/>
    <w:rPr>
      <w:i/>
      <w:color w:val="0083BB" w:themeColor="accent1"/>
      <w:sz w:val="14"/>
      <w:szCs w:val="14"/>
    </w:rPr>
  </w:style>
  <w:style w:type="character" w:customStyle="1" w:styleId="KeystonecaptionChar">
    <w:name w:val="Keystone caption Char"/>
    <w:basedOn w:val="KeystoneBodyChar"/>
    <w:link w:val="Keystonecaption"/>
    <w:rsid w:val="002C3215"/>
    <w:rPr>
      <w:rFonts w:ascii="Arial" w:hAnsi="Arial"/>
      <w:i/>
      <w:iCs/>
      <w:color w:val="0083BB" w:themeColor="accent1"/>
      <w:sz w:val="14"/>
      <w:szCs w:val="14"/>
      <w14:ligatures w14:val="standard"/>
    </w:rPr>
  </w:style>
  <w:style w:type="paragraph" w:customStyle="1" w:styleId="Keystonetablehead">
    <w:name w:val="Keystone table head"/>
    <w:basedOn w:val="KeystoneBody"/>
    <w:link w:val="KeystonetableheadChar"/>
    <w:qFormat/>
    <w:rsid w:val="002D67F5"/>
    <w:pPr>
      <w:spacing w:after="0" w:line="220" w:lineRule="exact"/>
    </w:pPr>
    <w:rPr>
      <w:color w:val="FFFFFF" w:themeColor="background1"/>
      <w:sz w:val="24"/>
    </w:rPr>
  </w:style>
  <w:style w:type="character" w:customStyle="1" w:styleId="KeystonetableheadChar">
    <w:name w:val="Keystone table head Char"/>
    <w:basedOn w:val="KeystoneBodyChar"/>
    <w:link w:val="Keystonetablehead"/>
    <w:rsid w:val="002D67F5"/>
    <w:rPr>
      <w:rFonts w:ascii="Arial" w:hAnsi="Arial"/>
      <w:iCs/>
      <w:color w:val="FFFFFF" w:themeColor="background1"/>
      <w:sz w:val="24"/>
      <w:szCs w:val="20"/>
      <w14:ligatures w14:val="standard"/>
    </w:rPr>
  </w:style>
  <w:style w:type="paragraph" w:customStyle="1" w:styleId="Keystonetablebody">
    <w:name w:val="Keystone table body"/>
    <w:basedOn w:val="Normal"/>
    <w:link w:val="KeystonetablebodyChar"/>
    <w:qFormat/>
    <w:rsid w:val="002D67F5"/>
    <w:pPr>
      <w:spacing w:after="0" w:line="220" w:lineRule="exact"/>
    </w:pPr>
    <w:rPr>
      <w:color w:val="auto"/>
    </w:rPr>
  </w:style>
  <w:style w:type="character" w:customStyle="1" w:styleId="KeystonetablebodyChar">
    <w:name w:val="Keystone table body Char"/>
    <w:basedOn w:val="DefaultParagraphFont"/>
    <w:link w:val="Keystonetablebody"/>
    <w:rsid w:val="002D67F5"/>
    <w:rPr>
      <w:rFonts w:ascii="Arial" w:hAnsi="Arial"/>
      <w:sz w:val="20"/>
      <w:szCs w:val="20"/>
      <w14:ligatures w14:val="standard"/>
    </w:rPr>
  </w:style>
  <w:style w:type="paragraph" w:styleId="TOC3">
    <w:name w:val="toc 3"/>
    <w:basedOn w:val="Normal"/>
    <w:next w:val="Normal"/>
    <w:autoRedefine/>
    <w:uiPriority w:val="39"/>
    <w:unhideWhenUsed/>
    <w:qFormat/>
    <w:rsid w:val="00763C74"/>
    <w:pPr>
      <w:spacing w:after="0"/>
    </w:pPr>
    <w:rPr>
      <w:rFonts w:asciiTheme="minorHAnsi" w:hAnsiTheme="minorHAnsi" w:cstheme="minorHAnsi"/>
      <w:sz w:val="22"/>
      <w:szCs w:val="22"/>
    </w:rPr>
  </w:style>
  <w:style w:type="character" w:styleId="Hyperlink">
    <w:name w:val="Hyperlink"/>
    <w:basedOn w:val="DefaultParagraphFont"/>
    <w:uiPriority w:val="99"/>
    <w:unhideWhenUsed/>
    <w:rsid w:val="00576C1C"/>
    <w:rPr>
      <w:color w:val="E47823" w:themeColor="hyperlink"/>
      <w:u w:val="single"/>
    </w:rPr>
  </w:style>
  <w:style w:type="paragraph" w:styleId="TOC4">
    <w:name w:val="toc 4"/>
    <w:basedOn w:val="Normal"/>
    <w:next w:val="Normal"/>
    <w:autoRedefine/>
    <w:uiPriority w:val="39"/>
    <w:unhideWhenUsed/>
    <w:rsid w:val="00763C74"/>
    <w:pPr>
      <w:spacing w:after="0"/>
    </w:pPr>
    <w:rPr>
      <w:rFonts w:asciiTheme="minorHAnsi" w:hAnsiTheme="minorHAnsi" w:cstheme="minorHAnsi"/>
      <w:i/>
      <w:iCs/>
      <w:sz w:val="22"/>
      <w:szCs w:val="22"/>
    </w:rPr>
  </w:style>
  <w:style w:type="character" w:styleId="FollowedHyperlink">
    <w:name w:val="FollowedHyperlink"/>
    <w:basedOn w:val="DefaultParagraphFont"/>
    <w:uiPriority w:val="99"/>
    <w:semiHidden/>
    <w:unhideWhenUsed/>
    <w:rsid w:val="005857E1"/>
    <w:rPr>
      <w:color w:val="777877" w:themeColor="followedHyperlink"/>
      <w:u w:val="single"/>
    </w:rPr>
  </w:style>
  <w:style w:type="paragraph" w:styleId="NormalWeb">
    <w:name w:val="Normal (Web)"/>
    <w:basedOn w:val="Normal"/>
    <w:uiPriority w:val="99"/>
    <w:semiHidden/>
    <w:unhideWhenUsed/>
    <w:rsid w:val="008D6494"/>
    <w:pPr>
      <w:spacing w:before="100" w:beforeAutospacing="1" w:after="100" w:afterAutospacing="1"/>
    </w:pPr>
    <w:rPr>
      <w:rFonts w:ascii="Times" w:hAnsi="Times" w:cs="Times New Roman"/>
      <w:color w:val="auto"/>
      <w14:ligatures w14:val="none"/>
    </w:rPr>
  </w:style>
  <w:style w:type="paragraph" w:styleId="TOC1">
    <w:name w:val="toc 1"/>
    <w:basedOn w:val="Normal"/>
    <w:next w:val="Normal"/>
    <w:autoRedefine/>
    <w:uiPriority w:val="39"/>
    <w:unhideWhenUsed/>
    <w:qFormat/>
    <w:rsid w:val="00763C74"/>
    <w:pPr>
      <w:spacing w:before="240" w:after="120"/>
    </w:pPr>
    <w:rPr>
      <w:rFonts w:asciiTheme="minorHAnsi" w:hAnsiTheme="minorHAnsi" w:cstheme="minorHAnsi"/>
      <w:b/>
      <w:caps/>
      <w:sz w:val="24"/>
      <w:szCs w:val="22"/>
      <w:u w:val="single"/>
    </w:rPr>
  </w:style>
  <w:style w:type="paragraph" w:styleId="TOC2">
    <w:name w:val="toc 2"/>
    <w:basedOn w:val="Normal"/>
    <w:next w:val="Normal"/>
    <w:autoRedefine/>
    <w:uiPriority w:val="39"/>
    <w:unhideWhenUsed/>
    <w:qFormat/>
    <w:rsid w:val="00763C74"/>
    <w:pPr>
      <w:spacing w:after="0"/>
    </w:pPr>
    <w:rPr>
      <w:rFonts w:asciiTheme="minorHAnsi" w:hAnsiTheme="minorHAnsi" w:cstheme="minorHAnsi"/>
      <w:b/>
      <w:bCs/>
      <w:szCs w:val="22"/>
    </w:rPr>
  </w:style>
  <w:style w:type="table" w:styleId="LightList">
    <w:name w:val="Light List"/>
    <w:basedOn w:val="TableNormal"/>
    <w:uiPriority w:val="61"/>
    <w:rsid w:val="00CA62DC"/>
    <w:tblPr>
      <w:tblStyleRowBandSize w:val="1"/>
      <w:tblStyleColBandSize w:val="1"/>
      <w:tblBorders>
        <w:top w:val="single" w:sz="8" w:space="0" w:color="3D505A" w:themeColor="text1"/>
        <w:left w:val="single" w:sz="8" w:space="0" w:color="3D505A" w:themeColor="text1"/>
        <w:bottom w:val="single" w:sz="8" w:space="0" w:color="3D505A" w:themeColor="text1"/>
        <w:right w:val="single" w:sz="8" w:space="0" w:color="3D505A" w:themeColor="text1"/>
      </w:tblBorders>
    </w:tblPr>
    <w:tblStylePr w:type="firstRow">
      <w:pPr>
        <w:spacing w:before="0" w:after="0" w:line="240" w:lineRule="auto"/>
      </w:pPr>
      <w:rPr>
        <w:b/>
        <w:bCs/>
        <w:color w:val="FFFFFF" w:themeColor="background1"/>
      </w:rPr>
      <w:tblPr/>
      <w:tcPr>
        <w:shd w:val="clear" w:color="auto" w:fill="3D505A" w:themeFill="text1"/>
      </w:tcPr>
    </w:tblStylePr>
    <w:tblStylePr w:type="lastRow">
      <w:pPr>
        <w:spacing w:before="0" w:after="0" w:line="240" w:lineRule="auto"/>
      </w:pPr>
      <w:rPr>
        <w:b/>
        <w:bCs/>
      </w:rPr>
      <w:tblPr/>
      <w:tcPr>
        <w:tcBorders>
          <w:top w:val="double" w:sz="6" w:space="0" w:color="3D505A" w:themeColor="text1"/>
          <w:left w:val="single" w:sz="8" w:space="0" w:color="3D505A" w:themeColor="text1"/>
          <w:bottom w:val="single" w:sz="8" w:space="0" w:color="3D505A" w:themeColor="text1"/>
          <w:right w:val="single" w:sz="8" w:space="0" w:color="3D505A" w:themeColor="text1"/>
        </w:tcBorders>
      </w:tcPr>
    </w:tblStylePr>
    <w:tblStylePr w:type="firstCol">
      <w:rPr>
        <w:b/>
        <w:bCs/>
      </w:rPr>
    </w:tblStylePr>
    <w:tblStylePr w:type="lastCol">
      <w:rPr>
        <w:b/>
        <w:bCs/>
      </w:rPr>
    </w:tblStylePr>
    <w:tblStylePr w:type="band1Vert">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tblStylePr w:type="band1Horz">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style>
  <w:style w:type="table" w:styleId="MediumShading1-Accent3">
    <w:name w:val="Medium Shading 1 Accent 3"/>
    <w:basedOn w:val="TableNormal"/>
    <w:uiPriority w:val="63"/>
    <w:rsid w:val="00CA62DC"/>
    <w:tblPr>
      <w:tblStyleRowBandSize w:val="1"/>
      <w:tblStyleColBandSize w:val="1"/>
      <w:tbl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single" w:sz="8" w:space="0" w:color="0082C4" w:themeColor="accent3" w:themeTint="BF"/>
      </w:tblBorders>
    </w:tblPr>
    <w:tblStylePr w:type="firstRow">
      <w:pPr>
        <w:spacing w:before="0" w:after="0" w:line="240" w:lineRule="auto"/>
      </w:pPr>
      <w:rPr>
        <w:b/>
        <w:bCs/>
        <w:color w:val="FFFFFF" w:themeColor="background1"/>
      </w:rPr>
      <w:tblPr/>
      <w:tcPr>
        <w:tc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shd w:val="clear" w:color="auto" w:fill="003D5C" w:themeFill="accent3"/>
      </w:tcPr>
    </w:tblStylePr>
    <w:tblStylePr w:type="lastRow">
      <w:pPr>
        <w:spacing w:before="0" w:after="0" w:line="240" w:lineRule="auto"/>
      </w:pPr>
      <w:rPr>
        <w:b/>
        <w:bCs/>
      </w:rPr>
      <w:tblPr/>
      <w:tcPr>
        <w:tcBorders>
          <w:top w:val="double" w:sz="6"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97DCFF" w:themeFill="accent3" w:themeFillTint="3F"/>
      </w:tcPr>
    </w:tblStylePr>
    <w:tblStylePr w:type="band1Horz">
      <w:tblPr/>
      <w:tcPr>
        <w:tcBorders>
          <w:insideH w:val="nil"/>
          <w:insideV w:val="nil"/>
        </w:tcBorders>
        <w:shd w:val="clear" w:color="auto" w:fill="97DCFF"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B31339"/>
    <w:rPr>
      <w:color w:val="3D505A" w:themeColor="text1"/>
    </w:rPr>
    <w:tblPr>
      <w:tblStyleRowBandSize w:val="1"/>
      <w:tblStyleColBandSize w:val="1"/>
      <w:tblBorders>
        <w:top w:val="single" w:sz="8" w:space="0" w:color="003D5C" w:themeColor="accent3"/>
        <w:bottom w:val="single" w:sz="8" w:space="0" w:color="003D5C" w:themeColor="accent3"/>
      </w:tblBorders>
    </w:tblPr>
    <w:tblStylePr w:type="firstRow">
      <w:rPr>
        <w:rFonts w:asciiTheme="majorHAnsi" w:eastAsiaTheme="majorEastAsia" w:hAnsiTheme="majorHAnsi" w:cstheme="majorBidi"/>
      </w:rPr>
      <w:tblPr/>
      <w:tcPr>
        <w:tcBorders>
          <w:top w:val="nil"/>
          <w:bottom w:val="single" w:sz="8" w:space="0" w:color="003D5C" w:themeColor="accent3"/>
        </w:tcBorders>
      </w:tcPr>
    </w:tblStylePr>
    <w:tblStylePr w:type="lastRow">
      <w:rPr>
        <w:b/>
        <w:bCs/>
        <w:color w:val="000000" w:themeColor="text2"/>
      </w:rPr>
      <w:tblPr/>
      <w:tcPr>
        <w:tcBorders>
          <w:top w:val="single" w:sz="8" w:space="0" w:color="003D5C" w:themeColor="accent3"/>
          <w:bottom w:val="single" w:sz="8" w:space="0" w:color="003D5C" w:themeColor="accent3"/>
        </w:tcBorders>
      </w:tcPr>
    </w:tblStylePr>
    <w:tblStylePr w:type="firstCol">
      <w:rPr>
        <w:b/>
        <w:bCs/>
      </w:rPr>
    </w:tblStylePr>
    <w:tblStylePr w:type="lastCol">
      <w:rPr>
        <w:b/>
        <w:bCs/>
      </w:rPr>
      <w:tblPr/>
      <w:tcPr>
        <w:tcBorders>
          <w:top w:val="single" w:sz="8" w:space="0" w:color="003D5C" w:themeColor="accent3"/>
          <w:bottom w:val="single" w:sz="8" w:space="0" w:color="003D5C" w:themeColor="accent3"/>
        </w:tcBorders>
      </w:tcPr>
    </w:tblStylePr>
    <w:tblStylePr w:type="band1Vert">
      <w:tblPr/>
      <w:tcPr>
        <w:shd w:val="clear" w:color="auto" w:fill="97DCFF" w:themeFill="accent3" w:themeFillTint="3F"/>
      </w:tcPr>
    </w:tblStylePr>
    <w:tblStylePr w:type="band1Horz">
      <w:tblPr/>
      <w:tcPr>
        <w:shd w:val="clear" w:color="auto" w:fill="97DCFF" w:themeFill="accent3" w:themeFillTint="3F"/>
      </w:tcPr>
    </w:tblStylePr>
  </w:style>
  <w:style w:type="table" w:styleId="ColorfulList-Accent1">
    <w:name w:val="Colorful List Accent 1"/>
    <w:basedOn w:val="TableNormal"/>
    <w:uiPriority w:val="72"/>
    <w:rsid w:val="00B31339"/>
    <w:rPr>
      <w:color w:val="3D505A" w:themeColor="text1"/>
    </w:rPr>
    <w:tblPr>
      <w:tblStyleRowBandSize w:val="1"/>
      <w:tblStyleColBandSize w:val="1"/>
    </w:tblPr>
    <w:tcPr>
      <w:shd w:val="clear" w:color="auto" w:fill="DFF5FF" w:themeFill="accent1" w:themeFillTint="19"/>
    </w:tcPr>
    <w:tblStylePr w:type="firstRow">
      <w:rPr>
        <w:b/>
        <w:bCs/>
        <w:color w:val="FFFFFF" w:themeColor="background1"/>
      </w:rPr>
      <w:tblPr/>
      <w:tcPr>
        <w:tcBorders>
          <w:bottom w:val="single" w:sz="12" w:space="0" w:color="FFFFFF" w:themeColor="background1"/>
        </w:tcBorders>
        <w:shd w:val="clear" w:color="auto" w:fill="5F5F5F" w:themeFill="accent2" w:themeFillShade="CC"/>
      </w:tcPr>
    </w:tblStylePr>
    <w:tblStylePr w:type="lastRow">
      <w:rPr>
        <w:b/>
        <w:bCs/>
        <w:color w:val="5F5F5F" w:themeColor="accent2" w:themeShade="CC"/>
      </w:rPr>
      <w:tblPr/>
      <w:tcPr>
        <w:tcBorders>
          <w:top w:val="single" w:sz="12" w:space="0" w:color="3D505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E6FF" w:themeFill="accent1" w:themeFillTint="3F"/>
      </w:tcPr>
    </w:tblStylePr>
    <w:tblStylePr w:type="band1Horz">
      <w:tblPr/>
      <w:tcPr>
        <w:shd w:val="clear" w:color="auto" w:fill="BEEBFF" w:themeFill="accent1" w:themeFillTint="33"/>
      </w:tcPr>
    </w:tblStylePr>
  </w:style>
  <w:style w:type="table" w:styleId="MediumGrid3-Accent1">
    <w:name w:val="Medium Grid 3 Accent 1"/>
    <w:basedOn w:val="TableNormal"/>
    <w:uiPriority w:val="69"/>
    <w:rsid w:val="00B313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E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3B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3B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CE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CEFF" w:themeFill="accent1" w:themeFillTint="7F"/>
      </w:tcPr>
    </w:tblStylePr>
  </w:style>
  <w:style w:type="table" w:styleId="LightList-Accent1">
    <w:name w:val="Light List Accent 1"/>
    <w:basedOn w:val="TableNormal"/>
    <w:uiPriority w:val="61"/>
    <w:rsid w:val="00B31339"/>
    <w:tblPr>
      <w:tblStyleRowBandSize w:val="1"/>
      <w:tblStyleColBandSize w:val="1"/>
      <w:tblBorders>
        <w:top w:val="single" w:sz="8" w:space="0" w:color="0083BB" w:themeColor="accent1"/>
        <w:left w:val="single" w:sz="8" w:space="0" w:color="0083BB" w:themeColor="accent1"/>
        <w:bottom w:val="single" w:sz="8" w:space="0" w:color="0083BB" w:themeColor="accent1"/>
        <w:right w:val="single" w:sz="8" w:space="0" w:color="0083BB" w:themeColor="accent1"/>
      </w:tblBorders>
    </w:tblPr>
    <w:tblStylePr w:type="firstRow">
      <w:pPr>
        <w:spacing w:before="0" w:after="0" w:line="240" w:lineRule="auto"/>
      </w:pPr>
      <w:rPr>
        <w:b/>
        <w:bCs/>
        <w:color w:val="FFFFFF" w:themeColor="background1"/>
      </w:rPr>
      <w:tblPr/>
      <w:tcPr>
        <w:shd w:val="clear" w:color="auto" w:fill="0083BB" w:themeFill="accent1"/>
      </w:tcPr>
    </w:tblStylePr>
    <w:tblStylePr w:type="lastRow">
      <w:pPr>
        <w:spacing w:before="0" w:after="0" w:line="240" w:lineRule="auto"/>
      </w:pPr>
      <w:rPr>
        <w:b/>
        <w:bCs/>
      </w:rPr>
      <w:tblPr/>
      <w:tcPr>
        <w:tcBorders>
          <w:top w:val="double" w:sz="6" w:space="0" w:color="0083BB" w:themeColor="accent1"/>
          <w:left w:val="single" w:sz="8" w:space="0" w:color="0083BB" w:themeColor="accent1"/>
          <w:bottom w:val="single" w:sz="8" w:space="0" w:color="0083BB" w:themeColor="accent1"/>
          <w:right w:val="single" w:sz="8" w:space="0" w:color="0083BB" w:themeColor="accent1"/>
        </w:tcBorders>
      </w:tcPr>
    </w:tblStylePr>
    <w:tblStylePr w:type="firstCol">
      <w:rPr>
        <w:b/>
        <w:bCs/>
      </w:rPr>
    </w:tblStylePr>
    <w:tblStylePr w:type="lastCol">
      <w:rPr>
        <w:b/>
        <w:bCs/>
      </w:rPr>
    </w:tblStylePr>
    <w:tblStylePr w:type="band1Vert">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tblStylePr w:type="band1Horz">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style>
  <w:style w:type="table" w:styleId="LightShading-Accent3">
    <w:name w:val="Light Shading Accent 3"/>
    <w:basedOn w:val="TableNormal"/>
    <w:uiPriority w:val="60"/>
    <w:rsid w:val="00B31339"/>
    <w:rPr>
      <w:color w:val="002D44" w:themeColor="accent3" w:themeShade="BF"/>
    </w:rPr>
    <w:tblPr>
      <w:tblStyleRowBandSize w:val="1"/>
      <w:tblStyleColBandSize w:val="1"/>
      <w:tblBorders>
        <w:top w:val="single" w:sz="8" w:space="0" w:color="003D5C" w:themeColor="accent3"/>
        <w:bottom w:val="single" w:sz="8" w:space="0" w:color="003D5C" w:themeColor="accent3"/>
      </w:tblBorders>
    </w:tblPr>
    <w:tblStylePr w:type="fir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la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7DCFF" w:themeFill="accent3" w:themeFillTint="3F"/>
      </w:tcPr>
    </w:tblStylePr>
    <w:tblStylePr w:type="band1Horz">
      <w:tblPr/>
      <w:tcPr>
        <w:tcBorders>
          <w:left w:val="nil"/>
          <w:right w:val="nil"/>
          <w:insideH w:val="nil"/>
          <w:insideV w:val="nil"/>
        </w:tcBorders>
        <w:shd w:val="clear" w:color="auto" w:fill="97DCFF" w:themeFill="accent3" w:themeFillTint="3F"/>
      </w:tcPr>
    </w:tblStylePr>
  </w:style>
  <w:style w:type="table" w:styleId="LightShading">
    <w:name w:val="Light Shading"/>
    <w:basedOn w:val="TableNormal"/>
    <w:uiPriority w:val="60"/>
    <w:rsid w:val="00B31339"/>
    <w:rPr>
      <w:color w:val="2D3B43" w:themeColor="text1" w:themeShade="BF"/>
    </w:rPr>
    <w:tblPr>
      <w:tblStyleRowBandSize w:val="1"/>
      <w:tblStyleColBandSize w:val="1"/>
      <w:tblBorders>
        <w:top w:val="single" w:sz="8" w:space="0" w:color="3D505A" w:themeColor="text1"/>
        <w:bottom w:val="single" w:sz="8" w:space="0" w:color="3D505A" w:themeColor="text1"/>
      </w:tblBorders>
    </w:tblPr>
    <w:tblStylePr w:type="fir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la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5DB" w:themeFill="text1" w:themeFillTint="3F"/>
      </w:tcPr>
    </w:tblStylePr>
    <w:tblStylePr w:type="band1Horz">
      <w:tblPr/>
      <w:tcPr>
        <w:tcBorders>
          <w:left w:val="nil"/>
          <w:right w:val="nil"/>
          <w:insideH w:val="nil"/>
          <w:insideV w:val="nil"/>
        </w:tcBorders>
        <w:shd w:val="clear" w:color="auto" w:fill="C9D5DB" w:themeFill="text1" w:themeFillTint="3F"/>
      </w:tcPr>
    </w:tblStylePr>
  </w:style>
  <w:style w:type="paragraph" w:styleId="ListParagraph">
    <w:name w:val="List Paragraph"/>
    <w:basedOn w:val="Normal"/>
    <w:uiPriority w:val="34"/>
    <w:rsid w:val="00057735"/>
    <w:pPr>
      <w:ind w:left="720"/>
      <w:contextualSpacing/>
    </w:pPr>
  </w:style>
  <w:style w:type="character" w:styleId="CommentReference">
    <w:name w:val="annotation reference"/>
    <w:basedOn w:val="DefaultParagraphFont"/>
    <w:uiPriority w:val="99"/>
    <w:semiHidden/>
    <w:unhideWhenUsed/>
    <w:rsid w:val="00306BE5"/>
    <w:rPr>
      <w:sz w:val="16"/>
      <w:szCs w:val="16"/>
    </w:rPr>
  </w:style>
  <w:style w:type="paragraph" w:styleId="CommentText">
    <w:name w:val="annotation text"/>
    <w:basedOn w:val="Normal"/>
    <w:link w:val="CommentTextChar"/>
    <w:uiPriority w:val="99"/>
    <w:unhideWhenUsed/>
    <w:rsid w:val="00306BE5"/>
  </w:style>
  <w:style w:type="character" w:customStyle="1" w:styleId="CommentTextChar">
    <w:name w:val="Comment Text Char"/>
    <w:basedOn w:val="DefaultParagraphFont"/>
    <w:link w:val="CommentText"/>
    <w:uiPriority w:val="99"/>
    <w:rsid w:val="00306BE5"/>
    <w:rPr>
      <w:rFonts w:ascii="Arial" w:hAnsi="Arial"/>
      <w:color w:val="000000" w:themeColor="text2"/>
      <w:sz w:val="20"/>
      <w:szCs w:val="20"/>
      <w14:ligatures w14:val="standard"/>
    </w:rPr>
  </w:style>
  <w:style w:type="paragraph" w:styleId="CommentSubject">
    <w:name w:val="annotation subject"/>
    <w:basedOn w:val="CommentText"/>
    <w:next w:val="CommentText"/>
    <w:link w:val="CommentSubjectChar"/>
    <w:uiPriority w:val="99"/>
    <w:semiHidden/>
    <w:unhideWhenUsed/>
    <w:rsid w:val="00306BE5"/>
    <w:rPr>
      <w:b/>
      <w:bCs/>
    </w:rPr>
  </w:style>
  <w:style w:type="character" w:customStyle="1" w:styleId="CommentSubjectChar">
    <w:name w:val="Comment Subject Char"/>
    <w:basedOn w:val="CommentTextChar"/>
    <w:link w:val="CommentSubject"/>
    <w:uiPriority w:val="99"/>
    <w:semiHidden/>
    <w:rsid w:val="00306BE5"/>
    <w:rPr>
      <w:rFonts w:ascii="Arial" w:hAnsi="Arial"/>
      <w:b/>
      <w:bCs/>
      <w:color w:val="000000" w:themeColor="text2"/>
      <w:sz w:val="20"/>
      <w:szCs w:val="20"/>
      <w14:ligatures w14:val="standard"/>
    </w:rPr>
  </w:style>
  <w:style w:type="table" w:styleId="PlainTable3">
    <w:name w:val="Plain Table 3"/>
    <w:basedOn w:val="TableNormal"/>
    <w:uiPriority w:val="99"/>
    <w:rsid w:val="008E7327"/>
    <w:tblPr>
      <w:tblStyleRowBandSize w:val="1"/>
      <w:tblStyleColBandSize w:val="1"/>
    </w:tblPr>
    <w:tblStylePr w:type="firstRow">
      <w:rPr>
        <w:b/>
        <w:bCs/>
        <w:caps/>
      </w:rPr>
      <w:tblPr/>
      <w:tcPr>
        <w:tcBorders>
          <w:bottom w:val="single" w:sz="4" w:space="0" w:color="93AAB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AAB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99"/>
    <w:rsid w:val="008E7327"/>
    <w:tblPr>
      <w:tblStyleRowBandSize w:val="1"/>
      <w:tblStyleColBandSize w:val="1"/>
      <w:tblBorders>
        <w:top w:val="single" w:sz="4" w:space="0" w:color="7E99A7" w:themeColor="text1" w:themeTint="99"/>
        <w:left w:val="single" w:sz="4" w:space="0" w:color="7E99A7" w:themeColor="text1" w:themeTint="99"/>
        <w:bottom w:val="single" w:sz="4" w:space="0" w:color="7E99A7" w:themeColor="text1" w:themeTint="99"/>
        <w:right w:val="single" w:sz="4" w:space="0" w:color="7E99A7" w:themeColor="text1" w:themeTint="99"/>
        <w:insideH w:val="single" w:sz="4" w:space="0" w:color="7E99A7" w:themeColor="text1" w:themeTint="99"/>
        <w:insideV w:val="single" w:sz="4" w:space="0" w:color="7E99A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DE2" w:themeFill="text1" w:themeFillTint="33"/>
      </w:tcPr>
    </w:tblStylePr>
    <w:tblStylePr w:type="band1Horz">
      <w:tblPr/>
      <w:tcPr>
        <w:shd w:val="clear" w:color="auto" w:fill="D4DDE2" w:themeFill="text1" w:themeFillTint="33"/>
      </w:tcPr>
    </w:tblStylePr>
    <w:tblStylePr w:type="neCell">
      <w:tblPr/>
      <w:tcPr>
        <w:tcBorders>
          <w:bottom w:val="single" w:sz="4" w:space="0" w:color="7E99A7" w:themeColor="text1" w:themeTint="99"/>
        </w:tcBorders>
      </w:tcPr>
    </w:tblStylePr>
    <w:tblStylePr w:type="nwCell">
      <w:tblPr/>
      <w:tcPr>
        <w:tcBorders>
          <w:bottom w:val="single" w:sz="4" w:space="0" w:color="7E99A7" w:themeColor="text1" w:themeTint="99"/>
        </w:tcBorders>
      </w:tcPr>
    </w:tblStylePr>
    <w:tblStylePr w:type="seCell">
      <w:tblPr/>
      <w:tcPr>
        <w:tcBorders>
          <w:top w:val="single" w:sz="4" w:space="0" w:color="7E99A7" w:themeColor="text1" w:themeTint="99"/>
        </w:tcBorders>
      </w:tcPr>
    </w:tblStylePr>
    <w:tblStylePr w:type="swCell">
      <w:tblPr/>
      <w:tcPr>
        <w:tcBorders>
          <w:top w:val="single" w:sz="4" w:space="0" w:color="7E99A7" w:themeColor="text1" w:themeTint="99"/>
        </w:tcBorders>
      </w:tcPr>
    </w:tblStylePr>
  </w:style>
  <w:style w:type="table" w:styleId="GridTable6Colorful-Accent2">
    <w:name w:val="Grid Table 6 Colorful Accent 2"/>
    <w:basedOn w:val="TableNormal"/>
    <w:uiPriority w:val="51"/>
    <w:rsid w:val="009E046D"/>
    <w:rPr>
      <w:color w:val="595959" w:themeColor="accent2" w:themeShade="BF"/>
    </w:rPr>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bottom w:val="single" w:sz="12" w:space="0" w:color="ADAEAD" w:themeColor="accent2" w:themeTint="99"/>
        </w:tcBorders>
      </w:tcPr>
    </w:tblStylePr>
    <w:tblStylePr w:type="lastRow">
      <w:rPr>
        <w:b/>
        <w:bCs/>
      </w:rPr>
      <w:tblPr/>
      <w:tcPr>
        <w:tcBorders>
          <w:top w:val="double" w:sz="4" w:space="0" w:color="ADAEAD" w:themeColor="accent2" w:themeTint="99"/>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6">
    <w:name w:val="Grid Table 5 Dark Accent 6"/>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1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BEC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BEC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BEC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BEC0" w:themeFill="accent6"/>
      </w:tcPr>
    </w:tblStylePr>
    <w:tblStylePr w:type="band1Vert">
      <w:tblPr/>
      <w:tcPr>
        <w:shd w:val="clear" w:color="auto" w:fill="E4E4E5" w:themeFill="accent6" w:themeFillTint="66"/>
      </w:tcPr>
    </w:tblStylePr>
    <w:tblStylePr w:type="band1Horz">
      <w:tblPr/>
      <w:tcPr>
        <w:shd w:val="clear" w:color="auto" w:fill="E4E4E5" w:themeFill="accent6" w:themeFillTint="66"/>
      </w:tcPr>
    </w:tblStylePr>
  </w:style>
  <w:style w:type="table" w:styleId="GridTable2-Accent6">
    <w:name w:val="Grid Table 2 Accent 6"/>
    <w:basedOn w:val="TableNormal"/>
    <w:uiPriority w:val="47"/>
    <w:rsid w:val="009E046D"/>
    <w:tblPr>
      <w:tblStyleRowBandSize w:val="1"/>
      <w:tblStyleColBandSize w:val="1"/>
      <w:tblBorders>
        <w:top w:val="single" w:sz="2" w:space="0" w:color="D6D7D9" w:themeColor="accent6" w:themeTint="99"/>
        <w:bottom w:val="single" w:sz="2" w:space="0" w:color="D6D7D9" w:themeColor="accent6" w:themeTint="99"/>
        <w:insideH w:val="single" w:sz="2" w:space="0" w:color="D6D7D9" w:themeColor="accent6" w:themeTint="99"/>
        <w:insideV w:val="single" w:sz="2" w:space="0" w:color="D6D7D9" w:themeColor="accent6" w:themeTint="99"/>
      </w:tblBorders>
    </w:tblPr>
    <w:tblStylePr w:type="firstRow">
      <w:rPr>
        <w:b/>
        <w:bCs/>
      </w:rPr>
      <w:tblPr/>
      <w:tcPr>
        <w:tcBorders>
          <w:top w:val="nil"/>
          <w:bottom w:val="single" w:sz="12" w:space="0" w:color="D6D7D9" w:themeColor="accent6" w:themeTint="99"/>
          <w:insideH w:val="nil"/>
          <w:insideV w:val="nil"/>
        </w:tcBorders>
        <w:shd w:val="clear" w:color="auto" w:fill="FFFFFF" w:themeFill="background1"/>
      </w:tcPr>
    </w:tblStylePr>
    <w:tblStylePr w:type="lastRow">
      <w:rPr>
        <w:b/>
        <w:bCs/>
      </w:rPr>
      <w:tblPr/>
      <w:tcPr>
        <w:tcBorders>
          <w:top w:val="double" w:sz="2" w:space="0" w:color="D6D7D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1F2" w:themeFill="accent6" w:themeFillTint="33"/>
      </w:tcPr>
    </w:tblStylePr>
    <w:tblStylePr w:type="band1Horz">
      <w:tblPr/>
      <w:tcPr>
        <w:shd w:val="clear" w:color="auto" w:fill="F1F1F2" w:themeFill="accent6" w:themeFillTint="33"/>
      </w:tcPr>
    </w:tblStylePr>
  </w:style>
  <w:style w:type="table" w:styleId="GridTable3-Accent2">
    <w:name w:val="Grid Table 3 Accent 2"/>
    <w:basedOn w:val="TableNormal"/>
    <w:uiPriority w:val="48"/>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3" w:themeFill="accent2" w:themeFillTint="33"/>
      </w:tcPr>
    </w:tblStylePr>
    <w:tblStylePr w:type="band1Horz">
      <w:tblPr/>
      <w:tcPr>
        <w:shd w:val="clear" w:color="auto" w:fill="E3E4E3" w:themeFill="accent2" w:themeFillTint="33"/>
      </w:tcPr>
    </w:tblStylePr>
    <w:tblStylePr w:type="neCell">
      <w:tblPr/>
      <w:tcPr>
        <w:tcBorders>
          <w:bottom w:val="single" w:sz="4" w:space="0" w:color="ADAEAD" w:themeColor="accent2" w:themeTint="99"/>
        </w:tcBorders>
      </w:tcPr>
    </w:tblStylePr>
    <w:tblStylePr w:type="nwCell">
      <w:tblPr/>
      <w:tcPr>
        <w:tcBorders>
          <w:bottom w:val="single" w:sz="4" w:space="0" w:color="ADAEAD" w:themeColor="accent2" w:themeTint="99"/>
        </w:tcBorders>
      </w:tcPr>
    </w:tblStylePr>
    <w:tblStylePr w:type="seCell">
      <w:tblPr/>
      <w:tcPr>
        <w:tcBorders>
          <w:top w:val="single" w:sz="4" w:space="0" w:color="ADAEAD" w:themeColor="accent2" w:themeTint="99"/>
        </w:tcBorders>
      </w:tcPr>
    </w:tblStylePr>
    <w:tblStylePr w:type="swCell">
      <w:tblPr/>
      <w:tcPr>
        <w:tcBorders>
          <w:top w:val="single" w:sz="4" w:space="0" w:color="ADAEAD" w:themeColor="accent2" w:themeTint="99"/>
        </w:tcBorders>
      </w:tcPr>
    </w:tblStylePr>
  </w:style>
  <w:style w:type="table" w:styleId="GridTable2-Accent2">
    <w:name w:val="Grid Table 2 Accent 2"/>
    <w:basedOn w:val="TableNormal"/>
    <w:uiPriority w:val="47"/>
    <w:rsid w:val="009E046D"/>
    <w:tblPr>
      <w:tblStyleRowBandSize w:val="1"/>
      <w:tblStyleColBandSize w:val="1"/>
      <w:tblBorders>
        <w:top w:val="single" w:sz="2" w:space="0" w:color="ADAEAD" w:themeColor="accent2" w:themeTint="99"/>
        <w:bottom w:val="single" w:sz="2" w:space="0" w:color="ADAEAD" w:themeColor="accent2" w:themeTint="99"/>
        <w:insideH w:val="single" w:sz="2" w:space="0" w:color="ADAEAD" w:themeColor="accent2" w:themeTint="99"/>
        <w:insideV w:val="single" w:sz="2" w:space="0" w:color="ADAEAD" w:themeColor="accent2" w:themeTint="99"/>
      </w:tblBorders>
    </w:tblPr>
    <w:tblStylePr w:type="firstRow">
      <w:rPr>
        <w:b/>
        <w:bCs/>
      </w:rPr>
      <w:tblPr/>
      <w:tcPr>
        <w:tcBorders>
          <w:top w:val="nil"/>
          <w:bottom w:val="single" w:sz="12" w:space="0" w:color="ADAEAD" w:themeColor="accent2" w:themeTint="99"/>
          <w:insideH w:val="nil"/>
          <w:insideV w:val="nil"/>
        </w:tcBorders>
        <w:shd w:val="clear" w:color="auto" w:fill="FFFFFF" w:themeFill="background1"/>
      </w:tcPr>
    </w:tblStylePr>
    <w:tblStylePr w:type="lastRow">
      <w:rPr>
        <w:b/>
        <w:bCs/>
      </w:rPr>
      <w:tblPr/>
      <w:tcPr>
        <w:tcBorders>
          <w:top w:val="double" w:sz="2" w:space="0" w:color="ADAEA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4-Accent2">
    <w:name w:val="Grid Table 4 Accent 2"/>
    <w:basedOn w:val="TableNormal"/>
    <w:uiPriority w:val="49"/>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color w:val="FFFFFF" w:themeColor="background1"/>
      </w:rPr>
      <w:tblPr/>
      <w:tcPr>
        <w:tcBorders>
          <w:top w:val="single" w:sz="4" w:space="0" w:color="777877" w:themeColor="accent2"/>
          <w:left w:val="single" w:sz="4" w:space="0" w:color="777877" w:themeColor="accent2"/>
          <w:bottom w:val="single" w:sz="4" w:space="0" w:color="777877" w:themeColor="accent2"/>
          <w:right w:val="single" w:sz="4" w:space="0" w:color="777877" w:themeColor="accent2"/>
          <w:insideH w:val="nil"/>
          <w:insideV w:val="nil"/>
        </w:tcBorders>
        <w:shd w:val="clear" w:color="auto" w:fill="777877" w:themeFill="accent2"/>
      </w:tcPr>
    </w:tblStylePr>
    <w:tblStylePr w:type="lastRow">
      <w:rPr>
        <w:b/>
        <w:bCs/>
      </w:rPr>
      <w:tblPr/>
      <w:tcPr>
        <w:tcBorders>
          <w:top w:val="double" w:sz="4" w:space="0" w:color="777877" w:themeColor="accent2"/>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2">
    <w:name w:val="Grid Table 5 Dark Accent 2"/>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4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8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8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8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877" w:themeFill="accent2"/>
      </w:tcPr>
    </w:tblStylePr>
    <w:tblStylePr w:type="band1Vert">
      <w:tblPr/>
      <w:tcPr>
        <w:shd w:val="clear" w:color="auto" w:fill="C8C9C8" w:themeFill="accent2" w:themeFillTint="66"/>
      </w:tcPr>
    </w:tblStylePr>
    <w:tblStylePr w:type="band1Horz">
      <w:tblPr/>
      <w:tcPr>
        <w:shd w:val="clear" w:color="auto" w:fill="C8C9C8" w:themeFill="accent2" w:themeFillTint="66"/>
      </w:tcPr>
    </w:tblStylePr>
  </w:style>
  <w:style w:type="paragraph" w:styleId="EndnoteText">
    <w:name w:val="endnote text"/>
    <w:basedOn w:val="Normal"/>
    <w:link w:val="EndnoteTextChar"/>
    <w:uiPriority w:val="99"/>
    <w:semiHidden/>
    <w:unhideWhenUsed/>
    <w:rsid w:val="00BA4CBA"/>
    <w:pPr>
      <w:spacing w:after="0"/>
    </w:pPr>
  </w:style>
  <w:style w:type="character" w:customStyle="1" w:styleId="EndnoteTextChar">
    <w:name w:val="Endnote Text Char"/>
    <w:basedOn w:val="DefaultParagraphFont"/>
    <w:link w:val="EndnoteText"/>
    <w:uiPriority w:val="99"/>
    <w:semiHidden/>
    <w:rsid w:val="00BA4CBA"/>
    <w:rPr>
      <w:rFonts w:ascii="Arial" w:hAnsi="Arial"/>
      <w:color w:val="000000" w:themeColor="text2"/>
      <w:sz w:val="20"/>
      <w:szCs w:val="20"/>
      <w14:ligatures w14:val="standard"/>
    </w:rPr>
  </w:style>
  <w:style w:type="character" w:styleId="EndnoteReference">
    <w:name w:val="endnote reference"/>
    <w:basedOn w:val="DefaultParagraphFont"/>
    <w:uiPriority w:val="99"/>
    <w:semiHidden/>
    <w:unhideWhenUsed/>
    <w:rsid w:val="00BA4C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8549">
      <w:bodyDiv w:val="1"/>
      <w:marLeft w:val="0"/>
      <w:marRight w:val="0"/>
      <w:marTop w:val="0"/>
      <w:marBottom w:val="0"/>
      <w:divBdr>
        <w:top w:val="none" w:sz="0" w:space="0" w:color="auto"/>
        <w:left w:val="none" w:sz="0" w:space="0" w:color="auto"/>
        <w:bottom w:val="none" w:sz="0" w:space="0" w:color="auto"/>
        <w:right w:val="none" w:sz="0" w:space="0" w:color="auto"/>
      </w:divBdr>
    </w:div>
    <w:div w:id="350453449">
      <w:bodyDiv w:val="1"/>
      <w:marLeft w:val="0"/>
      <w:marRight w:val="0"/>
      <w:marTop w:val="0"/>
      <w:marBottom w:val="0"/>
      <w:divBdr>
        <w:top w:val="none" w:sz="0" w:space="0" w:color="auto"/>
        <w:left w:val="none" w:sz="0" w:space="0" w:color="auto"/>
        <w:bottom w:val="none" w:sz="0" w:space="0" w:color="auto"/>
        <w:right w:val="none" w:sz="0" w:space="0" w:color="auto"/>
      </w:divBdr>
      <w:divsChild>
        <w:div w:id="214779259">
          <w:marLeft w:val="0"/>
          <w:marRight w:val="-13393"/>
          <w:marTop w:val="0"/>
          <w:marBottom w:val="0"/>
          <w:divBdr>
            <w:top w:val="none" w:sz="0" w:space="0" w:color="auto"/>
            <w:left w:val="none" w:sz="0" w:space="0" w:color="auto"/>
            <w:bottom w:val="none" w:sz="0" w:space="0" w:color="auto"/>
            <w:right w:val="none" w:sz="0" w:space="0" w:color="auto"/>
          </w:divBdr>
        </w:div>
        <w:div w:id="297103219">
          <w:marLeft w:val="0"/>
          <w:marRight w:val="-13393"/>
          <w:marTop w:val="0"/>
          <w:marBottom w:val="0"/>
          <w:divBdr>
            <w:top w:val="none" w:sz="0" w:space="0" w:color="auto"/>
            <w:left w:val="none" w:sz="0" w:space="0" w:color="auto"/>
            <w:bottom w:val="none" w:sz="0" w:space="0" w:color="auto"/>
            <w:right w:val="none" w:sz="0" w:space="0" w:color="auto"/>
          </w:divBdr>
        </w:div>
        <w:div w:id="703405420">
          <w:marLeft w:val="0"/>
          <w:marRight w:val="-13393"/>
          <w:marTop w:val="0"/>
          <w:marBottom w:val="0"/>
          <w:divBdr>
            <w:top w:val="none" w:sz="0" w:space="0" w:color="auto"/>
            <w:left w:val="none" w:sz="0" w:space="0" w:color="auto"/>
            <w:bottom w:val="none" w:sz="0" w:space="0" w:color="auto"/>
            <w:right w:val="none" w:sz="0" w:space="0" w:color="auto"/>
          </w:divBdr>
        </w:div>
        <w:div w:id="1132291206">
          <w:marLeft w:val="0"/>
          <w:marRight w:val="-13393"/>
          <w:marTop w:val="0"/>
          <w:marBottom w:val="0"/>
          <w:divBdr>
            <w:top w:val="none" w:sz="0" w:space="0" w:color="auto"/>
            <w:left w:val="none" w:sz="0" w:space="0" w:color="auto"/>
            <w:bottom w:val="none" w:sz="0" w:space="0" w:color="auto"/>
            <w:right w:val="none" w:sz="0" w:space="0" w:color="auto"/>
          </w:divBdr>
        </w:div>
        <w:div w:id="1271280015">
          <w:marLeft w:val="0"/>
          <w:marRight w:val="-13393"/>
          <w:marTop w:val="0"/>
          <w:marBottom w:val="0"/>
          <w:divBdr>
            <w:top w:val="none" w:sz="0" w:space="0" w:color="auto"/>
            <w:left w:val="none" w:sz="0" w:space="0" w:color="auto"/>
            <w:bottom w:val="none" w:sz="0" w:space="0" w:color="auto"/>
            <w:right w:val="none" w:sz="0" w:space="0" w:color="auto"/>
          </w:divBdr>
        </w:div>
        <w:div w:id="1347754635">
          <w:marLeft w:val="0"/>
          <w:marRight w:val="-13393"/>
          <w:marTop w:val="0"/>
          <w:marBottom w:val="0"/>
          <w:divBdr>
            <w:top w:val="none" w:sz="0" w:space="0" w:color="auto"/>
            <w:left w:val="none" w:sz="0" w:space="0" w:color="auto"/>
            <w:bottom w:val="none" w:sz="0" w:space="0" w:color="auto"/>
            <w:right w:val="none" w:sz="0" w:space="0" w:color="auto"/>
          </w:divBdr>
        </w:div>
        <w:div w:id="1525168690">
          <w:marLeft w:val="0"/>
          <w:marRight w:val="-13393"/>
          <w:marTop w:val="0"/>
          <w:marBottom w:val="0"/>
          <w:divBdr>
            <w:top w:val="none" w:sz="0" w:space="0" w:color="auto"/>
            <w:left w:val="none" w:sz="0" w:space="0" w:color="auto"/>
            <w:bottom w:val="none" w:sz="0" w:space="0" w:color="auto"/>
            <w:right w:val="none" w:sz="0" w:space="0" w:color="auto"/>
          </w:divBdr>
        </w:div>
        <w:div w:id="1598054447">
          <w:marLeft w:val="0"/>
          <w:marRight w:val="-13393"/>
          <w:marTop w:val="0"/>
          <w:marBottom w:val="0"/>
          <w:divBdr>
            <w:top w:val="none" w:sz="0" w:space="0" w:color="auto"/>
            <w:left w:val="none" w:sz="0" w:space="0" w:color="auto"/>
            <w:bottom w:val="none" w:sz="0" w:space="0" w:color="auto"/>
            <w:right w:val="none" w:sz="0" w:space="0" w:color="auto"/>
          </w:divBdr>
        </w:div>
        <w:div w:id="2106420746">
          <w:marLeft w:val="0"/>
          <w:marRight w:val="-13393"/>
          <w:marTop w:val="0"/>
          <w:marBottom w:val="0"/>
          <w:divBdr>
            <w:top w:val="none" w:sz="0" w:space="0" w:color="auto"/>
            <w:left w:val="none" w:sz="0" w:space="0" w:color="auto"/>
            <w:bottom w:val="none" w:sz="0" w:space="0" w:color="auto"/>
            <w:right w:val="none" w:sz="0" w:space="0" w:color="auto"/>
          </w:divBdr>
        </w:div>
      </w:divsChild>
    </w:div>
    <w:div w:id="384914454">
      <w:bodyDiv w:val="1"/>
      <w:marLeft w:val="0"/>
      <w:marRight w:val="0"/>
      <w:marTop w:val="0"/>
      <w:marBottom w:val="0"/>
      <w:divBdr>
        <w:top w:val="none" w:sz="0" w:space="0" w:color="auto"/>
        <w:left w:val="none" w:sz="0" w:space="0" w:color="auto"/>
        <w:bottom w:val="none" w:sz="0" w:space="0" w:color="auto"/>
        <w:right w:val="none" w:sz="0" w:space="0" w:color="auto"/>
      </w:divBdr>
      <w:divsChild>
        <w:div w:id="55518569">
          <w:marLeft w:val="3326"/>
          <w:marRight w:val="0"/>
          <w:marTop w:val="0"/>
          <w:marBottom w:val="0"/>
          <w:divBdr>
            <w:top w:val="none" w:sz="0" w:space="0" w:color="auto"/>
            <w:left w:val="none" w:sz="0" w:space="0" w:color="auto"/>
            <w:bottom w:val="none" w:sz="0" w:space="0" w:color="auto"/>
            <w:right w:val="none" w:sz="0" w:space="0" w:color="auto"/>
          </w:divBdr>
        </w:div>
        <w:div w:id="261187238">
          <w:marLeft w:val="446"/>
          <w:marRight w:val="0"/>
          <w:marTop w:val="0"/>
          <w:marBottom w:val="0"/>
          <w:divBdr>
            <w:top w:val="none" w:sz="0" w:space="0" w:color="auto"/>
            <w:left w:val="none" w:sz="0" w:space="0" w:color="auto"/>
            <w:bottom w:val="none" w:sz="0" w:space="0" w:color="auto"/>
            <w:right w:val="none" w:sz="0" w:space="0" w:color="auto"/>
          </w:divBdr>
        </w:div>
        <w:div w:id="307127915">
          <w:marLeft w:val="446"/>
          <w:marRight w:val="0"/>
          <w:marTop w:val="0"/>
          <w:marBottom w:val="0"/>
          <w:divBdr>
            <w:top w:val="none" w:sz="0" w:space="0" w:color="auto"/>
            <w:left w:val="none" w:sz="0" w:space="0" w:color="auto"/>
            <w:bottom w:val="none" w:sz="0" w:space="0" w:color="auto"/>
            <w:right w:val="none" w:sz="0" w:space="0" w:color="auto"/>
          </w:divBdr>
        </w:div>
        <w:div w:id="435758327">
          <w:marLeft w:val="3326"/>
          <w:marRight w:val="0"/>
          <w:marTop w:val="0"/>
          <w:marBottom w:val="0"/>
          <w:divBdr>
            <w:top w:val="none" w:sz="0" w:space="0" w:color="auto"/>
            <w:left w:val="none" w:sz="0" w:space="0" w:color="auto"/>
            <w:bottom w:val="none" w:sz="0" w:space="0" w:color="auto"/>
            <w:right w:val="none" w:sz="0" w:space="0" w:color="auto"/>
          </w:divBdr>
        </w:div>
        <w:div w:id="933971794">
          <w:marLeft w:val="3326"/>
          <w:marRight w:val="0"/>
          <w:marTop w:val="0"/>
          <w:marBottom w:val="0"/>
          <w:divBdr>
            <w:top w:val="none" w:sz="0" w:space="0" w:color="auto"/>
            <w:left w:val="none" w:sz="0" w:space="0" w:color="auto"/>
            <w:bottom w:val="none" w:sz="0" w:space="0" w:color="auto"/>
            <w:right w:val="none" w:sz="0" w:space="0" w:color="auto"/>
          </w:divBdr>
        </w:div>
        <w:div w:id="1130056801">
          <w:marLeft w:val="3326"/>
          <w:marRight w:val="0"/>
          <w:marTop w:val="0"/>
          <w:marBottom w:val="0"/>
          <w:divBdr>
            <w:top w:val="none" w:sz="0" w:space="0" w:color="auto"/>
            <w:left w:val="none" w:sz="0" w:space="0" w:color="auto"/>
            <w:bottom w:val="none" w:sz="0" w:space="0" w:color="auto"/>
            <w:right w:val="none" w:sz="0" w:space="0" w:color="auto"/>
          </w:divBdr>
        </w:div>
        <w:div w:id="1418743772">
          <w:marLeft w:val="446"/>
          <w:marRight w:val="0"/>
          <w:marTop w:val="0"/>
          <w:marBottom w:val="0"/>
          <w:divBdr>
            <w:top w:val="none" w:sz="0" w:space="0" w:color="auto"/>
            <w:left w:val="none" w:sz="0" w:space="0" w:color="auto"/>
            <w:bottom w:val="none" w:sz="0" w:space="0" w:color="auto"/>
            <w:right w:val="none" w:sz="0" w:space="0" w:color="auto"/>
          </w:divBdr>
        </w:div>
        <w:div w:id="1514954965">
          <w:marLeft w:val="1166"/>
          <w:marRight w:val="0"/>
          <w:marTop w:val="0"/>
          <w:marBottom w:val="0"/>
          <w:divBdr>
            <w:top w:val="none" w:sz="0" w:space="0" w:color="auto"/>
            <w:left w:val="none" w:sz="0" w:space="0" w:color="auto"/>
            <w:bottom w:val="none" w:sz="0" w:space="0" w:color="auto"/>
            <w:right w:val="none" w:sz="0" w:space="0" w:color="auto"/>
          </w:divBdr>
        </w:div>
        <w:div w:id="1675914161">
          <w:marLeft w:val="3326"/>
          <w:marRight w:val="0"/>
          <w:marTop w:val="0"/>
          <w:marBottom w:val="0"/>
          <w:divBdr>
            <w:top w:val="none" w:sz="0" w:space="0" w:color="auto"/>
            <w:left w:val="none" w:sz="0" w:space="0" w:color="auto"/>
            <w:bottom w:val="none" w:sz="0" w:space="0" w:color="auto"/>
            <w:right w:val="none" w:sz="0" w:space="0" w:color="auto"/>
          </w:divBdr>
        </w:div>
        <w:div w:id="1753508917">
          <w:marLeft w:val="1886"/>
          <w:marRight w:val="0"/>
          <w:marTop w:val="0"/>
          <w:marBottom w:val="0"/>
          <w:divBdr>
            <w:top w:val="none" w:sz="0" w:space="0" w:color="auto"/>
            <w:left w:val="none" w:sz="0" w:space="0" w:color="auto"/>
            <w:bottom w:val="none" w:sz="0" w:space="0" w:color="auto"/>
            <w:right w:val="none" w:sz="0" w:space="0" w:color="auto"/>
          </w:divBdr>
        </w:div>
        <w:div w:id="1799684385">
          <w:marLeft w:val="446"/>
          <w:marRight w:val="0"/>
          <w:marTop w:val="0"/>
          <w:marBottom w:val="0"/>
          <w:divBdr>
            <w:top w:val="none" w:sz="0" w:space="0" w:color="auto"/>
            <w:left w:val="none" w:sz="0" w:space="0" w:color="auto"/>
            <w:bottom w:val="none" w:sz="0" w:space="0" w:color="auto"/>
            <w:right w:val="none" w:sz="0" w:space="0" w:color="auto"/>
          </w:divBdr>
        </w:div>
        <w:div w:id="2139177223">
          <w:marLeft w:val="1166"/>
          <w:marRight w:val="0"/>
          <w:marTop w:val="0"/>
          <w:marBottom w:val="0"/>
          <w:divBdr>
            <w:top w:val="none" w:sz="0" w:space="0" w:color="auto"/>
            <w:left w:val="none" w:sz="0" w:space="0" w:color="auto"/>
            <w:bottom w:val="none" w:sz="0" w:space="0" w:color="auto"/>
            <w:right w:val="none" w:sz="0" w:space="0" w:color="auto"/>
          </w:divBdr>
        </w:div>
        <w:div w:id="2140997505">
          <w:marLeft w:val="446"/>
          <w:marRight w:val="0"/>
          <w:marTop w:val="0"/>
          <w:marBottom w:val="0"/>
          <w:divBdr>
            <w:top w:val="none" w:sz="0" w:space="0" w:color="auto"/>
            <w:left w:val="none" w:sz="0" w:space="0" w:color="auto"/>
            <w:bottom w:val="none" w:sz="0" w:space="0" w:color="auto"/>
            <w:right w:val="none" w:sz="0" w:space="0" w:color="auto"/>
          </w:divBdr>
        </w:div>
      </w:divsChild>
    </w:div>
    <w:div w:id="519663139">
      <w:bodyDiv w:val="1"/>
      <w:marLeft w:val="0"/>
      <w:marRight w:val="0"/>
      <w:marTop w:val="0"/>
      <w:marBottom w:val="0"/>
      <w:divBdr>
        <w:top w:val="none" w:sz="0" w:space="0" w:color="auto"/>
        <w:left w:val="none" w:sz="0" w:space="0" w:color="auto"/>
        <w:bottom w:val="none" w:sz="0" w:space="0" w:color="auto"/>
        <w:right w:val="none" w:sz="0" w:space="0" w:color="auto"/>
      </w:divBdr>
    </w:div>
    <w:div w:id="718944167">
      <w:bodyDiv w:val="1"/>
      <w:marLeft w:val="0"/>
      <w:marRight w:val="0"/>
      <w:marTop w:val="0"/>
      <w:marBottom w:val="0"/>
      <w:divBdr>
        <w:top w:val="none" w:sz="0" w:space="0" w:color="auto"/>
        <w:left w:val="none" w:sz="0" w:space="0" w:color="auto"/>
        <w:bottom w:val="none" w:sz="0" w:space="0" w:color="auto"/>
        <w:right w:val="none" w:sz="0" w:space="0" w:color="auto"/>
      </w:divBdr>
    </w:div>
    <w:div w:id="930895363">
      <w:bodyDiv w:val="1"/>
      <w:marLeft w:val="0"/>
      <w:marRight w:val="0"/>
      <w:marTop w:val="0"/>
      <w:marBottom w:val="0"/>
      <w:divBdr>
        <w:top w:val="none" w:sz="0" w:space="0" w:color="auto"/>
        <w:left w:val="none" w:sz="0" w:space="0" w:color="auto"/>
        <w:bottom w:val="none" w:sz="0" w:space="0" w:color="auto"/>
        <w:right w:val="none" w:sz="0" w:space="0" w:color="auto"/>
      </w:divBdr>
    </w:div>
    <w:div w:id="1355225234">
      <w:bodyDiv w:val="1"/>
      <w:marLeft w:val="0"/>
      <w:marRight w:val="0"/>
      <w:marTop w:val="0"/>
      <w:marBottom w:val="0"/>
      <w:divBdr>
        <w:top w:val="none" w:sz="0" w:space="0" w:color="auto"/>
        <w:left w:val="none" w:sz="0" w:space="0" w:color="auto"/>
        <w:bottom w:val="none" w:sz="0" w:space="0" w:color="auto"/>
        <w:right w:val="none" w:sz="0" w:space="0" w:color="auto"/>
      </w:divBdr>
    </w:div>
    <w:div w:id="1624381250">
      <w:bodyDiv w:val="1"/>
      <w:marLeft w:val="0"/>
      <w:marRight w:val="0"/>
      <w:marTop w:val="0"/>
      <w:marBottom w:val="0"/>
      <w:divBdr>
        <w:top w:val="none" w:sz="0" w:space="0" w:color="auto"/>
        <w:left w:val="none" w:sz="0" w:space="0" w:color="auto"/>
        <w:bottom w:val="none" w:sz="0" w:space="0" w:color="auto"/>
        <w:right w:val="none" w:sz="0" w:space="0" w:color="auto"/>
      </w:divBdr>
      <w:divsChild>
        <w:div w:id="64884113">
          <w:marLeft w:val="0"/>
          <w:marRight w:val="-13393"/>
          <w:marTop w:val="0"/>
          <w:marBottom w:val="0"/>
          <w:divBdr>
            <w:top w:val="none" w:sz="0" w:space="0" w:color="auto"/>
            <w:left w:val="none" w:sz="0" w:space="0" w:color="auto"/>
            <w:bottom w:val="none" w:sz="0" w:space="0" w:color="auto"/>
            <w:right w:val="none" w:sz="0" w:space="0" w:color="auto"/>
          </w:divBdr>
        </w:div>
        <w:div w:id="80610885">
          <w:marLeft w:val="0"/>
          <w:marRight w:val="-13393"/>
          <w:marTop w:val="0"/>
          <w:marBottom w:val="0"/>
          <w:divBdr>
            <w:top w:val="none" w:sz="0" w:space="0" w:color="auto"/>
            <w:left w:val="none" w:sz="0" w:space="0" w:color="auto"/>
            <w:bottom w:val="none" w:sz="0" w:space="0" w:color="auto"/>
            <w:right w:val="none" w:sz="0" w:space="0" w:color="auto"/>
          </w:divBdr>
        </w:div>
        <w:div w:id="431096286">
          <w:marLeft w:val="0"/>
          <w:marRight w:val="-13393"/>
          <w:marTop w:val="0"/>
          <w:marBottom w:val="0"/>
          <w:divBdr>
            <w:top w:val="none" w:sz="0" w:space="0" w:color="auto"/>
            <w:left w:val="none" w:sz="0" w:space="0" w:color="auto"/>
            <w:bottom w:val="none" w:sz="0" w:space="0" w:color="auto"/>
            <w:right w:val="none" w:sz="0" w:space="0" w:color="auto"/>
          </w:divBdr>
        </w:div>
        <w:div w:id="609893063">
          <w:marLeft w:val="0"/>
          <w:marRight w:val="-13393"/>
          <w:marTop w:val="0"/>
          <w:marBottom w:val="0"/>
          <w:divBdr>
            <w:top w:val="none" w:sz="0" w:space="0" w:color="auto"/>
            <w:left w:val="none" w:sz="0" w:space="0" w:color="auto"/>
            <w:bottom w:val="none" w:sz="0" w:space="0" w:color="auto"/>
            <w:right w:val="none" w:sz="0" w:space="0" w:color="auto"/>
          </w:divBdr>
        </w:div>
        <w:div w:id="1201550736">
          <w:marLeft w:val="0"/>
          <w:marRight w:val="-13393"/>
          <w:marTop w:val="0"/>
          <w:marBottom w:val="0"/>
          <w:divBdr>
            <w:top w:val="none" w:sz="0" w:space="0" w:color="auto"/>
            <w:left w:val="none" w:sz="0" w:space="0" w:color="auto"/>
            <w:bottom w:val="none" w:sz="0" w:space="0" w:color="auto"/>
            <w:right w:val="none" w:sz="0" w:space="0" w:color="auto"/>
          </w:divBdr>
        </w:div>
        <w:div w:id="1746954210">
          <w:marLeft w:val="0"/>
          <w:marRight w:val="-13393"/>
          <w:marTop w:val="0"/>
          <w:marBottom w:val="0"/>
          <w:divBdr>
            <w:top w:val="none" w:sz="0" w:space="0" w:color="auto"/>
            <w:left w:val="none" w:sz="0" w:space="0" w:color="auto"/>
            <w:bottom w:val="none" w:sz="0" w:space="0" w:color="auto"/>
            <w:right w:val="none" w:sz="0" w:space="0" w:color="auto"/>
          </w:divBdr>
        </w:div>
        <w:div w:id="1974018151">
          <w:marLeft w:val="0"/>
          <w:marRight w:val="-13393"/>
          <w:marTop w:val="0"/>
          <w:marBottom w:val="0"/>
          <w:divBdr>
            <w:top w:val="none" w:sz="0" w:space="0" w:color="auto"/>
            <w:left w:val="none" w:sz="0" w:space="0" w:color="auto"/>
            <w:bottom w:val="none" w:sz="0" w:space="0" w:color="auto"/>
            <w:right w:val="none" w:sz="0" w:space="0" w:color="auto"/>
          </w:divBdr>
        </w:div>
        <w:div w:id="2017614537">
          <w:marLeft w:val="0"/>
          <w:marRight w:val="-13393"/>
          <w:marTop w:val="0"/>
          <w:marBottom w:val="0"/>
          <w:divBdr>
            <w:top w:val="none" w:sz="0" w:space="0" w:color="auto"/>
            <w:left w:val="none" w:sz="0" w:space="0" w:color="auto"/>
            <w:bottom w:val="none" w:sz="0" w:space="0" w:color="auto"/>
            <w:right w:val="none" w:sz="0" w:space="0" w:color="auto"/>
          </w:divBdr>
        </w:div>
        <w:div w:id="2061247606">
          <w:marLeft w:val="0"/>
          <w:marRight w:val="-13393"/>
          <w:marTop w:val="0"/>
          <w:marBottom w:val="0"/>
          <w:divBdr>
            <w:top w:val="none" w:sz="0" w:space="0" w:color="auto"/>
            <w:left w:val="none" w:sz="0" w:space="0" w:color="auto"/>
            <w:bottom w:val="none" w:sz="0" w:space="0" w:color="auto"/>
            <w:right w:val="none" w:sz="0" w:space="0" w:color="auto"/>
          </w:divBdr>
        </w:div>
      </w:divsChild>
    </w:div>
    <w:div w:id="18447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investopedia.com/terms/b/blackscholes.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83E"/>
    <w:rsid w:val="00B1010B"/>
    <w:rsid w:val="00C3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78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eystone">
  <a:themeElements>
    <a:clrScheme name="Keystone_Palette">
      <a:dk1>
        <a:srgbClr val="3D505A"/>
      </a:dk1>
      <a:lt1>
        <a:sysClr val="window" lastClr="FFFFFF"/>
      </a:lt1>
      <a:dk2>
        <a:srgbClr val="000000"/>
      </a:dk2>
      <a:lt2>
        <a:srgbClr val="EEECE1"/>
      </a:lt2>
      <a:accent1>
        <a:srgbClr val="0083BB"/>
      </a:accent1>
      <a:accent2>
        <a:srgbClr val="777877"/>
      </a:accent2>
      <a:accent3>
        <a:srgbClr val="003D5C"/>
      </a:accent3>
      <a:accent4>
        <a:srgbClr val="73B632"/>
      </a:accent4>
      <a:accent5>
        <a:srgbClr val="F7941D"/>
      </a:accent5>
      <a:accent6>
        <a:srgbClr val="BCBEC0"/>
      </a:accent6>
      <a:hlink>
        <a:srgbClr val="E47823"/>
      </a:hlink>
      <a:folHlink>
        <a:srgbClr val="77787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1"/>
        </a:solidFill>
        <a:ln w="6350" cmpd="sng">
          <a:solidFill>
            <a:schemeClr val="tx1"/>
          </a:solidFill>
          <a:headEnd/>
          <a:tailEnd/>
        </a:ln>
      </a:spPr>
      <a:bodyPr rot="0" spcFirstLastPara="0" vertOverflow="overflow" horzOverflow="overflow" vert="horz" wrap="square" lIns="91440" tIns="91440" rIns="91440" bIns="91440" numCol="1" spcCol="0" rtlCol="0" fromWordArt="0" anchor="t" anchorCtr="0" forceAA="0" compatLnSpc="1">
        <a:prstTxWarp prst="textNoShape">
          <a:avLst/>
        </a:prstTxWarp>
        <a:noAutofit/>
      </a:bodyPr>
      <a:lstStyle>
        <a:defPPr rtl="0">
          <a:defRPr sz="1200" b="1" kern="1200" dirty="0" smtClean="0">
            <a:solidFill>
              <a:schemeClr val="accent1"/>
            </a:solidFill>
            <a:ea typeface="Tahoma"/>
            <a:cs typeface="Tahoma"/>
          </a:defRPr>
        </a:defPPr>
      </a:lstStyle>
      <a:style>
        <a:lnRef idx="2">
          <a:schemeClr val="dk1"/>
        </a:lnRef>
        <a:fillRef idx="1">
          <a:schemeClr val="lt1"/>
        </a:fillRef>
        <a:effectRef idx="0">
          <a:schemeClr val="dk1"/>
        </a:effectRef>
        <a:fontRef idx="minor">
          <a:schemeClr val="dk1"/>
        </a:fontRef>
      </a:style>
    </a:spDef>
    <a:lnDef>
      <a:spPr>
        <a:ln w="6350" cmpd="sng">
          <a:solidFill>
            <a:schemeClr val="accent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[Last date updated]</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27E0DFC207D6448248F9018A7FDDB6" ma:contentTypeVersion="4" ma:contentTypeDescription="Create a new document." ma:contentTypeScope="" ma:versionID="dec25cf03cb121e492fc1decd5495fe8">
  <xsd:schema xmlns:xsd="http://www.w3.org/2001/XMLSchema" xmlns:xs="http://www.w3.org/2001/XMLSchema" xmlns:p="http://schemas.microsoft.com/office/2006/metadata/properties" xmlns:ns2="d8b9d5f3-7d26-4b94-a0b1-9b606874428e" xmlns:ns3="4d3a0cd9-ef41-42ad-9f19-e9478fb904ec" targetNamespace="http://schemas.microsoft.com/office/2006/metadata/properties" ma:root="true" ma:fieldsID="4543e86f9ee27dddd73f73628bc5d203" ns2:_="" ns3:_="">
    <xsd:import namespace="d8b9d5f3-7d26-4b94-a0b1-9b606874428e"/>
    <xsd:import namespace="4d3a0cd9-ef41-42ad-9f19-e9478fb904ec"/>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9d5f3-7d26-4b94-a0b1-9b60687442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3a0cd9-ef41-42ad-9f19-e9478fb904ec"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d8b9d5f3-7d26-4b94-a0b1-9b606874428e">ZY6S3FYE3JTK-685898629-196</_dlc_DocId>
    <_dlc_DocIdUrl xmlns="d8b9d5f3-7d26-4b94-a0b1-9b606874428e">
      <Url>https://symbiota.sharepoint.com/SGPD/_layouts/15/DocIdRedir.aspx?ID=ZY6S3FYE3JTK-685898629-196</Url>
      <Description>ZY6S3FYE3JTK-685898629-196</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1BC0E3-A19F-49DC-B391-8A03B280506D}">
  <ds:schemaRefs>
    <ds:schemaRef ds:uri="http://schemas.microsoft.com/sharepoint/v3/contenttype/forms"/>
  </ds:schemaRefs>
</ds:datastoreItem>
</file>

<file path=customXml/itemProps3.xml><?xml version="1.0" encoding="utf-8"?>
<ds:datastoreItem xmlns:ds="http://schemas.openxmlformats.org/officeDocument/2006/customXml" ds:itemID="{59D84B9A-1E55-4ED4-84C9-FCB7E0AC8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9d5f3-7d26-4b94-a0b1-9b606874428e"/>
    <ds:schemaRef ds:uri="4d3a0cd9-ef41-42ad-9f19-e9478fb9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CB5207-DA10-45A6-8BA9-0867F71A5D58}">
  <ds:schemaRefs>
    <ds:schemaRef ds:uri="http://schemas.microsoft.com/sharepoint/events"/>
  </ds:schemaRefs>
</ds:datastoreItem>
</file>

<file path=customXml/itemProps5.xml><?xml version="1.0" encoding="utf-8"?>
<ds:datastoreItem xmlns:ds="http://schemas.openxmlformats.org/officeDocument/2006/customXml" ds:itemID="{76BA91EA-F2E8-43C1-BE6E-C8EA53199182}">
  <ds:schemaRefs>
    <ds:schemaRef ds:uri="http://schemas.microsoft.com/office/2006/metadata/properties"/>
    <ds:schemaRef ds:uri="http://schemas.microsoft.com/office/infopath/2007/PartnerControls"/>
    <ds:schemaRef ds:uri="d8b9d5f3-7d26-4b94-a0b1-9b606874428e"/>
  </ds:schemaRefs>
</ds:datastoreItem>
</file>

<file path=customXml/itemProps6.xml><?xml version="1.0" encoding="utf-8"?>
<ds:datastoreItem xmlns:ds="http://schemas.openxmlformats.org/officeDocument/2006/customXml" ds:itemID="{134300FB-521F-4AF3-9A1C-1F8B84D27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7</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New York</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dc:title>
  <dc:subject/>
  <dc:creator>Paula Snyder</dc:creator>
  <cp:keywords/>
  <dc:description/>
  <cp:lastModifiedBy>Anand Natu</cp:lastModifiedBy>
  <cp:revision>19</cp:revision>
  <cp:lastPrinted>2019-11-12T17:25:00Z</cp:lastPrinted>
  <dcterms:created xsi:type="dcterms:W3CDTF">2020-01-12T19:58:00Z</dcterms:created>
  <dcterms:modified xsi:type="dcterms:W3CDTF">2020-02-10T06:28:00Z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0x0101000127E0DFC207D6448248F9018A7FDDB6</vt:lpwstr>
  </property>
  <property fmtid="{D5CDD505-2E9C-101B-9397-08002B2CF9AE}" pid="3" name="_dlc_DocIdItemGuid">
    <vt:lpwstr>972de225-ef9e-4560-bb3d-0ab73d3bfcde</vt:lpwstr>
  </property>
  <property fmtid="{D5CDD505-2E9C-101B-9397-08002B2CF9AE}" pid="4" name="_dlc_DocId">
    <vt:lpwstr>ZY6S3FYE3JTK-685898629-196</vt:lpwstr>
  </property>
  <property fmtid="{D5CDD505-2E9C-101B-9397-08002B2CF9AE}" pid="5" name="_dlc_DocIdUrl">
    <vt:lpwstr>https://symbiota.sharepoint.com/SGPD/_layouts/15/DocIdRedir.aspx?ID=ZY6S3FYE3JTK-685898629-196, ZY6S3FYE3JTK-685898629-196</vt:lpwstr>
  </property>
</Properties>
</file>