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 xml:space="preserve">An MRP has </w:t>
      </w:r>
      <w:proofErr w:type="gramStart"/>
      <w:r>
        <w:t>all of</w:t>
      </w:r>
      <w:proofErr w:type="gramEnd"/>
      <w:r>
        <w:t xml:space="preserve"> the properties of an MP, with two additions: First, we introduce the concept of a reward function which gives rewards to our agent for arriving at a particular state:</w:t>
      </w:r>
    </w:p>
    <w:p w14:paraId="4261B216" w14:textId="48E16851" w:rsidR="000832BA" w:rsidRPr="000832BA" w:rsidRDefault="00386E7B"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 xml:space="preserve">Policy iteration conceptually consists of two steps: First, a random policy is </w:t>
      </w:r>
      <w:proofErr w:type="gramStart"/>
      <w:r>
        <w:t>selected</w:t>
      </w:r>
      <w:proofErr w:type="gramEnd"/>
      <w:r>
        <w:t xml:space="preserve">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386E7B"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 xml:space="preserve">Note that the above is simply the expected reward </w:t>
      </w:r>
      <w:proofErr w:type="gramStart"/>
      <w:r>
        <w:t>in a given</w:t>
      </w:r>
      <w:proofErr w:type="gramEnd"/>
      <w:r>
        <w:t xml:space="preserve">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386E7B"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w:t>
      </w:r>
      <w:proofErr w:type="gramStart"/>
      <w:r>
        <w:t>similar to</w:t>
      </w:r>
      <w:proofErr w:type="gramEnd"/>
      <w:r>
        <w:t xml:space="preserve"> the policy iteration algorithm described above, except the algorithm explicitly maximizes the value function rather than optimizing the policy that produces the maximum value function. </w:t>
      </w:r>
      <w:r w:rsidR="006814EE">
        <w:t>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argmax,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386E7B"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33573220" w:rsidR="008F1DBF" w:rsidRPr="00821F35" w:rsidRDefault="008F1DBF" w:rsidP="008F1DBF">
      <w:r>
        <w:t>Solving the above PDE yields the Bellman value function, which is an optimal value function derived from a corresponding optimal policy.</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t>
      </w:r>
      <w:proofErr w:type="gramStart"/>
      <w:r>
        <w:t>whether or not</w:t>
      </w:r>
      <w:proofErr w:type="gramEnd"/>
      <w:r>
        <w:t xml:space="preserve">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386E7B"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w:t>
      </w:r>
      <w:proofErr w:type="gramStart"/>
      <w:r>
        <w:t>particular good</w:t>
      </w:r>
      <w:proofErr w:type="gramEnd"/>
      <w:r>
        <w:t xml:space="preserve"> that is consumed.</w:t>
      </w:r>
      <w:r w:rsidR="008F0854">
        <w:t xml:space="preserve"> </w:t>
      </w:r>
      <w:proofErr w:type="gramStart"/>
      <w:r w:rsidR="008F0854">
        <w:t>Generally speaking, the</w:t>
      </w:r>
      <w:proofErr w:type="gramEnd"/>
      <w:r w:rsidR="008F0854">
        <w:t xml:space="preserv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 xml:space="preserve">Comparatively, relative risk-aversion also </w:t>
      </w:r>
      <w:proofErr w:type="gramStart"/>
      <w:r>
        <w:t>takes into account</w:t>
      </w:r>
      <w:proofErr w:type="gramEnd"/>
      <w:r>
        <w:t xml:space="preserve">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386E7B"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386E7B"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lastRenderedPageBreak/>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w:t>
      </w:r>
      <w:proofErr w:type="gramStart"/>
      <w:r>
        <w:t>continuous-time</w:t>
      </w:r>
      <w:proofErr w:type="gramEnd"/>
      <w:r>
        <w:t xml:space="preserv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6C25691D" w:rsidR="004F2148"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723E7185" w14:textId="5852A4AC" w:rsidR="00C40A50" w:rsidRDefault="00C40A50" w:rsidP="00C40A50">
      <w:r>
        <w:t>To guide our understanding, it is helpful to more explicitly write how the model would be simulated.</w:t>
      </w:r>
    </w:p>
    <w:p w14:paraId="75843EF6" w14:textId="2FA9A6E3" w:rsidR="00C40A50" w:rsidRPr="00C40A50" w:rsidRDefault="00C40A50" w:rsidP="00C40A50">
      <w:pPr>
        <w:pStyle w:val="ListParagraph"/>
        <w:numPr>
          <w:ilvl w:val="0"/>
          <w:numId w:val="49"/>
        </w:numPr>
      </w:pPr>
      <w:r>
        <w:t>We begin at some initial state with our initial amount of wealth</w:t>
      </w:r>
    </w:p>
    <w:p w14:paraId="6958449B" w14:textId="5EDDD315" w:rsidR="007F602A" w:rsidRDefault="00532DC5" w:rsidP="00532DC5">
      <w:pPr>
        <w:pStyle w:val="Heading2"/>
      </w:pPr>
      <w:r>
        <w:t>Solution</w:t>
      </w:r>
    </w:p>
    <w:p w14:paraId="7EF7C423" w14:textId="5AF0026C" w:rsidR="00532DC5" w:rsidRPr="00A2697A" w:rsidRDefault="00CA11A4" w:rsidP="00532DC5">
      <w:pPr>
        <w:rPr>
          <w:b/>
          <w:bCs/>
        </w:rPr>
      </w:pPr>
      <w:r>
        <w:t xml:space="preserve">The Merton portfolio problem has an analytical solution which is given in the course slides. This solution is derived from an HJB </w:t>
      </w:r>
      <w:r w:rsidR="00677758">
        <w:t xml:space="preserve">formulation of the problem. In the analytical solution, we see that the optimal allocation </w:t>
      </w:r>
      <w:r w:rsidR="007F59E8">
        <w:t xml:space="preserve">and expected portfolio return are both </w:t>
      </w:r>
      <w:r w:rsidR="00677758">
        <w:t>constant with time, and the fractional consumption depends only on time.</w:t>
      </w:r>
      <w:r w:rsidR="00C40A50">
        <w:t xml:space="preserve"> The key insight here is that </w:t>
      </w:r>
      <w:r w:rsidR="00C40A50">
        <w:rPr>
          <w:b/>
          <w:bCs/>
        </w:rPr>
        <w:t>the optimal portfolio allocation, subject to this formulation, does not depend on the total amount of wealth at any given time at all</w:t>
      </w:r>
      <w:r w:rsidR="00A2697A">
        <w:rPr>
          <w:b/>
          <w:bCs/>
        </w:rPr>
        <w:t xml:space="preserve">. </w:t>
      </w:r>
      <w:r w:rsidR="00A2697A">
        <w:t>Although we know that risk-aversion plays a factor, this property manifests itself directly in our formulation based on the amount allocated into the riskless asset, rather than directly by saving wealth (in other words, we assume that liquidity does not play a role).</w:t>
      </w:r>
    </w:p>
    <w:p w14:paraId="0069BA6D" w14:textId="759B44A2" w:rsidR="00D306A9" w:rsidRDefault="00D306A9" w:rsidP="00D306A9">
      <w:pPr>
        <w:pStyle w:val="Heading2"/>
      </w:pPr>
      <w:r>
        <w:lastRenderedPageBreak/>
        <w:t>Midterm Practice Problem: Optimal Portfolio Allocation</w:t>
      </w:r>
    </w:p>
    <w:p w14:paraId="60A4E70C" w14:textId="1F98F794" w:rsidR="00F876F6" w:rsidRPr="00F876F6" w:rsidRDefault="00F876F6" w:rsidP="00F876F6">
      <w:r w:rsidRPr="00F876F6">
        <w:drawing>
          <wp:inline distT="0" distB="0" distL="0" distR="0" wp14:anchorId="4A5EB903" wp14:editId="5071DD02">
            <wp:extent cx="59436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3B71AD98" w14:textId="77777777" w:rsidR="00A80A4F" w:rsidRDefault="00A80A4F" w:rsidP="00A80A4F">
      <w:pPr>
        <w:pStyle w:val="Heading3"/>
      </w:pPr>
      <w:r>
        <w:t>Part 1</w:t>
      </w:r>
    </w:p>
    <w:p w14:paraId="5FBF1D31" w14:textId="77777777" w:rsidR="00644726" w:rsidRDefault="00F876F6" w:rsidP="00F876F6">
      <w:r>
        <w:t xml:space="preserve">First, we formulate </w:t>
      </w:r>
      <w:r w:rsidR="00644726">
        <w:t>the above problem as an MDP:</w:t>
      </w:r>
    </w:p>
    <w:p w14:paraId="1BB5B71D" w14:textId="64AA0BED" w:rsidR="00644726" w:rsidRDefault="00644726" w:rsidP="00644726">
      <w:pPr>
        <w:pStyle w:val="ListParagraph"/>
        <w:numPr>
          <w:ilvl w:val="0"/>
          <w:numId w:val="49"/>
        </w:numPr>
      </w:pPr>
      <w:r>
        <w:t xml:space="preserve">Our state-space is spanned by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t:0→T,  W:0→</m:t>
        </m:r>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i.e. the point in time and the amount of wealth we have at that time. </w:t>
      </w:r>
    </w:p>
    <w:p w14:paraId="470DBEF7" w14:textId="77777777" w:rsidR="00644726" w:rsidRDefault="00644726" w:rsidP="00644726">
      <w:pPr>
        <w:pStyle w:val="ListParagraph"/>
        <w:numPr>
          <w:ilvl w:val="0"/>
          <w:numId w:val="49"/>
        </w:numPr>
      </w:pPr>
      <w:r>
        <w:t xml:space="preserve">Our action-space is spanned by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i.e. the amount of our wealth at any point in time we choose to allocate into the risky asset</w:t>
      </w:r>
    </w:p>
    <w:p w14:paraId="39EAFEE5" w14:textId="77777777" w:rsidR="00084F41" w:rsidRDefault="00084F41" w:rsidP="00644726">
      <w:pPr>
        <w:pStyle w:val="ListParagraph"/>
        <w:numPr>
          <w:ilvl w:val="0"/>
          <w:numId w:val="49"/>
        </w:numPr>
      </w:pPr>
      <w:r>
        <w:t xml:space="preserve">Our reward will be zero at all points from </w:t>
      </w:r>
      <m:oMath>
        <m:r>
          <w:rPr>
            <w:rFonts w:ascii="Cambria Math" w:hAnsi="Cambria Math"/>
          </w:rPr>
          <m:t>0…T-1</m:t>
        </m:r>
      </m:oMath>
      <w:r>
        <w:t xml:space="preserve">, and the reward at time T will be the utility derived from our wealth at that time, i.e. </w:t>
      </w:r>
      <m:oMath>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w:t>
      </w:r>
    </w:p>
    <w:p w14:paraId="108D02A0" w14:textId="77777777" w:rsidR="00084F41" w:rsidRDefault="00084F41" w:rsidP="00084F41">
      <w:pPr>
        <w:pStyle w:val="Heading3"/>
      </w:pPr>
      <w:r>
        <w:t>Part 2</w:t>
      </w:r>
    </w:p>
    <w:p w14:paraId="7E8C1B67" w14:textId="54D7DBB6" w:rsidR="00A84BC3" w:rsidRDefault="00A84BC3" w:rsidP="00084F41">
      <w:r>
        <w:t xml:space="preserve">We start from the fundamental definition of the value function, which is simply the expected value of the total discounted reward we accrue from following actions prescribed by a policy starting from a given state: </w:t>
      </w:r>
    </w:p>
    <w:p w14:paraId="52633ADC" w14:textId="11D50254" w:rsidR="00A84BC3" w:rsidRDefault="00A84BC3"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e>
              </m:d>
            </m:e>
          </m:nary>
        </m:oMath>
      </m:oMathPara>
    </w:p>
    <w:p w14:paraId="01C4381C" w14:textId="77777777" w:rsidR="00A84BC3" w:rsidRDefault="00A84BC3" w:rsidP="00A84BC3">
      <w:r>
        <w:t xml:space="preserve">From the above, we know that we only realize rewards at the final time step, so we have </w:t>
      </w:r>
    </w:p>
    <w:p w14:paraId="3BBC3264" w14:textId="61DC64C8" w:rsidR="00386E7B" w:rsidRDefault="00A84BC3"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m:oMathPara>
    </w:p>
    <w:p w14:paraId="5DE207F4" w14:textId="77777777" w:rsidR="00071AA5" w:rsidRDefault="00386E7B" w:rsidP="00386E7B">
      <w:r>
        <w:t xml:space="preserve">Where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T</m:t>
                    </m:r>
                  </m:sub>
                </m:sSub>
              </m:sup>
            </m:sSup>
          </m:num>
          <m:den>
            <m:r>
              <w:rPr>
                <w:rFonts w:ascii="Cambria Math" w:hAnsi="Cambria Math"/>
              </w:rPr>
              <m:t>a</m:t>
            </m:r>
          </m:den>
        </m:f>
      </m:oMath>
      <w:r w:rsidR="00071AA5">
        <w:t>.</w:t>
      </w:r>
    </w:p>
    <w:p w14:paraId="19868627" w14:textId="3D1250C1" w:rsidR="00071AA5" w:rsidRDefault="00071AA5" w:rsidP="00386E7B">
      <w:r>
        <w:t xml:space="preserve">To find the optimal value function, we </w:t>
      </w:r>
      <w:r w:rsidR="00B746D9">
        <w:t>simply apply a policy which maximizes the expected discounted reward that is used to calculate the value function, i.e.</w:t>
      </w:r>
    </w:p>
    <w:p w14:paraId="5FD7A185" w14:textId="77777777" w:rsidR="00B746D9" w:rsidRDefault="00071AA5" w:rsidP="00071AA5">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e>
          </m:func>
        </m:oMath>
      </m:oMathPara>
    </w:p>
    <w:p w14:paraId="0BCD882C" w14:textId="77777777" w:rsidR="00297E41" w:rsidRDefault="00297E41" w:rsidP="00B746D9">
      <w:r>
        <w:lastRenderedPageBreak/>
        <w:t>We know the generic form of the Bellman Optimality Equation is given as</w:t>
      </w:r>
    </w:p>
    <w:p w14:paraId="7A529BAC" w14:textId="77777777" w:rsidR="005D68B6" w:rsidRDefault="00297E41" w:rsidP="00297E41">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(s,a)</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0EC49A0A" w14:textId="054FF095" w:rsidR="00796EB8" w:rsidRDefault="005D68B6" w:rsidP="005D68B6">
      <w:pPr>
        <w:jc w:val="cente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R~N(μ,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γV</m:t>
                </m:r>
                <m:d>
                  <m:dPr>
                    <m:ctrlPr>
                      <w:rPr>
                        <w:rFonts w:ascii="Cambria Math" w:hAnsi="Cambria Math"/>
                        <w:i/>
                      </w:rPr>
                    </m:ctrlPr>
                  </m:dPr>
                  <m:e>
                    <m:r>
                      <w:rPr>
                        <w:rFonts w:ascii="Cambria Math" w:hAnsi="Cambria Math"/>
                      </w:rPr>
                      <m:t>t+1,</m:t>
                    </m:r>
                    <m:sSub>
                      <m:sSubPr>
                        <m:ctrlPr>
                          <w:rPr>
                            <w:rFonts w:ascii="Cambria Math" w:hAnsi="Cambria Math"/>
                            <w:i/>
                          </w:rPr>
                        </m:ctrlPr>
                      </m:sSubPr>
                      <m:e>
                        <m:r>
                          <w:rPr>
                            <w:rFonts w:ascii="Cambria Math" w:hAnsi="Cambria Math"/>
                          </w:rPr>
                          <m:t>W</m:t>
                        </m:r>
                      </m:e>
                      <m:sub>
                        <m:r>
                          <w:rPr>
                            <w:rFonts w:ascii="Cambria Math" w:hAnsi="Cambria Math"/>
                          </w:rPr>
                          <m:t>t+1</m:t>
                        </m:r>
                      </m:sub>
                    </m:sSub>
                  </m:e>
                </m:d>
              </m:e>
            </m:d>
            <w:bookmarkStart w:id="0" w:name="_GoBack"/>
            <w:bookmarkEnd w:id="0"/>
          </m:e>
        </m:func>
      </m:oMath>
      <w:r w:rsidR="00796EB8">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5"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w:t>
      </w:r>
      <w:proofErr w:type="gramStart"/>
      <w:r>
        <w:t>In reality, this</w:t>
      </w:r>
      <w:proofErr w:type="gramEnd"/>
      <w:r>
        <w:t xml:space="preserve">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57098C"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r w:rsidR="00CC7B1C">
        <w:t xml:space="preserve"> These two steps can be broadly referred to as the “forward pass” and “backwards pass”, respectively.</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policy </w:t>
      </w:r>
      <m:oMath>
        <m:r>
          <w:rPr>
            <w:rFonts w:ascii="Cambria Math" w:hAnsi="Cambria Math"/>
          </w:rPr>
          <m:t>π</m:t>
        </m:r>
      </m:oMath>
      <w:r>
        <w:rPr>
          <w:i/>
        </w:rPr>
        <w:t xml:space="preserve">, the </w:t>
      </w:r>
      <m:oMath>
        <m:r>
          <w:rPr>
            <w:rFonts w:ascii="Cambria Math" w:hAnsi="Cambria Math"/>
          </w:rPr>
          <m:t>ϵ</m:t>
        </m:r>
      </m:oMath>
      <w:r>
        <w:rPr>
          <w:i/>
        </w:rPr>
        <w:t xml:space="preserve">-greedy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probability </w:t>
      </w:r>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rPr>
          <w:noProof/>
        </w:rPr>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policy </w:t>
      </w:r>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386E7B"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probability </w:t>
      </w:r>
      <m:oMath>
        <m:r>
          <w:rPr>
            <w:rFonts w:ascii="Cambria Math" w:hAnsi="Cambria Math"/>
          </w:rPr>
          <m:t>ϵ/m</m:t>
        </m:r>
      </m:oMath>
      <w:r w:rsidR="00216D7B">
        <w:t xml:space="preserve">. </w:t>
      </w:r>
      <w:proofErr w:type="gramStart"/>
      <w:r w:rsidR="00216D7B">
        <w:t>So</w:t>
      </w:r>
      <w:proofErr w:type="gramEnd"/>
      <w:r w:rsidR="00216D7B">
        <w:t xml:space="preserve">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386E7B"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386E7B"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33D94846" w:rsidR="00C87C21" w:rsidRDefault="00C87C21" w:rsidP="00982637">
      <w:pPr>
        <w:rPr>
          <w:b/>
        </w:rPr>
      </w:pPr>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p>
    <w:p w14:paraId="31B67D9F" w14:textId="342456C5" w:rsidR="001964A7" w:rsidRDefault="001964A7" w:rsidP="001964A7">
      <w:pPr>
        <w:pStyle w:val="Heading2"/>
      </w:pPr>
      <w:r>
        <w:t>GLIE (Greedy in the Limit with Infinite Exploration)</w:t>
      </w:r>
      <w:r w:rsidR="003B2A7C">
        <w:t xml:space="preserve"> Policy Improvement</w:t>
      </w:r>
    </w:p>
    <w:p w14:paraId="7121990F" w14:textId="56B7CEFE" w:rsidR="00122287" w:rsidRDefault="00C81C2A" w:rsidP="00122287">
      <w:r>
        <w:t xml:space="preserve">The GLIE approach to policy improvement is similar to the epsilon-greedy technique discussed </w:t>
      </w:r>
      <w:proofErr w:type="gramStart"/>
      <w:r>
        <w:t>above, but</w:t>
      </w:r>
      <w:proofErr w:type="gramEnd"/>
      <w:r>
        <w:t xml:space="preserve"> works slightly differently in that optimality is driven by the end-behavior of visiting all state-action pairs infinitely many times. If we denote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s,a</m:t>
            </m:r>
          </m:e>
        </m:d>
      </m:oMath>
      <w:r>
        <w:t xml:space="preserve"> as the number of times we have visited a certain state-action pair, then for each policy rollout we increment our counts and state-action value functions as</w:t>
      </w:r>
    </w:p>
    <w:p w14:paraId="648CD145" w14:textId="328A7E28" w:rsidR="00C81C2A" w:rsidRPr="00716989" w:rsidRDefault="00C81C2A" w:rsidP="00122287">
      <m:oMathPara>
        <m:oMath>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+1</m:t>
          </m:r>
        </m:oMath>
      </m:oMathPara>
    </w:p>
    <w:p w14:paraId="0616863F" w14:textId="6882714A" w:rsidR="00716989" w:rsidRPr="00716989" w:rsidRDefault="00716989" w:rsidP="00122287">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s,a</m:t>
                  </m:r>
                </m:e>
              </m:d>
            </m:den>
          </m:f>
          <m:d>
            <m:dPr>
              <m:ctrlPr>
                <w:rPr>
                  <w:rFonts w:ascii="Cambria Math" w:hAnsi="Cambria Math"/>
                  <w:i/>
                </w:rPr>
              </m:ctrlPr>
            </m:dPr>
            <m:e>
              <m:r>
                <w:rPr>
                  <w:rFonts w:ascii="Cambria Math" w:hAnsi="Cambria Math"/>
                </w:rPr>
                <m:t>G-Q</m:t>
              </m:r>
              <m:d>
                <m:dPr>
                  <m:ctrlPr>
                    <w:rPr>
                      <w:rFonts w:ascii="Cambria Math" w:hAnsi="Cambria Math"/>
                      <w:i/>
                    </w:rPr>
                  </m:ctrlPr>
                </m:dPr>
                <m:e>
                  <m:r>
                    <w:rPr>
                      <w:rFonts w:ascii="Cambria Math" w:hAnsi="Cambria Math"/>
                    </w:rPr>
                    <m:t>s,a</m:t>
                  </m:r>
                </m:e>
              </m:d>
            </m:e>
          </m:d>
        </m:oMath>
      </m:oMathPara>
    </w:p>
    <w:p w14:paraId="6F410357" w14:textId="63F8D3C6" w:rsidR="00716989" w:rsidRDefault="00034E23" w:rsidP="00122287">
      <w:r>
        <w:t>And perform policy improvement as</w:t>
      </w:r>
    </w:p>
    <w:p w14:paraId="5BE13B4E" w14:textId="73C332BE" w:rsidR="00034E23" w:rsidRPr="00034E23" w:rsidRDefault="00034E23" w:rsidP="00122287">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595216B" w14:textId="0892A8BC" w:rsidR="00034E23" w:rsidRPr="00034E23" w:rsidRDefault="00034E23" w:rsidP="00034E23">
      <m:oMathPara>
        <m:oMath>
          <m:r>
            <w:rPr>
              <w:rFonts w:ascii="Cambria Math" w:hAnsi="Cambria Math"/>
            </w:rPr>
            <m:t>π←ϵ-greedy(Q)</m:t>
          </m:r>
        </m:oMath>
      </m:oMathPara>
    </w:p>
    <w:p w14:paraId="7D5FE72B" w14:textId="73A5234A" w:rsidR="00034E23" w:rsidRPr="00034E23" w:rsidRDefault="00034E23" w:rsidP="00034E23">
      <w:r>
        <w:t xml:space="preserve">From the above, we see that as the number of visitations becomes very large (k), the value of </w:t>
      </w:r>
      <m:oMath>
        <m:r>
          <w:rPr>
            <w:rFonts w:ascii="Cambria Math" w:hAnsi="Cambria Math"/>
          </w:rPr>
          <m:t>ϵ</m:t>
        </m:r>
      </m:oMath>
      <w:r>
        <w:t xml:space="preserve"> begins to be driven down to zero. Revisiting the original definition of our original greedy algorithm, we see that this value corresponds to the probability of taking a non-greedy action (choosing randomly among all possible actions). This mathematical result therefore implies that as the number of visitations becomes infinitely large, the policy converges to one that exclusively chooses the greedy action at any given state. </w:t>
      </w:r>
    </w:p>
    <w:p w14:paraId="227EA2A1" w14:textId="3EB32CCA" w:rsidR="00034E23" w:rsidRPr="00122287" w:rsidRDefault="00034E23" w:rsidP="00122287"/>
    <w:p w14:paraId="6D19D9DA" w14:textId="77777777" w:rsidR="001964A7" w:rsidRPr="001964A7" w:rsidRDefault="001964A7" w:rsidP="001964A7"/>
    <w:sectPr w:rsidR="001964A7" w:rsidRPr="001964A7" w:rsidSect="00FD1241">
      <w:headerReference w:type="default" r:id="rId17"/>
      <w:footerReference w:type="default" r:id="rId18"/>
      <w:headerReference w:type="first" r:id="rId19"/>
      <w:footerReference w:type="first" r:id="rId20"/>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544B5" w14:textId="77777777" w:rsidR="00FE2FD5" w:rsidRDefault="00FE2FD5" w:rsidP="00BF3CA4">
      <w:r>
        <w:separator/>
      </w:r>
    </w:p>
    <w:p w14:paraId="0B09A774" w14:textId="77777777" w:rsidR="00FE2FD5" w:rsidRDefault="00FE2FD5" w:rsidP="00BF3CA4"/>
  </w:endnote>
  <w:endnote w:type="continuationSeparator" w:id="0">
    <w:p w14:paraId="4F71262F" w14:textId="77777777" w:rsidR="00FE2FD5" w:rsidRDefault="00FE2FD5" w:rsidP="00BF3CA4">
      <w:r>
        <w:continuationSeparator/>
      </w:r>
    </w:p>
    <w:p w14:paraId="42D2AEF1" w14:textId="77777777" w:rsidR="00FE2FD5" w:rsidRDefault="00FE2FD5" w:rsidP="00BF3CA4"/>
  </w:endnote>
  <w:endnote w:type="continuationNotice" w:id="1">
    <w:p w14:paraId="155BDC66" w14:textId="77777777" w:rsidR="00FE2FD5" w:rsidRDefault="00FE2FD5"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300F" w14:textId="57BF978A" w:rsidR="00386E7B" w:rsidRDefault="00386E7B" w:rsidP="00BF3CA4">
    <w:pPr>
      <w:pStyle w:val="Footer"/>
    </w:pPr>
    <w:r>
      <w:t>CONFIDENTIAL/</w:t>
    </w:r>
    <w:r>
      <w:fldChar w:fldCharType="begin"/>
    </w:r>
    <w:r>
      <w:instrText xml:space="preserve"> DATE \@ "MMMM d, yyyy" </w:instrText>
    </w:r>
    <w:r>
      <w:fldChar w:fldCharType="separate"/>
    </w:r>
    <w:r>
      <w:rPr>
        <w:noProof/>
      </w:rPr>
      <w:t>March 10,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Pr>
            <w:noProof/>
          </w:rPr>
          <w:t>10</w:t>
        </w:r>
        <w:r w:rsidRPr="00D62108">
          <w:rPr>
            <w:noProof/>
          </w:rPr>
          <w:fldChar w:fldCharType="end"/>
        </w:r>
        <w:r>
          <w:rPr>
            <w:noProof/>
          </w:rPr>
          <w:t xml:space="preserve"> </w:t>
        </w:r>
      </w:sdtContent>
    </w:sdt>
  </w:p>
  <w:p w14:paraId="7302A6B8" w14:textId="77777777" w:rsidR="00386E7B" w:rsidRDefault="00386E7B" w:rsidP="00BF3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386E7B" w14:paraId="71F4DAE2" w14:textId="77777777" w:rsidTr="4828DAA9">
      <w:tc>
        <w:tcPr>
          <w:tcW w:w="3120" w:type="dxa"/>
        </w:tcPr>
        <w:p w14:paraId="00E90FB2" w14:textId="7F940AE3" w:rsidR="00386E7B" w:rsidRDefault="00386E7B" w:rsidP="00BF3CA4">
          <w:pPr>
            <w:pStyle w:val="Header"/>
          </w:pPr>
        </w:p>
      </w:tc>
      <w:tc>
        <w:tcPr>
          <w:tcW w:w="3120" w:type="dxa"/>
        </w:tcPr>
        <w:p w14:paraId="26E79185" w14:textId="2316E253" w:rsidR="00386E7B" w:rsidRDefault="00386E7B" w:rsidP="00BF3CA4">
          <w:pPr>
            <w:pStyle w:val="Header"/>
          </w:pPr>
        </w:p>
      </w:tc>
      <w:tc>
        <w:tcPr>
          <w:tcW w:w="3120" w:type="dxa"/>
        </w:tcPr>
        <w:p w14:paraId="6ED7FA6D" w14:textId="697CC232" w:rsidR="00386E7B" w:rsidRDefault="00386E7B" w:rsidP="00BF3CA4">
          <w:pPr>
            <w:pStyle w:val="Header"/>
          </w:pPr>
        </w:p>
      </w:tc>
    </w:tr>
  </w:tbl>
  <w:p w14:paraId="0C84086A" w14:textId="5692B76D" w:rsidR="00386E7B" w:rsidRDefault="00386E7B"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16CD4" w14:textId="77777777" w:rsidR="00FE2FD5" w:rsidRDefault="00FE2FD5" w:rsidP="00BF3CA4">
      <w:r>
        <w:separator/>
      </w:r>
    </w:p>
    <w:p w14:paraId="73E8CE7D" w14:textId="77777777" w:rsidR="00FE2FD5" w:rsidRDefault="00FE2FD5" w:rsidP="00BF3CA4"/>
  </w:footnote>
  <w:footnote w:type="continuationSeparator" w:id="0">
    <w:p w14:paraId="3E3ED1F0" w14:textId="77777777" w:rsidR="00FE2FD5" w:rsidRDefault="00FE2FD5" w:rsidP="00BF3CA4">
      <w:r>
        <w:continuationSeparator/>
      </w:r>
    </w:p>
    <w:p w14:paraId="0B08C84C" w14:textId="77777777" w:rsidR="00FE2FD5" w:rsidRDefault="00FE2FD5" w:rsidP="00BF3CA4"/>
  </w:footnote>
  <w:footnote w:type="continuationNotice" w:id="1">
    <w:p w14:paraId="61E49664" w14:textId="77777777" w:rsidR="00FE2FD5" w:rsidRDefault="00FE2FD5"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56346" w14:textId="4B87055B" w:rsidR="00386E7B" w:rsidRPr="001251CB" w:rsidRDefault="00386E7B"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C5EC4" w14:textId="4FA9FDB8" w:rsidR="00386E7B" w:rsidRDefault="00386E7B" w:rsidP="00BF3CA4">
    <w:pPr>
      <w:pStyle w:val="Header"/>
    </w:pPr>
    <w:r>
      <w:t>Anand Natu</w:t>
    </w:r>
  </w:p>
  <w:p w14:paraId="477749B2" w14:textId="65990647" w:rsidR="00386E7B" w:rsidRDefault="00386E7B"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0"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4E23"/>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AA5"/>
    <w:rsid w:val="00071D1C"/>
    <w:rsid w:val="000725D1"/>
    <w:rsid w:val="0007349F"/>
    <w:rsid w:val="00074533"/>
    <w:rsid w:val="0008005C"/>
    <w:rsid w:val="00080097"/>
    <w:rsid w:val="000807AE"/>
    <w:rsid w:val="00082388"/>
    <w:rsid w:val="000830BB"/>
    <w:rsid w:val="000832BA"/>
    <w:rsid w:val="00083906"/>
    <w:rsid w:val="00084F41"/>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287"/>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964A7"/>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6B4B"/>
    <w:rsid w:val="001C70F8"/>
    <w:rsid w:val="001D0EC7"/>
    <w:rsid w:val="001D10E7"/>
    <w:rsid w:val="001D4824"/>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6D7B"/>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1E0C"/>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97E41"/>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28FF"/>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07C5"/>
    <w:rsid w:val="00372FBF"/>
    <w:rsid w:val="003735B7"/>
    <w:rsid w:val="00374432"/>
    <w:rsid w:val="00374AD8"/>
    <w:rsid w:val="00374EBA"/>
    <w:rsid w:val="0037569B"/>
    <w:rsid w:val="003804D1"/>
    <w:rsid w:val="00380F21"/>
    <w:rsid w:val="003817BE"/>
    <w:rsid w:val="00382300"/>
    <w:rsid w:val="0038274F"/>
    <w:rsid w:val="003831F2"/>
    <w:rsid w:val="0038389A"/>
    <w:rsid w:val="00386E7B"/>
    <w:rsid w:val="0039486F"/>
    <w:rsid w:val="00394F62"/>
    <w:rsid w:val="00395DCF"/>
    <w:rsid w:val="00396B7D"/>
    <w:rsid w:val="003A29B8"/>
    <w:rsid w:val="003A2B16"/>
    <w:rsid w:val="003A4266"/>
    <w:rsid w:val="003A54DA"/>
    <w:rsid w:val="003A58FC"/>
    <w:rsid w:val="003B2743"/>
    <w:rsid w:val="003B2A7C"/>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68B6"/>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4726"/>
    <w:rsid w:val="0064603E"/>
    <w:rsid w:val="00646C87"/>
    <w:rsid w:val="0064786E"/>
    <w:rsid w:val="00647986"/>
    <w:rsid w:val="0065190A"/>
    <w:rsid w:val="00652CAA"/>
    <w:rsid w:val="00654B57"/>
    <w:rsid w:val="0066216A"/>
    <w:rsid w:val="00662ACD"/>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16989"/>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4D68"/>
    <w:rsid w:val="00807969"/>
    <w:rsid w:val="00812859"/>
    <w:rsid w:val="0081576E"/>
    <w:rsid w:val="00820244"/>
    <w:rsid w:val="00821F35"/>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3DF0"/>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4F1"/>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2697A"/>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0A4F"/>
    <w:rsid w:val="00A81A50"/>
    <w:rsid w:val="00A837FA"/>
    <w:rsid w:val="00A845D4"/>
    <w:rsid w:val="00A846E5"/>
    <w:rsid w:val="00A84BC3"/>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46D9"/>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0"/>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803FC"/>
    <w:rsid w:val="00C80BC6"/>
    <w:rsid w:val="00C81C2A"/>
    <w:rsid w:val="00C838F1"/>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C7B1C"/>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6A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6F6"/>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2FD5"/>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investopedia.com/terms/b/blackscholes.asp"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3.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4.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5.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3510B35-10EE-4691-8E39-7D230FBD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12</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55</cp:revision>
  <cp:lastPrinted>2019-11-12T17:25:00Z</cp:lastPrinted>
  <dcterms:created xsi:type="dcterms:W3CDTF">2020-01-12T19:58:00Z</dcterms:created>
  <dcterms:modified xsi:type="dcterms:W3CDTF">2020-03-11T01:14:00Z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