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Dear Data Justice Lab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Reference Number:  GM/0259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Thank you for your request for information under the FOIA (2000) received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by the Greater Manchester Combined Authority (GMCA) on the 3 July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regarding data analytics under the jurisdiction of the GMCA.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Specifically you have asked for documents relating to data analytics,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predictive analytics, or algorithmic automated systems used for risk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assessment, predictive analytics, scoring systems or automated decision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making within the jurisdiction of the Greater Manchester Combined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Authority and in particular: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 Any briefing notes, reports, evaluations, or summaries concerning the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systems.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o Any overviews about how system outputs are produced.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 Any training manuals or materials (e.g. slides, etc.) for staff about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data collection, analysis, assessment and reporting as related to the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use of the systems.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o Any information on safeguarding measures related to the systems. For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example, procedures that attempt to ensure a system does not reproduce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bias.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o Any data visualization outputs connected to the systems.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 Any promotional material, presentation material, or staff educational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material related to the systems.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o Any contracts relating to the systems.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o Any reports or summaries related to real or potential costs versus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savings associated with use of the systems.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o The software that comprises the systems.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 respect of your request, we have made enquiries across the organisation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and can confirm that the following systems are used by the Greater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Manchester Fire and Rescue Service (GMFRS) for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 In-house Performance Portal and Data Warehouse for incident "data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analytics" and performance reporting on KPI’s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o Graphical Information System (GIS) &amp; Operational Intelligence System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(OIS)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o Risk Rating/scoring system is available within our bespoke Risk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SharePoint site and also our integrated planning system - CAMMS Risk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(this is still in a test environment)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o As part of risk modelling our Data Analysts utilise a number of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CadCorp tools to assist with predicting appliance response times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Much of the work of the Fire service is sensitive (particularly the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modelling), but further information as to how they model risk is available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through the links below: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      </w:t>
        <w:tab/>
        <w:t xml:space="preserve">As part of the GIS (Geographical Information, not Graphical J),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 Workload Modelling tool is used, which assists them to assess the impact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of any proposed changes that could be made to our emergency response.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Details of that is available from [1]www.cadcorp.com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      </w:t>
        <w:tab/>
        <w:t xml:space="preserve">The base risk model document is available on the GMFRS website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 terms of how we assess risk to Greater Manchester – [2]Our Documents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GMFRS’s analytical work is utilised through their community risk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management model to helps them to establish the specific fire related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risks each neighbourhood faces, enabling targeted prevention work in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communities, inform resourcing decisions, and development of relevant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policies and strategies.  This is not used to inform or analyse individual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cases.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We hope that the information above is useful, however please note if you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are not satisfied with this response you may ask for an internal review.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If you wish to complain you should contact Julie Connor, Head of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Governance who can be contacted via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 address</w:t>
        </w:r>
      </w:hyperlink>
      <w:r w:rsidDel="00000000" w:rsidR="00000000" w:rsidRPr="00000000">
        <w:rPr>
          <w:rtl w:val="0"/>
        </w:rPr>
        <w:t xml:space="preserve">]  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If you are not content with the outcome of the internal review, you have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right to apply directly to the Information Commissioner for 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decision.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The Information Commissioner can be contacted at: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Information Commissioner's Office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Wycliffe House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Water Lane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Wilmslow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Cheshire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SK9 5AF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Please remember to quote the reference number above in any future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communications.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Yours sincerely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Information Officer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-----Original Message-----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From: Data Justice Lab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[[3]mailto:[FOI #495432 email]]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Sent: 03 July 2018 11:08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To: Enquiries &lt;[4][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email address</w:t>
        </w:r>
      </w:hyperlink>
      <w:r w:rsidDel="00000000" w:rsidR="00000000" w:rsidRPr="00000000">
        <w:rPr>
          <w:rtl w:val="0"/>
        </w:rPr>
        <w:t xml:space="preserve">]&gt;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Subject: Freedom of Information request - Data analytics under the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jurisdiction of the Greater Manchester Combined Authority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We are submitting the following Freedom of Information Request for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documents relating to data analytics, predictive analytics, or algorithmic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automated systems used for risk assessment, predictive analytics, scoring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systems or automated decision making within the jurisdiction of the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Greater Manchester Combined Authority. This could include, but may not be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limited to, information about the “child passport” or the “Troubled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Families” programme. These are mentioned here: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[5]</w:t>
      </w:r>
      <w:r w:rsidDel="00000000" w:rsidR="00000000" w:rsidRPr="00000000">
        <w:fldChar w:fldCharType="begin"/>
        <w:instrText xml:space="preserve"> HYPERLINK "https://protect-eu.mimecast.com/s/78SUCnZ2GFErKXS9-c4S?domain=nesta.org.uk"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https://protect-eu.mimecast.com/s/78SUCn...</w:t>
      </w:r>
    </w:p>
    <w:p w:rsidR="00000000" w:rsidDel="00000000" w:rsidP="00000000" w:rsidRDefault="00000000" w:rsidRPr="00000000" w14:paraId="0000006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[6]</w:t>
      </w:r>
      <w:r w:rsidDel="00000000" w:rsidR="00000000" w:rsidRPr="00000000">
        <w:fldChar w:fldCharType="begin"/>
        <w:instrText xml:space="preserve"> HYPERLINK "https://protect-eu.mimecast.com/s/Uh9yCoY3AFn6BDSzUckE?domain=local.gov.uk"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https://protect-eu.mimecast.com/s/Uh9yCo...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We are interested in these and any comparable systems within the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jurisdiction of the Greater Manchester Combined Authority.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Specifically, we are requesting: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Any briefing notes, reports, evaluations, or summaries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concerning the systems.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Any overviews about how system outputs are produced.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Any training manuals or materials (e.g. slides, etc.) for staff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about data collection, analysis, assessment and reporting as related to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the use of the systems.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.     </w:t>
        <w:tab/>
        <w:t xml:space="preserve">Any information on safeguarding measures related to the systems.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For example, procedures that attempt to ensure a system does not reproduce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bias.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Any data visualization outputs connected to the systems.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Any promotional material, presentation material, or staff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educational material related to the systems.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.     </w:t>
        <w:tab/>
        <w:t xml:space="preserve">Any contracts relating to the systems.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Any reports or summaries related to real or potential costs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versus savings associated with use of the systems.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·     </w:t>
        <w:tab/>
        <w:t xml:space="preserve">The software that comprises the systems.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Also, please note we are not requesting datasets or any data about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individuals.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Please let us know if any information requires clarifying.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We would like to receive electronic copies of this information.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All the very best,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Data Justice Lab -</w:t>
      </w:r>
    </w:p>
    <w:p w:rsidR="00000000" w:rsidDel="00000000" w:rsidP="00000000" w:rsidRDefault="00000000" w:rsidRPr="00000000" w14:paraId="00000097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[7]</w:t>
      </w:r>
      <w:r w:rsidDel="00000000" w:rsidR="00000000" w:rsidRPr="00000000">
        <w:fldChar w:fldCharType="begin"/>
        <w:instrText xml:space="preserve"> HYPERLINK "https://protect-eu.mimecast.com/s/J32LCpg49S2pv9HY32bP?domain=datajusticelab.org"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https://protect-eu.mimecast.com/s/J32LCp...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Please use this email address for all replies to this request: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[8][FOI #495432 email]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Is [9][GMCA request email] the wrong address for Freedom of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Information requests to Greater Manchester Combined Authority? If so,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please contact us using this form:</w:t>
      </w:r>
    </w:p>
    <w:p w:rsidR="00000000" w:rsidDel="00000000" w:rsidP="00000000" w:rsidRDefault="00000000" w:rsidRPr="00000000" w14:paraId="000000A1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[10]</w:t>
      </w:r>
      <w:r w:rsidDel="00000000" w:rsidR="00000000" w:rsidRPr="00000000">
        <w:fldChar w:fldCharType="begin"/>
        <w:instrText xml:space="preserve"> HYPERLINK "https://protect-eu.mimecast.com/s/RtX4CqjgAcQJz1HEvjSp?domain=whatdotheyknow.com"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https://protect-eu.mimecast.com/s/RtX4Cq...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Disclaimer: This message and any reply that you make will be published on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the internet. Our privacy and copyright policies:</w:t>
      </w:r>
    </w:p>
    <w:p w:rsidR="00000000" w:rsidDel="00000000" w:rsidP="00000000" w:rsidRDefault="00000000" w:rsidRPr="00000000" w14:paraId="000000A5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[11]</w:t>
      </w:r>
      <w:r w:rsidDel="00000000" w:rsidR="00000000" w:rsidRPr="00000000">
        <w:fldChar w:fldCharType="begin"/>
        <w:instrText xml:space="preserve"> HYPERLINK "https://protect-eu.mimecast.com/s/BZWRCr0jguq41rijedpC?domain=whatdotheyknow.com"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https://protect-eu.mimecast.com/s/BZWRCr...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For more detailed guidance on safely disclosing information, read the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latest advice from the ICO:</w:t>
      </w:r>
    </w:p>
    <w:p w:rsidR="00000000" w:rsidDel="00000000" w:rsidP="00000000" w:rsidRDefault="00000000" w:rsidRPr="00000000" w14:paraId="000000A9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[12]</w:t>
      </w:r>
      <w:r w:rsidDel="00000000" w:rsidR="00000000" w:rsidRPr="00000000">
        <w:fldChar w:fldCharType="begin"/>
        <w:instrText xml:space="preserve"> HYPERLINK "https://protect-eu.mimecast.com/s/UvZICvgnmS9r2Ef5mDYQ?domain=whatdotheyknow.com"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https://protect-eu.mimecast.com/s/UvZICv...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Please note that in some cases publication of requests and responses will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be delayed.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If you find this service useful as an FOI officer, please ask your web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manager to link to us from your organisation's FOI page.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This email is confidential and intended solely for the use of the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individual to whom it is addressed. Any views or opinions present are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solely those of the author and do not necessarily represent those of the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Greater Manchester Combined Authority (GMCA). The contents of this email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and any replies to this email may be required to be disclosed under The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Freedom of Information Act. If you are not the intended recipient, be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advised that you have received this email in error and that any use,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dissemination, forwarding, printing, or copying of this email is strictly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prohibited. If you have received this email in error can you please delete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it and notify the sender by telephone on 0161 736 5866. GMCA has made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every effort to ensure attachments are free from viruses. However, neither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the Authority nor the sender accepts any responsibility for viruses and it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is your responsibility to scan any attachments. Mimecast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Visible links</w:t>
      </w:r>
    </w:p>
    <w:p w:rsidR="00000000" w:rsidDel="00000000" w:rsidP="00000000" w:rsidRDefault="00000000" w:rsidRPr="00000000" w14:paraId="000000C5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"http://www.cadcorp.com/"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http://www.cadcorp.com/</w:t>
      </w:r>
    </w:p>
    <w:p w:rsidR="00000000" w:rsidDel="00000000" w:rsidP="00000000" w:rsidRDefault="00000000" w:rsidRPr="00000000" w14:paraId="000000C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"https://www.manchesterfire.gov.uk/about-us/our-documents/"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https://www.manchesterfire.gov.uk/about-...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3. mailto:[FOI #495432 email]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4. mailto:[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email address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9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5.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"https://www.nesta.org.uk/blog/rise-and-rise-uk-city-data-analytics"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https://www.nesta.org.uk/blog/rise-and-r...</w:t>
      </w:r>
    </w:p>
    <w:p w:rsidR="00000000" w:rsidDel="00000000" w:rsidP="00000000" w:rsidRDefault="00000000" w:rsidRPr="00000000" w14:paraId="000000CA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6.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"https://local.gov.uk/sites/default/files/documents/research-paper-datavores--d1a.pdf"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https://local.gov.uk/sites/default/files...</w:t>
      </w:r>
    </w:p>
    <w:p w:rsidR="00000000" w:rsidDel="00000000" w:rsidP="00000000" w:rsidRDefault="00000000" w:rsidRPr="00000000" w14:paraId="000000CB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7.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"http://www.datajusticelab.org/"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http://www.datajusticelab.org/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8. mailto:[FOI #495432 email]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9. mailto:[GMCA request email]</w:t>
      </w:r>
    </w:p>
    <w:p w:rsidR="00000000" w:rsidDel="00000000" w:rsidP="00000000" w:rsidRDefault="00000000" w:rsidRPr="00000000" w14:paraId="000000CE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10.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"https://www.whatdotheyknow.com/change_request/new?body=gmca"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https://www.whatdotheyknow.com/change_re...</w:t>
      </w:r>
    </w:p>
    <w:p w:rsidR="00000000" w:rsidDel="00000000" w:rsidP="00000000" w:rsidRDefault="00000000" w:rsidRPr="00000000" w14:paraId="000000C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11.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"https://www.whatdotheyknow.com/help/officers"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https://www.whatdotheyknow.com/help/offi...</w:t>
      </w:r>
    </w:p>
    <w:p w:rsidR="00000000" w:rsidDel="00000000" w:rsidP="00000000" w:rsidRDefault="00000000" w:rsidRPr="00000000" w14:paraId="000000D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12.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"https://www.whatdotheyknow.com/help/ico-guidance-for-authorities"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https://www.whatdotheyknow.com/help/ico-...</w:t>
      </w:r>
    </w:p>
    <w:p w:rsidR="00000000" w:rsidDel="00000000" w:rsidP="00000000" w:rsidRDefault="00000000" w:rsidRPr="00000000" w14:paraId="000000D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"https://www.whatdotheyknow.com/request/data_analytics_under_the_jurisdi?#incoming-1200028"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hide quoted sections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esta.org.uk/blog/rise-and-rise-uk-city-data-analytics" TargetMode="External"/><Relationship Id="rId10" Type="http://schemas.openxmlformats.org/officeDocument/2006/relationships/hyperlink" Target="https://www.whatdotheyknow.com/help/officers#mobiles" TargetMode="External"/><Relationship Id="rId13" Type="http://schemas.openxmlformats.org/officeDocument/2006/relationships/hyperlink" Target="http://www.datajusticelab.org/" TargetMode="External"/><Relationship Id="rId12" Type="http://schemas.openxmlformats.org/officeDocument/2006/relationships/hyperlink" Target="https://local.gov.uk/sites/default/files/documents/research-paper-datavores--d1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nchesterfire.gov.uk/about-us/our-documents/" TargetMode="External"/><Relationship Id="rId15" Type="http://schemas.openxmlformats.org/officeDocument/2006/relationships/hyperlink" Target="https://www.whatdotheyknow.com/help/officers" TargetMode="External"/><Relationship Id="rId14" Type="http://schemas.openxmlformats.org/officeDocument/2006/relationships/hyperlink" Target="https://www.whatdotheyknow.com/change_request/new?body=gmca" TargetMode="External"/><Relationship Id="rId16" Type="http://schemas.openxmlformats.org/officeDocument/2006/relationships/hyperlink" Target="https://www.whatdotheyknow.com/help/ico-guidance-for-authoriti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atdotheyknow.com/help/officers#mobiles" TargetMode="External"/><Relationship Id="rId7" Type="http://schemas.openxmlformats.org/officeDocument/2006/relationships/hyperlink" Target="https://www.whatdotheyknow.com/help/officers#mobiles" TargetMode="External"/><Relationship Id="rId8" Type="http://schemas.openxmlformats.org/officeDocument/2006/relationships/hyperlink" Target="http://www.cadco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