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Dear Ms Redden</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Thank you for your request for information made under the Freedom of Information Act (FOIA) 2000, relating to Dataset. I am pleased to provide the response below and attached:</w:t>
      </w:r>
    </w:p>
    <w:p w:rsidR="00000000" w:rsidDel="00000000" w:rsidP="00000000" w:rsidRDefault="00000000" w:rsidRPr="00000000" w14:paraId="00000003">
      <w:pPr>
        <w:ind w:left="1440" w:hanging="72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ind w:left="1440" w:hanging="720"/>
        <w:contextualSpacing w:val="0"/>
        <w:rPr>
          <w:b w:val="1"/>
          <w:i w:val="1"/>
          <w:sz w:val="24"/>
          <w:szCs w:val="24"/>
        </w:rPr>
      </w:pPr>
      <w:r w:rsidDel="00000000" w:rsidR="00000000" w:rsidRPr="00000000">
        <w:rPr>
          <w:b w:val="1"/>
          <w:sz w:val="24"/>
          <w:szCs w:val="24"/>
          <w:rtl w:val="0"/>
        </w:rPr>
        <w:t xml:space="preserve">1.</w:t>
      </w:r>
      <w:r w:rsidDel="00000000" w:rsidR="00000000" w:rsidRPr="00000000">
        <w:rPr>
          <w:b w:val="1"/>
          <w:i w:val="1"/>
          <w:sz w:val="24"/>
          <w:szCs w:val="24"/>
          <w:rtl w:val="0"/>
        </w:rPr>
        <w:t xml:space="preserve">         Any briefing notes, reports or evaluations, reports or summaries to Commissioners or others about the Integrated Data Model, Integrated Dataset risk assessment practices, risk scores, or predictive analytic processes.</w:t>
      </w:r>
    </w:p>
    <w:p w:rsidR="00000000" w:rsidDel="00000000" w:rsidP="00000000" w:rsidRDefault="00000000" w:rsidRPr="00000000" w14:paraId="00000005">
      <w:pPr>
        <w:ind w:left="1440" w:hanging="720"/>
        <w:contextualSpacing w:val="0"/>
        <w:rPr>
          <w:b w:val="1"/>
          <w:i w:val="1"/>
          <w:sz w:val="24"/>
          <w:szCs w:val="24"/>
        </w:rPr>
      </w:pPr>
      <w:r w:rsidDel="00000000" w:rsidR="00000000" w:rsidRPr="00000000">
        <w:rPr>
          <w:b w:val="1"/>
          <w:i w:val="1"/>
          <w:sz w:val="24"/>
          <w:szCs w:val="24"/>
          <w:rtl w:val="0"/>
        </w:rPr>
        <w:t xml:space="preserve">        </w:t>
        <w:tab/>
        <w:t xml:space="preserve">Briefing notes presentations and evaluations</w:t>
      </w:r>
    </w:p>
    <w:p w:rsidR="00000000" w:rsidDel="00000000" w:rsidP="00000000" w:rsidRDefault="00000000" w:rsidRPr="00000000" w14:paraId="00000006">
      <w:pPr>
        <w:ind w:left="720" w:firstLine="0"/>
        <w:contextualSpacing w:val="0"/>
        <w:rPr>
          <w:sz w:val="24"/>
          <w:szCs w:val="24"/>
        </w:rPr>
      </w:pPr>
      <w:r w:rsidDel="00000000" w:rsidR="00000000" w:rsidRPr="00000000">
        <w:rPr>
          <w:sz w:val="24"/>
          <w:szCs w:val="24"/>
          <w:rtl w:val="0"/>
        </w:rPr>
        <w:t xml:space="preserve">To provide all briefing notes, reports or evaluations or summaries would be beyond the 18 hours as we will need to work through 2 diaries for 2 years and another diary for 5 years to identify meetings with commissioners and others. We also have an archive of documents created by 2 ex-employees which is not catalogued as per this request and so would require a manual search of each document.</w:t>
      </w:r>
    </w:p>
    <w:p w:rsidR="00000000" w:rsidDel="00000000" w:rsidP="00000000" w:rsidRDefault="00000000" w:rsidRPr="00000000" w14:paraId="00000007">
      <w:pPr>
        <w:ind w:left="720" w:firstLine="0"/>
        <w:contextualSpacing w:val="0"/>
        <w:rPr>
          <w:sz w:val="24"/>
          <w:szCs w:val="24"/>
        </w:rPr>
      </w:pPr>
      <w:r w:rsidDel="00000000" w:rsidR="00000000" w:rsidRPr="00000000">
        <w:rPr>
          <w:sz w:val="24"/>
          <w:szCs w:val="24"/>
          <w:rtl w:val="0"/>
        </w:rPr>
        <w:t xml:space="preserve">Typically, when we are briefing, reporting or summarising the KID we use a presentation such as the one embedded in this document. Please see the links and attached most recent presentation below:</w:t>
      </w:r>
    </w:p>
    <w:p w:rsidR="00000000" w:rsidDel="00000000" w:rsidP="00000000" w:rsidRDefault="00000000" w:rsidRPr="00000000" w14:paraId="00000008">
      <w:pPr>
        <w:spacing w:after="280" w:before="280" w:lineRule="auto"/>
        <w:ind w:left="1800" w:hanging="360"/>
        <w:contextualSpacing w:val="0"/>
        <w:rPr>
          <w:sz w:val="24"/>
          <w:szCs w:val="24"/>
        </w:rPr>
      </w:pPr>
      <w:r w:rsidDel="00000000" w:rsidR="00000000" w:rsidRPr="00000000">
        <w:rPr>
          <w:sz w:val="24"/>
          <w:szCs w:val="24"/>
          <w:rtl w:val="0"/>
        </w:rPr>
        <w:t xml:space="preserve">·</w:t>
      </w:r>
      <w:r w:rsidDel="00000000" w:rsidR="00000000" w:rsidRPr="00000000">
        <w:rPr>
          <w:rtl w:val="0"/>
        </w:rPr>
        <w:t xml:space="preserve">     </w:t>
        <w:tab/>
      </w:r>
      <w:r w:rsidDel="00000000" w:rsidR="00000000" w:rsidRPr="00000000">
        <w:rPr>
          <w:sz w:val="24"/>
          <w:szCs w:val="24"/>
          <w:rtl w:val="0"/>
        </w:rPr>
        <w:t xml:space="preserve">Link to Kent HWBB vision paper for integrated intelligence and opportunities to link wider public sector (Nov 2013)</w:t>
      </w:r>
    </w:p>
    <w:p w:rsidR="00000000" w:rsidDel="00000000" w:rsidP="00000000" w:rsidRDefault="00000000" w:rsidRPr="00000000" w14:paraId="00000009">
      <w:pPr>
        <w:ind w:left="1440" w:firstLine="0"/>
        <w:contextualSpacing w:val="0"/>
        <w:rPr>
          <w:color w:val="1155cc"/>
          <w:sz w:val="24"/>
          <w:szCs w:val="24"/>
          <w:u w:val="single"/>
        </w:rPr>
      </w:pPr>
      <w:r w:rsidDel="00000000" w:rsidR="00000000" w:rsidRPr="00000000">
        <w:fldChar w:fldCharType="begin"/>
        <w:instrText xml:space="preserve"> HYPERLINK "https://democracy.kent.gov.uk/documents/s43602/Item%207%20b%20HWBB%20integrated%20intelligence.pdf" </w:instrText>
        <w:fldChar w:fldCharType="separate"/>
      </w:r>
      <w:r w:rsidDel="00000000" w:rsidR="00000000" w:rsidRPr="00000000">
        <w:rPr>
          <w:color w:val="1155cc"/>
          <w:sz w:val="24"/>
          <w:szCs w:val="24"/>
          <w:u w:val="single"/>
          <w:rtl w:val="0"/>
        </w:rPr>
        <w:t xml:space="preserve">https://democracy.kent.gov.uk/documents/s43602/Item%207%20b%20HWBB%20integrated%20intelligence.pdf</w:t>
      </w:r>
    </w:p>
    <w:p w:rsidR="00000000" w:rsidDel="00000000" w:rsidP="00000000" w:rsidRDefault="00000000" w:rsidRPr="00000000" w14:paraId="0000000A">
      <w:pPr>
        <w:contextualSpacing w:val="0"/>
        <w:rPr>
          <w:color w:val="1f497d"/>
          <w:sz w:val="24"/>
          <w:szCs w:val="24"/>
        </w:rPr>
      </w:pPr>
      <w:r w:rsidDel="00000000" w:rsidR="00000000" w:rsidRPr="00000000">
        <w:fldChar w:fldCharType="end"/>
      </w:r>
      <w:r w:rsidDel="00000000" w:rsidR="00000000" w:rsidRPr="00000000">
        <w:rPr>
          <w:color w:val="1f497d"/>
          <w:sz w:val="24"/>
          <w:szCs w:val="24"/>
          <w:rtl w:val="0"/>
        </w:rPr>
        <w:t xml:space="preserve"> </w:t>
      </w:r>
    </w:p>
    <w:p w:rsidR="00000000" w:rsidDel="00000000" w:rsidP="00000000" w:rsidRDefault="00000000" w:rsidRPr="00000000" w14:paraId="0000000B">
      <w:pPr>
        <w:spacing w:after="280" w:before="280" w:lineRule="auto"/>
        <w:ind w:left="1800" w:hanging="360"/>
        <w:contextualSpacing w:val="0"/>
        <w:rPr>
          <w:sz w:val="24"/>
          <w:szCs w:val="24"/>
        </w:rPr>
      </w:pPr>
      <w:r w:rsidDel="00000000" w:rsidR="00000000" w:rsidRPr="00000000">
        <w:rPr>
          <w:sz w:val="24"/>
          <w:szCs w:val="24"/>
          <w:rtl w:val="0"/>
        </w:rPr>
        <w:t xml:space="preserve">·</w:t>
      </w:r>
      <w:r w:rsidDel="00000000" w:rsidR="00000000" w:rsidRPr="00000000">
        <w:rPr>
          <w:rtl w:val="0"/>
        </w:rPr>
        <w:t xml:space="preserve">     </w:t>
        <w:tab/>
      </w:r>
      <w:r w:rsidDel="00000000" w:rsidR="00000000" w:rsidRPr="00000000">
        <w:rPr>
          <w:sz w:val="24"/>
          <w:szCs w:val="24"/>
          <w:rtl w:val="0"/>
        </w:rPr>
        <w:t xml:space="preserve">Link to Kent HWBB paper on vision for a JSNA ‘plus’ (March 2016)</w:t>
      </w:r>
    </w:p>
    <w:p w:rsidR="00000000" w:rsidDel="00000000" w:rsidP="00000000" w:rsidRDefault="00000000" w:rsidRPr="00000000" w14:paraId="0000000C">
      <w:pPr>
        <w:ind w:left="1440" w:firstLine="0"/>
        <w:contextualSpacing w:val="0"/>
        <w:rPr>
          <w:color w:val="1155cc"/>
          <w:sz w:val="24"/>
          <w:szCs w:val="24"/>
          <w:u w:val="single"/>
        </w:rPr>
      </w:pPr>
      <w:r w:rsidDel="00000000" w:rsidR="00000000" w:rsidRPr="00000000">
        <w:fldChar w:fldCharType="begin"/>
        <w:instrText xml:space="preserve"> HYPERLINK "https://democracy.kent.gov.uk/documents/s63846/Item%206%20-%20JSNA.pdf" </w:instrText>
        <w:fldChar w:fldCharType="separate"/>
      </w:r>
      <w:r w:rsidDel="00000000" w:rsidR="00000000" w:rsidRPr="00000000">
        <w:rPr>
          <w:color w:val="1155cc"/>
          <w:sz w:val="24"/>
          <w:szCs w:val="24"/>
          <w:u w:val="single"/>
          <w:rtl w:val="0"/>
        </w:rPr>
        <w:t xml:space="preserve">https://democracy.kent.gov.uk/documents/s63846/Item%206%20-%20JSNA.pdf</w:t>
      </w:r>
    </w:p>
    <w:p w:rsidR="00000000" w:rsidDel="00000000" w:rsidP="00000000" w:rsidRDefault="00000000" w:rsidRPr="00000000" w14:paraId="0000000D">
      <w:pPr>
        <w:spacing w:after="280" w:before="280" w:lineRule="auto"/>
        <w:ind w:left="1800" w:hanging="360"/>
        <w:contextualSpacing w:val="0"/>
        <w:rPr>
          <w:sz w:val="24"/>
          <w:szCs w:val="24"/>
        </w:rPr>
      </w:pPr>
      <w:r w:rsidDel="00000000" w:rsidR="00000000" w:rsidRPr="00000000">
        <w:fldChar w:fldCharType="end"/>
      </w:r>
      <w:r w:rsidDel="00000000" w:rsidR="00000000" w:rsidRPr="00000000">
        <w:rPr>
          <w:sz w:val="24"/>
          <w:szCs w:val="24"/>
          <w:rtl w:val="0"/>
        </w:rPr>
        <w:t xml:space="preserve">·</w:t>
      </w:r>
      <w:r w:rsidDel="00000000" w:rsidR="00000000" w:rsidRPr="00000000">
        <w:rPr>
          <w:rtl w:val="0"/>
        </w:rPr>
        <w:t xml:space="preserve">     </w:t>
        <w:tab/>
      </w:r>
      <w:r w:rsidDel="00000000" w:rsidR="00000000" w:rsidRPr="00000000">
        <w:rPr>
          <w:sz w:val="24"/>
          <w:szCs w:val="24"/>
          <w:rtl w:val="0"/>
        </w:rPr>
        <w:t xml:space="preserve">Link to Kent HWBB for redesign of Joint Health &amp; Wellbeing Strategy (march 2017)</w:t>
      </w:r>
    </w:p>
    <w:p w:rsidR="00000000" w:rsidDel="00000000" w:rsidP="00000000" w:rsidRDefault="00000000" w:rsidRPr="00000000" w14:paraId="0000000E">
      <w:pPr>
        <w:contextualSpacing w:val="0"/>
        <w:rPr>
          <w:color w:val="1155cc"/>
          <w:sz w:val="24"/>
          <w:szCs w:val="24"/>
          <w:u w:val="single"/>
        </w:rPr>
      </w:pPr>
      <w:r w:rsidDel="00000000" w:rsidR="00000000" w:rsidRPr="00000000">
        <w:rPr>
          <w:color w:val="1f497d"/>
          <w:sz w:val="24"/>
          <w:szCs w:val="24"/>
          <w:rtl w:val="0"/>
        </w:rPr>
        <w:t xml:space="preserve"> </w:t>
      </w:r>
      <w:r w:rsidDel="00000000" w:rsidR="00000000" w:rsidRPr="00000000">
        <w:rPr>
          <w:sz w:val="24"/>
          <w:szCs w:val="24"/>
          <w:rtl w:val="0"/>
        </w:rPr>
        <w:t xml:space="preserve">                      </w:t>
      </w:r>
      <w:hyperlink r:id="rId6">
        <w:r w:rsidDel="00000000" w:rsidR="00000000" w:rsidRPr="00000000">
          <w:rPr>
            <w:sz w:val="24"/>
            <w:szCs w:val="24"/>
            <w:rtl w:val="0"/>
          </w:rPr>
          <w:t xml:space="preserve"> </w:t>
        </w:r>
      </w:hyperlink>
      <w:r w:rsidDel="00000000" w:rsidR="00000000" w:rsidRPr="00000000">
        <w:fldChar w:fldCharType="begin"/>
        <w:instrText xml:space="preserve"> HYPERLINK "https://democracy.kent.gov.uk/documents/s76463/App%20A.pdf" </w:instrText>
        <w:fldChar w:fldCharType="separate"/>
      </w:r>
      <w:r w:rsidDel="00000000" w:rsidR="00000000" w:rsidRPr="00000000">
        <w:rPr>
          <w:color w:val="1155cc"/>
          <w:sz w:val="24"/>
          <w:szCs w:val="24"/>
          <w:u w:val="single"/>
          <w:rtl w:val="0"/>
        </w:rPr>
        <w:t xml:space="preserve">https://democracy.kent.gov.uk/documents/s76463/App%20A.pdf</w:t>
      </w:r>
    </w:p>
    <w:p w:rsidR="00000000" w:rsidDel="00000000" w:rsidP="00000000" w:rsidRDefault="00000000" w:rsidRPr="00000000" w14:paraId="0000000F">
      <w:pPr>
        <w:spacing w:after="280" w:before="280" w:lineRule="auto"/>
        <w:ind w:left="1800" w:hanging="360"/>
        <w:contextualSpacing w:val="0"/>
        <w:rPr>
          <w:sz w:val="24"/>
          <w:szCs w:val="24"/>
        </w:rPr>
      </w:pPr>
      <w:r w:rsidDel="00000000" w:rsidR="00000000" w:rsidRPr="00000000">
        <w:fldChar w:fldCharType="end"/>
      </w:r>
      <w:r w:rsidDel="00000000" w:rsidR="00000000" w:rsidRPr="00000000">
        <w:rPr>
          <w:sz w:val="24"/>
          <w:szCs w:val="24"/>
          <w:rtl w:val="0"/>
        </w:rPr>
        <w:t xml:space="preserve">·</w:t>
      </w:r>
      <w:r w:rsidDel="00000000" w:rsidR="00000000" w:rsidRPr="00000000">
        <w:rPr>
          <w:rtl w:val="0"/>
        </w:rPr>
        <w:t xml:space="preserve">     </w:t>
        <w:tab/>
      </w:r>
      <w:r w:rsidDel="00000000" w:rsidR="00000000" w:rsidRPr="00000000">
        <w:rPr>
          <w:sz w:val="24"/>
          <w:szCs w:val="24"/>
          <w:rtl w:val="0"/>
        </w:rPr>
        <w:t xml:space="preserve">Cohort modelling presentation by Peter Lacey (case example of testing varying investment of smoking cessation vs smoking prevention– impact on increase/ decrease of ex-smokers and never smokers) (March 2017)</w:t>
      </w:r>
    </w:p>
    <w:p w:rsidR="00000000" w:rsidDel="00000000" w:rsidP="00000000" w:rsidRDefault="00000000" w:rsidRPr="00000000" w14:paraId="00000010">
      <w:pPr>
        <w:ind w:left="1420" w:firstLine="0"/>
        <w:contextualSpacing w:val="0"/>
        <w:rPr>
          <w:color w:val="1155cc"/>
          <w:sz w:val="24"/>
          <w:szCs w:val="24"/>
          <w:u w:val="single"/>
        </w:rPr>
      </w:pPr>
      <w:r w:rsidDel="00000000" w:rsidR="00000000" w:rsidRPr="00000000">
        <w:fldChar w:fldCharType="begin"/>
        <w:instrText xml:space="preserve"> HYPERLINK "https://democracy.kent.gov.uk/documents/s76464/App%20B%20Kent%20pop%20modelling%20project%20HWB%20v2.pdf" </w:instrText>
        <w:fldChar w:fldCharType="separate"/>
      </w:r>
      <w:r w:rsidDel="00000000" w:rsidR="00000000" w:rsidRPr="00000000">
        <w:rPr>
          <w:color w:val="1155cc"/>
          <w:sz w:val="24"/>
          <w:szCs w:val="24"/>
          <w:u w:val="single"/>
          <w:rtl w:val="0"/>
        </w:rPr>
        <w:t xml:space="preserve">https://democracy.kent.gov.uk/documents/s76464/App%20B%20Kent%20pop%20modelling%20project%20HWB%20v2.pdf</w:t>
      </w:r>
    </w:p>
    <w:p w:rsidR="00000000" w:rsidDel="00000000" w:rsidP="00000000" w:rsidRDefault="00000000" w:rsidRPr="00000000" w14:paraId="00000011">
      <w:pPr>
        <w:ind w:left="1420" w:firstLine="0"/>
        <w:contextualSpacing w:val="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12">
      <w:pPr>
        <w:spacing w:after="280" w:before="280" w:lineRule="auto"/>
        <w:ind w:left="1800" w:hanging="360"/>
        <w:contextualSpacing w:val="0"/>
        <w:rPr>
          <w:sz w:val="24"/>
          <w:szCs w:val="24"/>
        </w:rPr>
      </w:pPr>
      <w:r w:rsidDel="00000000" w:rsidR="00000000" w:rsidRPr="00000000">
        <w:rPr>
          <w:sz w:val="24"/>
          <w:szCs w:val="24"/>
          <w:rtl w:val="0"/>
        </w:rPr>
        <w:t xml:space="preserve">·</w:t>
      </w:r>
      <w:r w:rsidDel="00000000" w:rsidR="00000000" w:rsidRPr="00000000">
        <w:rPr>
          <w:rtl w:val="0"/>
        </w:rPr>
        <w:t xml:space="preserve">     </w:t>
        <w:tab/>
      </w:r>
      <w:r w:rsidDel="00000000" w:rsidR="00000000" w:rsidRPr="00000000">
        <w:rPr>
          <w:sz w:val="24"/>
          <w:szCs w:val="24"/>
          <w:rtl w:val="0"/>
        </w:rPr>
        <w:t xml:space="preserve">Kent County Council Health reform and Public Health Cabinet Committee</w:t>
      </w:r>
    </w:p>
    <w:p w:rsidR="00000000" w:rsidDel="00000000" w:rsidP="00000000" w:rsidRDefault="00000000" w:rsidRPr="00000000" w14:paraId="00000013">
      <w:pPr>
        <w:ind w:left="1440" w:firstLine="0"/>
        <w:contextualSpacing w:val="0"/>
        <w:rPr>
          <w:color w:val="1155cc"/>
          <w:sz w:val="24"/>
          <w:szCs w:val="24"/>
          <w:u w:val="single"/>
        </w:rPr>
      </w:pPr>
      <w:r w:rsidDel="00000000" w:rsidR="00000000" w:rsidRPr="00000000">
        <w:fldChar w:fldCharType="begin"/>
        <w:instrText xml:space="preserve"> HYPERLINK "https://democracy.kent.gov.uk/ieListDocuments.aspx?CId=895&amp;MId=7736&amp;Ver=4" </w:instrText>
        <w:fldChar w:fldCharType="separate"/>
      </w:r>
      <w:r w:rsidDel="00000000" w:rsidR="00000000" w:rsidRPr="00000000">
        <w:rPr>
          <w:color w:val="1155cc"/>
          <w:sz w:val="24"/>
          <w:szCs w:val="24"/>
          <w:u w:val="single"/>
          <w:rtl w:val="0"/>
        </w:rPr>
        <w:t xml:space="preserve">https://democracy.kent.gov.uk/ieListDocuments.aspx?CId=895&amp;MId=7736&amp;Ver=4</w:t>
      </w:r>
    </w:p>
    <w:p w:rsidR="00000000" w:rsidDel="00000000" w:rsidP="00000000" w:rsidRDefault="00000000" w:rsidRPr="00000000" w14:paraId="00000014">
      <w:pPr>
        <w:ind w:left="1440" w:firstLine="0"/>
        <w:contextualSpacing w:val="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15">
      <w:pPr>
        <w:ind w:left="1800" w:hanging="360"/>
        <w:contextualSpacing w:val="0"/>
        <w:rPr>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rtl w:val="0"/>
        </w:rPr>
        <w:t xml:space="preserve">     </w:t>
        <w:tab/>
      </w:r>
      <w:r w:rsidDel="00000000" w:rsidR="00000000" w:rsidRPr="00000000">
        <w:rPr>
          <w:sz w:val="24"/>
          <w:szCs w:val="24"/>
          <w:rtl w:val="0"/>
        </w:rPr>
        <w:t xml:space="preserve">NHS Digital Interim Audit Report</w:t>
      </w:r>
    </w:p>
    <w:p w:rsidR="00000000" w:rsidDel="00000000" w:rsidP="00000000" w:rsidRDefault="00000000" w:rsidRPr="00000000" w14:paraId="00000016">
      <w:pPr>
        <w:ind w:left="1440" w:firstLine="0"/>
        <w:contextualSpacing w:val="0"/>
        <w:rPr>
          <w:color w:val="1155cc"/>
          <w:sz w:val="24"/>
          <w:szCs w:val="24"/>
          <w:u w:val="single"/>
        </w:rPr>
      </w:pPr>
      <w:r w:rsidDel="00000000" w:rsidR="00000000" w:rsidRPr="00000000">
        <w:fldChar w:fldCharType="begin"/>
        <w:instrText xml:space="preserve"> HYPERLINK "http://content.digital.nhs.uk/media/24796/Data-Sharing-Agreement-Audit--Kent-County-Council/pdf/Data_Sharing_Agreement_Audit_Report_-_Kent_County_Council.pdf" </w:instrText>
        <w:fldChar w:fldCharType="separate"/>
      </w:r>
      <w:r w:rsidDel="00000000" w:rsidR="00000000" w:rsidRPr="00000000">
        <w:rPr>
          <w:color w:val="1155cc"/>
          <w:sz w:val="24"/>
          <w:szCs w:val="24"/>
          <w:u w:val="single"/>
          <w:rtl w:val="0"/>
        </w:rPr>
        <w:t xml:space="preserve">http://content.digital.nhs.uk/media/24796/Data-Sharing-Agreement-Audit--Kent-County-Council/pdf/Data_Sharing_Agreement_Audit_Report_-_Kent_County_Council.pdf</w:t>
      </w:r>
    </w:p>
    <w:p w:rsidR="00000000" w:rsidDel="00000000" w:rsidP="00000000" w:rsidRDefault="00000000" w:rsidRPr="00000000" w14:paraId="00000017">
      <w:pPr>
        <w:ind w:left="1440" w:firstLine="0"/>
        <w:contextualSpacing w:val="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18">
      <w:pPr>
        <w:ind w:left="144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ind w:left="720" w:firstLine="0"/>
        <w:contextualSpacing w:val="0"/>
        <w:rPr>
          <w:sz w:val="24"/>
          <w:szCs w:val="24"/>
        </w:rPr>
      </w:pPr>
      <w:r w:rsidDel="00000000" w:rsidR="00000000" w:rsidRPr="00000000">
        <w:rPr>
          <w:sz w:val="24"/>
          <w:szCs w:val="24"/>
          <w:rtl w:val="0"/>
        </w:rPr>
        <w:t xml:space="preserve">We have given over 200 presentations with the clear majority having the same slides in them. We have provided a recent example which contains the analytical outputs in summary form with more detailed reports available on the</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Kent Public Health Observatory</w:t>
        </w:r>
      </w:hyperlink>
      <w:r w:rsidDel="00000000" w:rsidR="00000000" w:rsidRPr="00000000">
        <w:rPr>
          <w:sz w:val="24"/>
          <w:szCs w:val="24"/>
          <w:rtl w:val="0"/>
        </w:rPr>
        <w:t xml:space="preserve"> website.</w:t>
      </w:r>
    </w:p>
    <w:p w:rsidR="00000000" w:rsidDel="00000000" w:rsidP="00000000" w:rsidRDefault="00000000" w:rsidRPr="00000000" w14:paraId="0000001A">
      <w:pPr>
        <w:contextualSpacing w:val="0"/>
        <w:rPr>
          <w:sz w:val="24"/>
          <w:szCs w:val="24"/>
        </w:rPr>
      </w:pPr>
      <w:r w:rsidDel="00000000" w:rsidR="00000000" w:rsidRPr="00000000">
        <w:rPr>
          <w:sz w:val="24"/>
          <w:szCs w:val="24"/>
        </w:rPr>
        <w:drawing>
          <wp:inline distB="114300" distT="114300" distL="114300" distR="114300">
            <wp:extent cx="1308100" cy="850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081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contextualSpacing w:val="0"/>
        <w:rPr>
          <w:b w:val="1"/>
          <w:sz w:val="24"/>
          <w:szCs w:val="24"/>
        </w:rPr>
      </w:pPr>
      <w:r w:rsidDel="00000000" w:rsidR="00000000" w:rsidRPr="00000000">
        <w:rPr>
          <w:b w:val="1"/>
          <w:sz w:val="24"/>
          <w:szCs w:val="24"/>
          <w:rtl w:val="0"/>
        </w:rPr>
        <w:t xml:space="preserve">Risk assessment tools/practices/predictive analytics</w:t>
      </w:r>
    </w:p>
    <w:p w:rsidR="00000000" w:rsidDel="00000000" w:rsidP="00000000" w:rsidRDefault="00000000" w:rsidRPr="00000000" w14:paraId="0000001C">
      <w:pPr>
        <w:ind w:firstLine="720"/>
        <w:contextualSpacing w:val="0"/>
        <w:rPr>
          <w:sz w:val="24"/>
          <w:szCs w:val="24"/>
        </w:rPr>
      </w:pPr>
      <w:r w:rsidDel="00000000" w:rsidR="00000000" w:rsidRPr="00000000">
        <w:rPr>
          <w:sz w:val="24"/>
          <w:szCs w:val="24"/>
          <w:rtl w:val="0"/>
        </w:rPr>
        <w:t xml:space="preserve">Risk assessment tools deployed in the KID:</w:t>
      </w:r>
    </w:p>
    <w:p w:rsidR="00000000" w:rsidDel="00000000" w:rsidP="00000000" w:rsidRDefault="00000000" w:rsidRPr="00000000" w14:paraId="0000001D">
      <w:pPr>
        <w:spacing w:after="280" w:before="280" w:lineRule="auto"/>
        <w:ind w:left="1800" w:hanging="360"/>
        <w:contextualSpacing w:val="0"/>
        <w:rPr>
          <w:sz w:val="24"/>
          <w:szCs w:val="24"/>
        </w:rPr>
      </w:pPr>
      <w:r w:rsidDel="00000000" w:rsidR="00000000" w:rsidRPr="00000000">
        <w:rPr>
          <w:sz w:val="24"/>
          <w:szCs w:val="24"/>
          <w:rtl w:val="0"/>
        </w:rPr>
        <w:t xml:space="preserve">·</w:t>
      </w:r>
      <w:r w:rsidDel="00000000" w:rsidR="00000000" w:rsidRPr="00000000">
        <w:rPr>
          <w:rtl w:val="0"/>
        </w:rPr>
        <w:t xml:space="preserve">     </w:t>
        <w:tab/>
      </w:r>
      <w:r w:rsidDel="00000000" w:rsidR="00000000" w:rsidRPr="00000000">
        <w:rPr>
          <w:sz w:val="24"/>
          <w:szCs w:val="24"/>
          <w:rtl w:val="0"/>
        </w:rPr>
        <w:t xml:space="preserve">Risk of unplanned admittance to hospital –</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uses the King’s Fund model described here</w:t>
        </w:r>
      </w:hyperlink>
      <w:r w:rsidDel="00000000" w:rsidR="00000000" w:rsidRPr="00000000">
        <w:rPr>
          <w:sz w:val="24"/>
          <w:szCs w:val="24"/>
          <w:rtl w:val="0"/>
        </w:rPr>
        <w:t xml:space="preserve">.</w:t>
      </w:r>
    </w:p>
    <w:p w:rsidR="00000000" w:rsidDel="00000000" w:rsidP="00000000" w:rsidRDefault="00000000" w:rsidRPr="00000000" w14:paraId="0000001E">
      <w:pPr>
        <w:spacing w:after="280" w:before="280" w:lineRule="auto"/>
        <w:ind w:left="1800" w:hanging="360"/>
        <w:contextualSpacing w:val="0"/>
        <w:rPr>
          <w:color w:val="1155cc"/>
          <w:sz w:val="24"/>
          <w:szCs w:val="24"/>
          <w:u w:val="single"/>
        </w:rPr>
      </w:pPr>
      <w:r w:rsidDel="00000000" w:rsidR="00000000" w:rsidRPr="00000000">
        <w:rPr>
          <w:rtl w:val="0"/>
        </w:rPr>
        <w:t xml:space="preserve">·     </w:t>
        <w:tab/>
      </w:r>
      <w:r w:rsidDel="00000000" w:rsidR="00000000" w:rsidRPr="00000000">
        <w:rPr>
          <w:sz w:val="24"/>
          <w:szCs w:val="24"/>
          <w:rtl w:val="0"/>
        </w:rPr>
        <w:t xml:space="preserve">Electronic Frailty Index –</w:t>
      </w:r>
      <w:hyperlink r:id="rId12">
        <w:r w:rsidDel="00000000" w:rsidR="00000000" w:rsidRPr="00000000">
          <w:rPr>
            <w:sz w:val="24"/>
            <w:szCs w:val="24"/>
            <w:rtl w:val="0"/>
          </w:rPr>
          <w:t xml:space="preserve"> </w:t>
        </w:r>
      </w:hyperlink>
      <w:r w:rsidDel="00000000" w:rsidR="00000000" w:rsidRPr="00000000">
        <w:fldChar w:fldCharType="begin"/>
        <w:instrText xml:space="preserve"> HYPERLINK "http://clahrc-yh.nihr.ac.uk/our-themes/primary-care-based-management-of-frailty-in-older-people/projects/development-of-an-electronic-frailty-index-efi" </w:instrText>
        <w:fldChar w:fldCharType="separate"/>
      </w:r>
      <w:r w:rsidDel="00000000" w:rsidR="00000000" w:rsidRPr="00000000">
        <w:rPr>
          <w:color w:val="1155cc"/>
          <w:sz w:val="24"/>
          <w:szCs w:val="24"/>
          <w:u w:val="single"/>
          <w:rtl w:val="0"/>
        </w:rPr>
        <w:t xml:space="preserve">described here.</w:t>
      </w:r>
    </w:p>
    <w:p w:rsidR="00000000" w:rsidDel="00000000" w:rsidP="00000000" w:rsidRDefault="00000000" w:rsidRPr="00000000" w14:paraId="0000001F">
      <w:pPr>
        <w:ind w:left="1440" w:firstLine="0"/>
        <w:contextualSpacing w:val="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1">
      <w:pPr>
        <w:ind w:firstLine="360"/>
        <w:contextualSpacing w:val="0"/>
        <w:rPr>
          <w:sz w:val="24"/>
          <w:szCs w:val="24"/>
        </w:rPr>
      </w:pPr>
      <w:r w:rsidDel="00000000" w:rsidR="00000000" w:rsidRPr="00000000">
        <w:rPr>
          <w:sz w:val="24"/>
          <w:szCs w:val="24"/>
          <w:rtl w:val="0"/>
        </w:rPr>
        <w:t xml:space="preserve">Socio-economic profiling tools (not risk assessment as such)</w:t>
      </w:r>
    </w:p>
    <w:p w:rsidR="00000000" w:rsidDel="00000000" w:rsidP="00000000" w:rsidRDefault="00000000" w:rsidRPr="00000000" w14:paraId="00000022">
      <w:pPr>
        <w:spacing w:after="280" w:before="280" w:lineRule="auto"/>
        <w:ind w:left="1800" w:hanging="360"/>
        <w:contextualSpacing w:val="0"/>
        <w:rPr>
          <w:color w:val="1155cc"/>
          <w:sz w:val="24"/>
          <w:szCs w:val="24"/>
          <w:u w:val="single"/>
        </w:rPr>
      </w:pPr>
      <w:r w:rsidDel="00000000" w:rsidR="00000000" w:rsidRPr="00000000">
        <w:rPr>
          <w:sz w:val="24"/>
          <w:szCs w:val="24"/>
          <w:rtl w:val="0"/>
        </w:rPr>
        <w:t xml:space="preserve">·</w:t>
      </w:r>
      <w:r w:rsidDel="00000000" w:rsidR="00000000" w:rsidRPr="00000000">
        <w:rPr>
          <w:rtl w:val="0"/>
        </w:rPr>
        <w:t xml:space="preserve">     </w:t>
        <w:tab/>
      </w:r>
      <w:r w:rsidDel="00000000" w:rsidR="00000000" w:rsidRPr="00000000">
        <w:fldChar w:fldCharType="begin"/>
        <w:instrText xml:space="preserve"> HYPERLINK "https://acorn.caci.co.uk/" </w:instrText>
        <w:fldChar w:fldCharType="separate"/>
      </w:r>
      <w:r w:rsidDel="00000000" w:rsidR="00000000" w:rsidRPr="00000000">
        <w:rPr>
          <w:color w:val="1155cc"/>
          <w:sz w:val="24"/>
          <w:szCs w:val="24"/>
          <w:u w:val="single"/>
          <w:rtl w:val="0"/>
        </w:rPr>
        <w:t xml:space="preserve">CACI Acorn</w:t>
      </w:r>
    </w:p>
    <w:p w:rsidR="00000000" w:rsidDel="00000000" w:rsidP="00000000" w:rsidRDefault="00000000" w:rsidRPr="00000000" w14:paraId="00000023">
      <w:pPr>
        <w:spacing w:after="280" w:before="280" w:lineRule="auto"/>
        <w:ind w:left="1800" w:hanging="360"/>
        <w:contextualSpacing w:val="0"/>
        <w:rPr>
          <w:color w:val="1155cc"/>
          <w:sz w:val="24"/>
          <w:szCs w:val="24"/>
          <w:u w:val="single"/>
        </w:rPr>
      </w:pPr>
      <w:r w:rsidDel="00000000" w:rsidR="00000000" w:rsidRPr="00000000">
        <w:fldChar w:fldCharType="end"/>
      </w:r>
      <w:r w:rsidDel="00000000" w:rsidR="00000000" w:rsidRPr="00000000">
        <w:rPr>
          <w:rtl w:val="0"/>
        </w:rPr>
        <w:t xml:space="preserve">·     </w:t>
        <w:tab/>
      </w:r>
      <w:r w:rsidDel="00000000" w:rsidR="00000000" w:rsidRPr="00000000">
        <w:fldChar w:fldCharType="begin"/>
        <w:instrText xml:space="preserve"> HYPERLINK "http://www.experian.co.uk/marketing-services/products/mosaic-uk.html" </w:instrText>
        <w:fldChar w:fldCharType="separate"/>
      </w:r>
      <w:r w:rsidDel="00000000" w:rsidR="00000000" w:rsidRPr="00000000">
        <w:rPr>
          <w:color w:val="1155cc"/>
          <w:sz w:val="24"/>
          <w:szCs w:val="24"/>
          <w:u w:val="single"/>
          <w:rtl w:val="0"/>
        </w:rPr>
        <w:t xml:space="preserve">Experian Mosaic</w:t>
      </w:r>
    </w:p>
    <w:p w:rsidR="00000000" w:rsidDel="00000000" w:rsidP="00000000" w:rsidRDefault="00000000" w:rsidRPr="00000000" w14:paraId="00000024">
      <w:pPr>
        <w:spacing w:after="280" w:before="280" w:lineRule="auto"/>
        <w:ind w:left="1800" w:hanging="360"/>
        <w:contextualSpacing w:val="0"/>
        <w:rPr>
          <w:color w:val="1155cc"/>
          <w:sz w:val="24"/>
          <w:szCs w:val="24"/>
          <w:u w:val="single"/>
        </w:rPr>
      </w:pPr>
      <w:r w:rsidDel="00000000" w:rsidR="00000000" w:rsidRPr="00000000">
        <w:fldChar w:fldCharType="end"/>
      </w:r>
      <w:r w:rsidDel="00000000" w:rsidR="00000000" w:rsidRPr="00000000">
        <w:rPr>
          <w:rtl w:val="0"/>
        </w:rPr>
        <w:t xml:space="preserve">·     </w:t>
        <w:tab/>
      </w:r>
      <w:r w:rsidDel="00000000" w:rsidR="00000000" w:rsidRPr="00000000">
        <w:rPr>
          <w:sz w:val="24"/>
          <w:szCs w:val="24"/>
          <w:rtl w:val="0"/>
        </w:rPr>
        <w:t xml:space="preserve">Index of Multiple Deprivation (reported at LSOA level);</w:t>
      </w:r>
      <w:hyperlink r:id="rId13">
        <w:r w:rsidDel="00000000" w:rsidR="00000000" w:rsidRPr="00000000">
          <w:rPr>
            <w:sz w:val="24"/>
            <w:szCs w:val="24"/>
            <w:rtl w:val="0"/>
          </w:rPr>
          <w:t xml:space="preserve"> </w:t>
        </w:r>
      </w:hyperlink>
      <w:r w:rsidDel="00000000" w:rsidR="00000000" w:rsidRPr="00000000">
        <w:fldChar w:fldCharType="begin"/>
        <w:instrText xml:space="preserve"> HYPERLINK "https://www.gov.uk/government/statistics/english-indices-of-deprivation-2015" </w:instrText>
        <w:fldChar w:fldCharType="separate"/>
      </w:r>
      <w:r w:rsidDel="00000000" w:rsidR="00000000" w:rsidRPr="00000000">
        <w:rPr>
          <w:color w:val="1155cc"/>
          <w:sz w:val="24"/>
          <w:szCs w:val="24"/>
          <w:u w:val="single"/>
          <w:rtl w:val="0"/>
        </w:rPr>
        <w:t xml:space="preserve">https://www.gov.uk/government/statistics/english-indices-of-deprivation-2015</w:t>
      </w:r>
    </w:p>
    <w:p w:rsidR="00000000" w:rsidDel="00000000" w:rsidP="00000000" w:rsidRDefault="00000000" w:rsidRPr="00000000" w14:paraId="00000025">
      <w:pPr>
        <w:ind w:left="1440" w:firstLine="0"/>
        <w:contextualSpacing w:val="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ind w:left="720" w:firstLine="0"/>
        <w:contextualSpacing w:val="0"/>
        <w:rPr>
          <w:sz w:val="24"/>
          <w:szCs w:val="24"/>
        </w:rPr>
      </w:pPr>
      <w:r w:rsidDel="00000000" w:rsidR="00000000" w:rsidRPr="00000000">
        <w:rPr>
          <w:sz w:val="24"/>
          <w:szCs w:val="24"/>
          <w:rtl w:val="0"/>
        </w:rPr>
        <w:t xml:space="preserve">We have no briefing notes on the King’s Fund model as it is a very well-established risk assessment tool in the NHS. Similarly, we have not briefed commissioners on Acorn or Mosaic as they are generally well understood. There is normally a description of the categories used from each tool in specific pieces of analyses. The descriptions are lifted directly from the documentation from the two companies.</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8">
      <w:pPr>
        <w:ind w:left="720" w:firstLine="0"/>
        <w:contextualSpacing w:val="0"/>
        <w:rPr>
          <w:sz w:val="24"/>
          <w:szCs w:val="24"/>
        </w:rPr>
      </w:pPr>
      <w:r w:rsidDel="00000000" w:rsidR="00000000" w:rsidRPr="00000000">
        <w:rPr>
          <w:sz w:val="24"/>
          <w:szCs w:val="24"/>
          <w:rtl w:val="0"/>
        </w:rPr>
        <w:t xml:space="preserve">We have not deployed any predictive analytic processes although that is an ambition. Many of the analyses completed do project into the future based on past trends (see the presentation below for examples). There is a system dynamics model under development and it is available to</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view here</w:t>
        </w:r>
      </w:hyperlink>
      <w:r w:rsidDel="00000000" w:rsidR="00000000" w:rsidRPr="00000000">
        <w:rPr>
          <w:sz w:val="24"/>
          <w:szCs w:val="24"/>
          <w:rtl w:val="0"/>
        </w:rPr>
        <w:t xml:space="preserve">. It is intended to see the impact of the health prevention agenda (reducing smoking, obesity, etc) on the health system but is still at an early stage of development.</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A">
      <w:pPr>
        <w:contextualSpacing w:val="0"/>
        <w:rPr>
          <w:b w:val="1"/>
          <w:sz w:val="24"/>
          <w:szCs w:val="24"/>
        </w:rPr>
      </w:pPr>
      <w:r w:rsidDel="00000000" w:rsidR="00000000" w:rsidRPr="00000000">
        <w:rPr>
          <w:b w:val="1"/>
          <w:sz w:val="24"/>
          <w:szCs w:val="24"/>
          <w:rtl w:val="0"/>
        </w:rPr>
        <w:t xml:space="preserve">2.     </w:t>
        <w:tab/>
        <w:t xml:space="preserve">Any overviews about how risk scores / assessments are produced</w:t>
      </w:r>
    </w:p>
    <w:p w:rsidR="00000000" w:rsidDel="00000000" w:rsidP="00000000" w:rsidRDefault="00000000" w:rsidRPr="00000000" w14:paraId="0000002B">
      <w:pPr>
        <w:ind w:left="720" w:firstLine="0"/>
        <w:contextualSpacing w:val="0"/>
        <w:rPr>
          <w:sz w:val="24"/>
          <w:szCs w:val="24"/>
        </w:rPr>
      </w:pPr>
      <w:r w:rsidDel="00000000" w:rsidR="00000000" w:rsidRPr="00000000">
        <w:rPr>
          <w:sz w:val="24"/>
          <w:szCs w:val="24"/>
          <w:rtl w:val="0"/>
        </w:rPr>
        <w:t xml:space="preserve">We do not hold any specific information about how the risk scores are produced other than the national guidance linked to above.</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D">
      <w:pPr>
        <w:ind w:left="1440" w:hanging="720"/>
        <w:contextualSpacing w:val="0"/>
        <w:rPr>
          <w:b w:val="1"/>
          <w:sz w:val="24"/>
          <w:szCs w:val="24"/>
        </w:rPr>
      </w:pPr>
      <w:r w:rsidDel="00000000" w:rsidR="00000000" w:rsidRPr="00000000">
        <w:rPr>
          <w:b w:val="1"/>
          <w:sz w:val="24"/>
          <w:szCs w:val="24"/>
          <w:rtl w:val="0"/>
        </w:rPr>
        <w:t xml:space="preserve">3.     </w:t>
        <w:tab/>
        <w:t xml:space="preserve">Any data visualization outputs connected to the Integrated Data Model and Integrated Dataset. </w:t>
      </w:r>
    </w:p>
    <w:p w:rsidR="00000000" w:rsidDel="00000000" w:rsidP="00000000" w:rsidRDefault="00000000" w:rsidRPr="00000000" w14:paraId="0000002E">
      <w:pPr>
        <w:ind w:left="360" w:firstLine="360"/>
        <w:contextualSpacing w:val="0"/>
        <w:rPr>
          <w:sz w:val="24"/>
          <w:szCs w:val="24"/>
        </w:rPr>
      </w:pPr>
      <w:r w:rsidDel="00000000" w:rsidR="00000000" w:rsidRPr="00000000">
        <w:rPr>
          <w:sz w:val="24"/>
          <w:szCs w:val="24"/>
          <w:rtl w:val="0"/>
        </w:rPr>
        <w:t xml:space="preserve">Please see the embedded presentation in response to Question 1</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0">
      <w:pPr>
        <w:ind w:left="1440" w:hanging="720"/>
        <w:contextualSpacing w:val="0"/>
        <w:rPr>
          <w:b w:val="1"/>
          <w:sz w:val="24"/>
          <w:szCs w:val="24"/>
        </w:rPr>
      </w:pPr>
      <w:r w:rsidDel="00000000" w:rsidR="00000000" w:rsidRPr="00000000">
        <w:rPr>
          <w:b w:val="1"/>
          <w:sz w:val="24"/>
          <w:szCs w:val="24"/>
          <w:rtl w:val="0"/>
        </w:rPr>
        <w:t xml:space="preserve">4.     </w:t>
        <w:tab/>
        <w:t xml:space="preserve">Any promotional material, presentation material, or educational material related to the Integrated Data Model or the Integrated Dataset.</w:t>
      </w:r>
    </w:p>
    <w:p w:rsidR="00000000" w:rsidDel="00000000" w:rsidP="00000000" w:rsidRDefault="00000000" w:rsidRPr="00000000" w14:paraId="00000031">
      <w:pPr>
        <w:ind w:firstLine="720"/>
        <w:contextualSpacing w:val="0"/>
        <w:rPr>
          <w:b w:val="1"/>
          <w:sz w:val="24"/>
          <w:szCs w:val="24"/>
        </w:rPr>
      </w:pPr>
      <w:r w:rsidDel="00000000" w:rsidR="00000000" w:rsidRPr="00000000">
        <w:rPr>
          <w:b w:val="1"/>
          <w:sz w:val="24"/>
          <w:szCs w:val="24"/>
          <w:rtl w:val="0"/>
        </w:rPr>
        <w:t xml:space="preserve">Promotional material</w:t>
      </w:r>
    </w:p>
    <w:p w:rsidR="00000000" w:rsidDel="00000000" w:rsidP="00000000" w:rsidRDefault="00000000" w:rsidRPr="00000000" w14:paraId="00000032">
      <w:pPr>
        <w:ind w:left="720" w:firstLine="0"/>
        <w:contextualSpacing w:val="0"/>
        <w:rPr>
          <w:sz w:val="24"/>
          <w:szCs w:val="24"/>
        </w:rPr>
      </w:pPr>
      <w:r w:rsidDel="00000000" w:rsidR="00000000" w:rsidRPr="00000000">
        <w:rPr>
          <w:sz w:val="24"/>
          <w:szCs w:val="24"/>
          <w:rtl w:val="0"/>
        </w:rPr>
        <w:t xml:space="preserve">We do not hold any promotional material although there are a small number of case studies.</w:t>
      </w:r>
    </w:p>
    <w:p w:rsidR="00000000" w:rsidDel="00000000" w:rsidP="00000000" w:rsidRDefault="00000000" w:rsidRPr="00000000" w14:paraId="00000033">
      <w:pPr>
        <w:ind w:firstLine="720"/>
        <w:contextualSpacing w:val="0"/>
        <w:rPr>
          <w:color w:val="1155cc"/>
          <w:sz w:val="24"/>
          <w:szCs w:val="24"/>
          <w:u w:val="single"/>
        </w:rPr>
      </w:pPr>
      <w:r w:rsidDel="00000000" w:rsidR="00000000" w:rsidRPr="00000000">
        <w:fldChar w:fldCharType="begin"/>
        <w:instrText xml:space="preserve"> HYPERLINK "http://www.ukauthority.com/news/7707/the-uprn-in-kents-public-health-drive" </w:instrText>
        <w:fldChar w:fldCharType="separate"/>
      </w:r>
      <w:r w:rsidDel="00000000" w:rsidR="00000000" w:rsidRPr="00000000">
        <w:rPr>
          <w:color w:val="1155cc"/>
          <w:sz w:val="24"/>
          <w:szCs w:val="24"/>
          <w:u w:val="single"/>
          <w:rtl w:val="0"/>
        </w:rPr>
        <w:t xml:space="preserve">http://www.ukauthority.com/news/7707/the-uprn-in-kents-public-health-drive</w:t>
      </w:r>
    </w:p>
    <w:p w:rsidR="00000000" w:rsidDel="00000000" w:rsidP="00000000" w:rsidRDefault="00000000" w:rsidRPr="00000000" w14:paraId="00000034">
      <w:pPr>
        <w:ind w:left="720" w:firstLine="0"/>
        <w:contextualSpacing w:val="0"/>
        <w:rPr>
          <w:color w:val="1155cc"/>
          <w:sz w:val="24"/>
          <w:szCs w:val="24"/>
          <w:u w:val="single"/>
        </w:rPr>
      </w:pPr>
      <w:r w:rsidDel="00000000" w:rsidR="00000000" w:rsidRPr="00000000">
        <w:fldChar w:fldCharType="end"/>
      </w:r>
      <w:r w:rsidDel="00000000" w:rsidR="00000000" w:rsidRPr="00000000">
        <w:fldChar w:fldCharType="begin"/>
        <w:instrText xml:space="preserve"> HYPERLINK "https://www.involve.org.uk/wp-content/uploads/2017/07/workshop-examples.pdf" </w:instrText>
        <w:fldChar w:fldCharType="separate"/>
      </w:r>
      <w:r w:rsidDel="00000000" w:rsidR="00000000" w:rsidRPr="00000000">
        <w:rPr>
          <w:color w:val="1155cc"/>
          <w:sz w:val="24"/>
          <w:szCs w:val="24"/>
          <w:u w:val="single"/>
          <w:rtl w:val="0"/>
        </w:rPr>
        <w:t xml:space="preserve">https://www.involve.org.uk/wp-content/uploads/2017/07/workshop-examples.pdf</w:t>
      </w:r>
    </w:p>
    <w:p w:rsidR="00000000" w:rsidDel="00000000" w:rsidP="00000000" w:rsidRDefault="00000000" w:rsidRPr="00000000" w14:paraId="00000035">
      <w:pPr>
        <w:ind w:left="720" w:firstLine="0"/>
        <w:contextualSpacing w:val="0"/>
        <w:rPr>
          <w:color w:val="1155cc"/>
          <w:sz w:val="24"/>
          <w:szCs w:val="24"/>
          <w:u w:val="single"/>
        </w:rPr>
      </w:pPr>
      <w:r w:rsidDel="00000000" w:rsidR="00000000" w:rsidRPr="00000000">
        <w:fldChar w:fldCharType="end"/>
      </w:r>
      <w:r w:rsidDel="00000000" w:rsidR="00000000" w:rsidRPr="00000000">
        <w:fldChar w:fldCharType="begin"/>
        <w:instrText xml:space="preserve"> HYPERLINK "https://www.local.gov.uk/sites/default/files/documents/kent-county-council-kent--690.pdf" </w:instrText>
        <w:fldChar w:fldCharType="separate"/>
      </w:r>
      <w:r w:rsidDel="00000000" w:rsidR="00000000" w:rsidRPr="00000000">
        <w:rPr>
          <w:color w:val="1155cc"/>
          <w:sz w:val="24"/>
          <w:szCs w:val="24"/>
          <w:u w:val="single"/>
          <w:rtl w:val="0"/>
        </w:rPr>
        <w:t xml:space="preserve">https://www.local.gov.uk/sites/default/files/documents/kent-county-council-kent--690.pdf</w:t>
      </w:r>
    </w:p>
    <w:p w:rsidR="00000000" w:rsidDel="00000000" w:rsidP="00000000" w:rsidRDefault="00000000" w:rsidRPr="00000000" w14:paraId="00000036">
      <w:pPr>
        <w:ind w:left="720" w:firstLine="0"/>
        <w:contextualSpacing w:val="0"/>
        <w:rPr>
          <w:color w:val="1155cc"/>
          <w:sz w:val="24"/>
          <w:szCs w:val="24"/>
          <w:u w:val="single"/>
        </w:rPr>
      </w:pPr>
      <w:r w:rsidDel="00000000" w:rsidR="00000000" w:rsidRPr="00000000">
        <w:fldChar w:fldCharType="end"/>
      </w:r>
      <w:r w:rsidDel="00000000" w:rsidR="00000000" w:rsidRPr="00000000">
        <w:fldChar w:fldCharType="begin"/>
        <w:instrText xml:space="preserve"> HYPERLINK "https://solutions.hsj.co.uk/kent-integrated-dataset-improves-partnership-working/7014997.article" </w:instrText>
        <w:fldChar w:fldCharType="separate"/>
      </w:r>
      <w:r w:rsidDel="00000000" w:rsidR="00000000" w:rsidRPr="00000000">
        <w:rPr>
          <w:color w:val="1155cc"/>
          <w:sz w:val="24"/>
          <w:szCs w:val="24"/>
          <w:u w:val="single"/>
          <w:rtl w:val="0"/>
        </w:rPr>
        <w:t xml:space="preserve">https://solutions.hsj.co.uk/kent-integrated-dataset-improves-partnership-working/7014997.article</w:t>
      </w:r>
    </w:p>
    <w:p w:rsidR="00000000" w:rsidDel="00000000" w:rsidP="00000000" w:rsidRDefault="00000000" w:rsidRPr="00000000" w14:paraId="00000037">
      <w:pPr>
        <w:ind w:left="720" w:firstLine="0"/>
        <w:contextualSpacing w:val="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38">
      <w:pPr>
        <w:ind w:firstLine="720"/>
        <w:contextualSpacing w:val="0"/>
        <w:rPr>
          <w:b w:val="1"/>
          <w:sz w:val="24"/>
          <w:szCs w:val="24"/>
        </w:rPr>
      </w:pPr>
      <w:r w:rsidDel="00000000" w:rsidR="00000000" w:rsidRPr="00000000">
        <w:rPr>
          <w:b w:val="1"/>
          <w:sz w:val="24"/>
          <w:szCs w:val="24"/>
          <w:rtl w:val="0"/>
        </w:rPr>
        <w:t xml:space="preserve">Educational material</w:t>
      </w:r>
    </w:p>
    <w:p w:rsidR="00000000" w:rsidDel="00000000" w:rsidP="00000000" w:rsidRDefault="00000000" w:rsidRPr="00000000" w14:paraId="00000039">
      <w:pPr>
        <w:ind w:firstLine="720"/>
        <w:contextualSpacing w:val="0"/>
        <w:rPr>
          <w:sz w:val="24"/>
          <w:szCs w:val="24"/>
        </w:rPr>
      </w:pPr>
      <w:r w:rsidDel="00000000" w:rsidR="00000000" w:rsidRPr="00000000">
        <w:rPr>
          <w:sz w:val="24"/>
          <w:szCs w:val="24"/>
          <w:rtl w:val="0"/>
        </w:rPr>
        <w:t xml:space="preserve">We hold no educational materials.</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It should be noted that the KID is a population health planning tool and no decisions affecting individuals’ health or social care provision are taken using the data held in the KID. The KID informs decisions about which services to commission by providing evidence for evaluations and modelling care pathways.</w:t>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contextualSpacing w:val="0"/>
        <w:jc w:val="both"/>
        <w:rPr>
          <w:sz w:val="24"/>
          <w:szCs w:val="24"/>
        </w:rPr>
      </w:pPr>
      <w:r w:rsidDel="00000000" w:rsidR="00000000" w:rsidRPr="00000000">
        <w:rPr>
          <w:sz w:val="24"/>
          <w:szCs w:val="24"/>
          <w:rtl w:val="0"/>
        </w:rPr>
        <w:t xml:space="preserve">Strategic Business Development and Intelligence have created an integrated dataset of all children and young people in Kent, from the ages of five to 16 (inclusive) as at the 31</w:t>
      </w:r>
      <w:r w:rsidDel="00000000" w:rsidR="00000000" w:rsidRPr="00000000">
        <w:rPr>
          <w:vertAlign w:val="superscript"/>
          <w:rtl w:val="0"/>
        </w:rPr>
        <w:t xml:space="preserve">st</w:t>
      </w:r>
      <w:r w:rsidDel="00000000" w:rsidR="00000000" w:rsidRPr="00000000">
        <w:rPr>
          <w:sz w:val="24"/>
          <w:szCs w:val="24"/>
          <w:rtl w:val="0"/>
        </w:rPr>
        <w:t xml:space="preserve"> August 2017. The model is based on the academic year September 2016 to August 2017. The integrated dataset includes a total of 30 datasets, which are provided by the following divisions:</w:t>
      </w:r>
    </w:p>
    <w:p w:rsidR="00000000" w:rsidDel="00000000" w:rsidP="00000000" w:rsidRDefault="00000000" w:rsidRPr="00000000" w14:paraId="0000003E">
      <w:pPr>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numPr>
          <w:ilvl w:val="0"/>
          <w:numId w:val="1"/>
        </w:numPr>
        <w:ind w:left="720" w:hanging="360"/>
        <w:jc w:val="both"/>
        <w:rPr/>
      </w:pPr>
      <w:r w:rsidDel="00000000" w:rsidR="00000000" w:rsidRPr="00000000">
        <w:rPr>
          <w:sz w:val="24"/>
          <w:szCs w:val="24"/>
          <w:rtl w:val="0"/>
        </w:rPr>
        <w:t xml:space="preserve">Management Information Unit - Education Young People’s Service</w:t>
      </w:r>
    </w:p>
    <w:p w:rsidR="00000000" w:rsidDel="00000000" w:rsidP="00000000" w:rsidRDefault="00000000" w:rsidRPr="00000000" w14:paraId="00000040">
      <w:pPr>
        <w:numPr>
          <w:ilvl w:val="0"/>
          <w:numId w:val="1"/>
        </w:numPr>
        <w:ind w:left="720" w:hanging="360"/>
        <w:jc w:val="both"/>
        <w:rPr/>
      </w:pPr>
      <w:r w:rsidDel="00000000" w:rsidR="00000000" w:rsidRPr="00000000">
        <w:rPr>
          <w:sz w:val="24"/>
          <w:szCs w:val="24"/>
          <w:rtl w:val="0"/>
        </w:rPr>
        <w:t xml:space="preserve">Management Information - Specialist Children’s Services</w:t>
      </w:r>
    </w:p>
    <w:p w:rsidR="00000000" w:rsidDel="00000000" w:rsidP="00000000" w:rsidRDefault="00000000" w:rsidRPr="00000000" w14:paraId="00000041">
      <w:pPr>
        <w:numPr>
          <w:ilvl w:val="0"/>
          <w:numId w:val="1"/>
        </w:numPr>
        <w:ind w:left="720" w:hanging="360"/>
        <w:jc w:val="both"/>
        <w:rPr/>
      </w:pPr>
      <w:r w:rsidDel="00000000" w:rsidR="00000000" w:rsidRPr="00000000">
        <w:rPr>
          <w:sz w:val="24"/>
          <w:szCs w:val="24"/>
          <w:rtl w:val="0"/>
        </w:rPr>
        <w:t xml:space="preserve">Environment, Planning &amp; Enforcement - Growth Environment and Transport</w:t>
      </w:r>
    </w:p>
    <w:p w:rsidR="00000000" w:rsidDel="00000000" w:rsidP="00000000" w:rsidRDefault="00000000" w:rsidRPr="00000000" w14:paraId="00000042">
      <w:pPr>
        <w:numPr>
          <w:ilvl w:val="0"/>
          <w:numId w:val="1"/>
        </w:numPr>
        <w:ind w:left="720" w:hanging="360"/>
        <w:jc w:val="both"/>
        <w:rPr/>
      </w:pPr>
      <w:r w:rsidDel="00000000" w:rsidR="00000000" w:rsidRPr="00000000">
        <w:rPr>
          <w:sz w:val="24"/>
          <w:szCs w:val="24"/>
          <w:rtl w:val="0"/>
        </w:rPr>
        <w:t xml:space="preserve">Libraries, Registration and Archives - Growth Environment and Transport</w:t>
      </w:r>
    </w:p>
    <w:p w:rsidR="00000000" w:rsidDel="00000000" w:rsidP="00000000" w:rsidRDefault="00000000" w:rsidRPr="00000000" w14:paraId="0000004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This dataset is used as an internal analytical tool to understand service demand at the individual level, and to support service design generally but this is not currently used for risk scoring or predictive analytics. It is a cross-sectional database and not longitudinal so is better described as descriptive analysis for the purposes of understanding service demand and service planning.</w:t>
      </w:r>
    </w:p>
    <w:p w:rsidR="00000000" w:rsidDel="00000000" w:rsidP="00000000" w:rsidRDefault="00000000" w:rsidRPr="00000000" w14:paraId="0000004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SDBI provide reports and analysis that draws on the integrated dataset to support services as required. The reports use standard presentational methods such as graphs, maps and charts to illustrate and draw out any trends. </w:t>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An example of the type of analysis produced is given below:</w:t>
      </w:r>
    </w:p>
    <w:p w:rsidR="00000000" w:rsidDel="00000000" w:rsidP="00000000" w:rsidRDefault="00000000" w:rsidRPr="00000000" w14:paraId="0000004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53594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As the children’s integrated dataset is only used internally no promotional material, presentation material, or educational material related to this is produced.</w:t>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If you are unhappy with this response, and believe KCC has not complied with legislation, please ask for a review by following our complaints process; details can be found at this link</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http://www.kent.gov.uk/about-the-council/contact-us/complaints-and-feedback</w:t>
        </w:r>
      </w:hyperlink>
      <w:r w:rsidDel="00000000" w:rsidR="00000000" w:rsidRPr="00000000">
        <w:rPr>
          <w:color w:val="0000ff"/>
          <w:sz w:val="24"/>
          <w:szCs w:val="24"/>
          <w:rtl w:val="0"/>
        </w:rPr>
        <w:t xml:space="preserve"> </w:t>
      </w:r>
      <w:r w:rsidDel="00000000" w:rsidR="00000000" w:rsidRPr="00000000">
        <w:rPr>
          <w:sz w:val="24"/>
          <w:szCs w:val="24"/>
          <w:rtl w:val="0"/>
        </w:rPr>
        <w:t xml:space="preserve">on our website. Please quote reference 1189733.</w:t>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0">
      <w:pPr>
        <w:contextualSpacing w:val="0"/>
        <w:rPr>
          <w:color w:val="0000ff"/>
          <w:sz w:val="24"/>
          <w:szCs w:val="24"/>
        </w:rPr>
      </w:pPr>
      <w:r w:rsidDel="00000000" w:rsidR="00000000" w:rsidRPr="00000000">
        <w:rPr>
          <w:sz w:val="24"/>
          <w:szCs w:val="24"/>
          <w:rtl w:val="0"/>
        </w:rPr>
        <w:t xml:space="preserve">If you still remain dissatisfied following an internal review, you can appeal to the Information Commissioner, who oversees compliance with the Freedom of Information Act 2000. Details of what you need to do, should you wish to pursue this course of action, are available from the Information Commissioner’s website</w:t>
      </w:r>
      <w:hyperlink r:id="rId19">
        <w:r w:rsidDel="00000000" w:rsidR="00000000" w:rsidRPr="00000000">
          <w:rPr>
            <w:sz w:val="24"/>
            <w:szCs w:val="24"/>
            <w:rtl w:val="0"/>
          </w:rPr>
          <w:t xml:space="preserve"> </w:t>
        </w:r>
      </w:hyperlink>
      <w:hyperlink r:id="rId20">
        <w:r w:rsidDel="00000000" w:rsidR="00000000" w:rsidRPr="00000000">
          <w:rPr>
            <w:color w:val="1155cc"/>
            <w:sz w:val="24"/>
            <w:szCs w:val="24"/>
            <w:u w:val="single"/>
            <w:rtl w:val="0"/>
          </w:rPr>
          <w:t xml:space="preserve">http://www.ico.org.uk/concerns</w:t>
        </w:r>
      </w:hyperlink>
      <w:r w:rsidDel="00000000" w:rsidR="00000000" w:rsidRPr="00000000">
        <w:rPr>
          <w:color w:val="0000ff"/>
          <w:sz w:val="24"/>
          <w:szCs w:val="24"/>
          <w:rtl w:val="0"/>
        </w:rPr>
        <w:t xml:space="preserve">.</w:t>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Yours sincerely</w:t>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4">
      <w:pPr>
        <w:contextualSpacing w:val="0"/>
        <w:rPr>
          <w:color w:val="0000ff"/>
          <w:sz w:val="24"/>
          <w:szCs w:val="24"/>
          <w:u w:val="single"/>
        </w:rPr>
      </w:pPr>
      <w:r w:rsidDel="00000000" w:rsidR="00000000" w:rsidRPr="00000000">
        <w:rPr>
          <w:b w:val="1"/>
          <w:sz w:val="24"/>
          <w:szCs w:val="24"/>
          <w:rtl w:val="0"/>
        </w:rPr>
        <w:t xml:space="preserve">Kirsty-Leigh Robertson</w:t>
      </w:r>
      <w:r w:rsidDel="00000000" w:rsidR="00000000" w:rsidRPr="00000000">
        <w:rPr>
          <w:sz w:val="24"/>
          <w:szCs w:val="24"/>
          <w:rtl w:val="0"/>
        </w:rPr>
        <w:t xml:space="preserve">| Information Access Officer  | Information Resilience &amp; Transparency Team | Room 2.87, Sessions House, Maidstone | Tel 03000 418301 | Fax 03000 420303 |</w:t>
      </w:r>
      <w:hyperlink r:id="rId21">
        <w:r w:rsidDel="00000000" w:rsidR="00000000" w:rsidRPr="00000000">
          <w:rPr>
            <w:sz w:val="24"/>
            <w:szCs w:val="24"/>
            <w:rtl w:val="0"/>
          </w:rPr>
          <w:t xml:space="preserve"> </w:t>
        </w:r>
      </w:hyperlink>
      <w:r w:rsidDel="00000000" w:rsidR="00000000" w:rsidRPr="00000000">
        <w:fldChar w:fldCharType="begin"/>
        <w:instrText xml:space="preserve"> HYPERLINK "http://www.kent.gov.uk/about-the-council/information-and-data/access-to-information" </w:instrText>
        <w:fldChar w:fldCharType="separate"/>
      </w:r>
      <w:r w:rsidDel="00000000" w:rsidR="00000000" w:rsidRPr="00000000">
        <w:rPr>
          <w:color w:val="0000ff"/>
          <w:sz w:val="24"/>
          <w:szCs w:val="24"/>
          <w:u w:val="single"/>
          <w:rtl w:val="0"/>
        </w:rPr>
        <w:t xml:space="preserve">http://www.kent.gov.uk/about-the-council/information-and-data/access-to-information</w:t>
      </w:r>
    </w:p>
    <w:p w:rsidR="00000000" w:rsidDel="00000000" w:rsidP="00000000" w:rsidRDefault="00000000" w:rsidRPr="00000000" w14:paraId="00000055">
      <w:pPr>
        <w:contextualSpacing w:val="0"/>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ico.org.uk/concerns" TargetMode="External"/><Relationship Id="rId11" Type="http://schemas.openxmlformats.org/officeDocument/2006/relationships/hyperlink" Target="https://www.kingsfund.org.uk/projects/predicting-and-reducing-re-admission-hospital" TargetMode="External"/><Relationship Id="rId10" Type="http://schemas.openxmlformats.org/officeDocument/2006/relationships/hyperlink" Target="https://www.kingsfund.org.uk/projects/predicting-and-reducing-re-admission-hospital" TargetMode="External"/><Relationship Id="rId21" Type="http://schemas.openxmlformats.org/officeDocument/2006/relationships/hyperlink" Target="http://www.kent.gov.uk/about-the-council/information-and-data/access-to-information" TargetMode="External"/><Relationship Id="rId13" Type="http://schemas.openxmlformats.org/officeDocument/2006/relationships/hyperlink" Target="https://www.gov.uk/government/statistics/english-indices-of-deprivation-2015" TargetMode="External"/><Relationship Id="rId12" Type="http://schemas.openxmlformats.org/officeDocument/2006/relationships/hyperlink" Target="http://clahrc-yh.nihr.ac.uk/our-themes/primary-care-based-management-of-frailty-in-older-people/projects/development-of-an-electronic-frailty-index-ef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www.thewholesystem.co.uk/systems-thinking-modelling/hosted-online-models/kent-cc-cohort-test/" TargetMode="External"/><Relationship Id="rId14" Type="http://schemas.openxmlformats.org/officeDocument/2006/relationships/hyperlink" Target="http://www.thewholesystem.co.uk/systems-thinking-modelling/hosted-online-models/kent-cc-cohort-test/" TargetMode="External"/><Relationship Id="rId17" Type="http://schemas.openxmlformats.org/officeDocument/2006/relationships/hyperlink" Target="http://www.kent.gov.uk/about-the-council/contact-us/complaints-and-feedback"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www.ico.org.uk/concerns" TargetMode="External"/><Relationship Id="rId6" Type="http://schemas.openxmlformats.org/officeDocument/2006/relationships/hyperlink" Target="https://democracy.kent.gov.uk/documents/s76463/App%20A.pdf" TargetMode="External"/><Relationship Id="rId18" Type="http://schemas.openxmlformats.org/officeDocument/2006/relationships/hyperlink" Target="http://www.kent.gov.uk/about-the-council/contact-us/complaints-and-feedback" TargetMode="External"/><Relationship Id="rId7" Type="http://schemas.openxmlformats.org/officeDocument/2006/relationships/hyperlink" Target="http://www.kpho.org.uk" TargetMode="External"/><Relationship Id="rId8" Type="http://schemas.openxmlformats.org/officeDocument/2006/relationships/hyperlink" Target="http://www.kpho.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