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52A4" w14:textId="197A237D" w:rsidR="00C3668D" w:rsidRPr="002E608F" w:rsidRDefault="00C3668D" w:rsidP="0070191B">
      <w:pPr>
        <w:pStyle w:val="ListParagraph"/>
        <w:numPr>
          <w:ilvl w:val="0"/>
          <w:numId w:val="2"/>
        </w:numPr>
        <w:spacing w:after="120" w:line="360" w:lineRule="auto"/>
        <w:jc w:val="center"/>
        <w:rPr>
          <w:b/>
          <w:color w:val="2E5C8A"/>
          <w:sz w:val="28"/>
        </w:rPr>
      </w:pPr>
      <w:r w:rsidRPr="002E608F">
        <w:rPr>
          <w:b/>
          <w:color w:val="2E5C8A"/>
          <w:sz w:val="28"/>
        </w:rPr>
        <w:t>DESIGN EXPERIMENTAL</w:t>
      </w:r>
    </w:p>
    <w:p w14:paraId="6C5F07F7" w14:textId="14C192D5" w:rsidR="00C3668D" w:rsidRPr="002E608F" w:rsidRDefault="00C3668D" w:rsidP="0070191B">
      <w:pPr>
        <w:pStyle w:val="ListParagraph"/>
        <w:numPr>
          <w:ilvl w:val="0"/>
          <w:numId w:val="2"/>
        </w:numPr>
        <w:spacing w:after="120" w:line="360" w:lineRule="auto"/>
        <w:jc w:val="center"/>
        <w:rPr>
          <w:b/>
          <w:i/>
          <w:color w:val="555555"/>
        </w:rPr>
      </w:pPr>
      <w:r w:rsidRPr="002E608F">
        <w:rPr>
          <w:b/>
          <w:i/>
          <w:color w:val="555555"/>
        </w:rPr>
        <w:t>Proposta de Extensão de Pesquisa</w:t>
      </w:r>
    </w:p>
    <w:p w14:paraId="3DF59BB6" w14:textId="126372B5" w:rsidR="00C3668D" w:rsidRPr="002E608F" w:rsidRDefault="00C3668D" w:rsidP="0070191B">
      <w:pPr>
        <w:pStyle w:val="ListParagraph"/>
        <w:numPr>
          <w:ilvl w:val="0"/>
          <w:numId w:val="2"/>
        </w:numPr>
        <w:spacing w:after="120" w:line="360" w:lineRule="auto"/>
        <w:jc w:val="center"/>
        <w:rPr>
          <w:b/>
          <w:i/>
          <w:color w:val="1F3864"/>
          <w:sz w:val="26"/>
        </w:rPr>
      </w:pPr>
      <w:r w:rsidRPr="002E608F">
        <w:rPr>
          <w:b/>
          <w:i/>
          <w:color w:val="1F3864"/>
          <w:sz w:val="26"/>
        </w:rPr>
        <w:t>Comparativo de Políticas de Particionamento de Cache Multi-Tenant:</w:t>
      </w:r>
    </w:p>
    <w:p w14:paraId="4A5D3AC5" w14:textId="75A47885" w:rsidR="00C3668D" w:rsidRPr="002E608F" w:rsidRDefault="00C3668D" w:rsidP="0070191B">
      <w:pPr>
        <w:pStyle w:val="ListParagraph"/>
        <w:numPr>
          <w:ilvl w:val="0"/>
          <w:numId w:val="2"/>
        </w:numPr>
        <w:spacing w:after="120" w:line="360" w:lineRule="auto"/>
        <w:jc w:val="center"/>
        <w:rPr>
          <w:b/>
          <w:i/>
          <w:color w:val="2E5C8A"/>
          <w:sz w:val="26"/>
        </w:rPr>
      </w:pPr>
      <w:r w:rsidRPr="002E608F">
        <w:rPr>
          <w:b/>
          <w:i/>
          <w:color w:val="2E5C8A"/>
          <w:sz w:val="26"/>
        </w:rPr>
        <w:t>FairShare Max-Min vs. Memshare</w:t>
      </w:r>
    </w:p>
    <w:p w14:paraId="2C64AB38" w14:textId="77777777" w:rsidR="00C3668D" w:rsidRPr="002E608F" w:rsidRDefault="00C3668D" w:rsidP="0070191B">
      <w:pPr>
        <w:pStyle w:val="ListParagraph"/>
        <w:numPr>
          <w:ilvl w:val="0"/>
          <w:numId w:val="2"/>
        </w:numPr>
        <w:spacing w:after="120" w:line="360" w:lineRule="auto"/>
        <w:rPr>
          <w:rFonts w:ascii="Times New Roman" w:hAnsi="Times New Roman" w:cs="Times New Roman"/>
          <w:b/>
          <w:i/>
          <w:color w:val="2E5C8A"/>
          <w:sz w:val="24"/>
        </w:rPr>
      </w:pPr>
    </w:p>
    <w:p w14:paraId="5A2C128C" w14:textId="67D07699" w:rsidR="00C3668D" w:rsidRPr="002E608F" w:rsidRDefault="00C3668D" w:rsidP="0070191B">
      <w:pPr>
        <w:pStyle w:val="ListParagraph"/>
        <w:numPr>
          <w:ilvl w:val="0"/>
          <w:numId w:val="2"/>
        </w:numPr>
        <w:spacing w:after="120" w:line="360" w:lineRule="auto"/>
        <w:jc w:val="center"/>
        <w:rPr>
          <w:b/>
          <w:i/>
          <w:color w:val="333333"/>
          <w:sz w:val="24"/>
        </w:rPr>
      </w:pPr>
      <w:r w:rsidRPr="002E608F">
        <w:rPr>
          <w:b/>
          <w:i/>
          <w:color w:val="333333"/>
          <w:sz w:val="24"/>
        </w:rPr>
        <w:t>Pesquisadora Principal: Ana Virgínia</w:t>
      </w:r>
    </w:p>
    <w:p w14:paraId="3EA4018A" w14:textId="34DBDDC8" w:rsidR="00C3668D" w:rsidRPr="002E608F" w:rsidRDefault="00C3668D" w:rsidP="0070191B">
      <w:pPr>
        <w:pStyle w:val="ListParagraph"/>
        <w:numPr>
          <w:ilvl w:val="0"/>
          <w:numId w:val="2"/>
        </w:numPr>
        <w:spacing w:after="120" w:line="360" w:lineRule="auto"/>
        <w:jc w:val="center"/>
        <w:rPr>
          <w:b/>
          <w:i/>
          <w:color w:val="555555"/>
        </w:rPr>
      </w:pPr>
      <w:r w:rsidRPr="002E608F">
        <w:rPr>
          <w:b/>
          <w:i/>
          <w:color w:val="555555"/>
        </w:rPr>
        <w:t>Natureza: Iniciativa de Pesquisa (Extensão de PIBIC)</w:t>
      </w:r>
    </w:p>
    <w:p w14:paraId="06E673E1" w14:textId="51F82912" w:rsidR="00C3668D" w:rsidRPr="002E608F" w:rsidRDefault="00C3668D" w:rsidP="0070191B">
      <w:pPr>
        <w:pStyle w:val="ListParagraph"/>
        <w:numPr>
          <w:ilvl w:val="0"/>
          <w:numId w:val="2"/>
        </w:numPr>
        <w:spacing w:after="120" w:line="360" w:lineRule="auto"/>
        <w:jc w:val="center"/>
        <w:rPr>
          <w:b/>
          <w:i/>
          <w:color w:val="555555"/>
        </w:rPr>
      </w:pPr>
      <w:r w:rsidRPr="002E608F">
        <w:rPr>
          <w:b/>
          <w:i/>
          <w:color w:val="555555"/>
        </w:rPr>
        <w:t>Idioma: Português (Brasil)</w:t>
      </w:r>
    </w:p>
    <w:p w14:paraId="6B411E65" w14:textId="3C37F5F0" w:rsidR="00C3668D" w:rsidRPr="002E608F" w:rsidRDefault="00C3668D" w:rsidP="0070191B">
      <w:pPr>
        <w:pStyle w:val="ListParagraph"/>
        <w:numPr>
          <w:ilvl w:val="0"/>
          <w:numId w:val="2"/>
        </w:numPr>
        <w:spacing w:after="120" w:line="360" w:lineRule="auto"/>
        <w:jc w:val="center"/>
        <w:rPr>
          <w:b/>
          <w:i/>
          <w:color w:val="555555"/>
        </w:rPr>
      </w:pPr>
      <w:r w:rsidRPr="002E608F">
        <w:rPr>
          <w:b/>
          <w:i/>
          <w:color w:val="555555"/>
        </w:rPr>
        <w:t>2025</w:t>
      </w:r>
    </w:p>
    <w:p w14:paraId="1CA8F357" w14:textId="77777777" w:rsidR="00C3668D" w:rsidRPr="002E608F" w:rsidRDefault="00C3668D" w:rsidP="0070191B">
      <w:pPr>
        <w:pStyle w:val="ListParagraph"/>
        <w:numPr>
          <w:ilvl w:val="0"/>
          <w:numId w:val="2"/>
        </w:numPr>
        <w:spacing w:after="120" w:line="360" w:lineRule="auto"/>
        <w:rPr>
          <w:rFonts w:ascii="Times New Roman" w:hAnsi="Times New Roman" w:cs="Times New Roman"/>
          <w:b/>
          <w:i/>
          <w:color w:val="555555"/>
          <w:sz w:val="24"/>
        </w:rPr>
      </w:pPr>
    </w:p>
    <w:p w14:paraId="4FD2DC4C" w14:textId="77777777" w:rsidR="00C3668D" w:rsidRPr="002E608F" w:rsidRDefault="00C3668D" w:rsidP="0070191B">
      <w:pPr>
        <w:pStyle w:val="ListParagraph"/>
        <w:numPr>
          <w:ilvl w:val="0"/>
          <w:numId w:val="2"/>
        </w:numPr>
        <w:spacing w:after="120" w:line="360" w:lineRule="auto"/>
        <w:rPr>
          <w:rFonts w:ascii="Times New Roman" w:hAnsi="Times New Roman" w:cs="Times New Roman"/>
          <w:b/>
          <w:i/>
          <w:color w:val="555555"/>
          <w:sz w:val="24"/>
        </w:rPr>
      </w:pPr>
    </w:p>
    <w:p w14:paraId="0BFD0F89" w14:textId="0649ADA6" w:rsidR="00C3668D" w:rsidRPr="002E608F" w:rsidRDefault="00C3668D" w:rsidP="0070191B">
      <w:pPr>
        <w:pStyle w:val="Heading1"/>
        <w:spacing w:before="240" w:after="120" w:line="320" w:lineRule="auto"/>
        <w:rPr>
          <w:b/>
          <w:color w:val="1F3864"/>
          <w:sz w:val="28"/>
        </w:rPr>
      </w:pPr>
      <w:r w:rsidRPr="002E608F">
        <w:rPr>
          <w:b/>
          <w:color w:val="1F3864"/>
          <w:sz w:val="28"/>
        </w:rPr>
        <w:t>1.  Introdução</w:t>
      </w:r>
    </w:p>
    <w:p w14:paraId="75209036" w14:textId="76287226"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Caching é uma técnica fundamental para promover melhoria de desempenho em sistemas web, consistindo em manter temporariamente dados em uma área de armazenamento mais rápida, reduzindo o tempo de acesso e a carga nos servidores. Em plataformas de comércio eletrônico multi-locatário, onde milhares de lojas compartilham a mesma infraestrutura, o uso de um cache compartilhado é a abordagem predominante por permitir a multiplexação eficiente de recursos entre locatários com demandas variáveis no tempo (Lira et al., 2024a; Lira et al., 2024b).</w:t>
      </w:r>
    </w:p>
    <w:p w14:paraId="670A0301" w14:textId="6A6FD78B"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No entanto, o compartilhamento de cache entre locatários introduz o problema da interferência: locatários com alta demanda podem causar a remoção de itens de outros locatários, degradando o desempenho destes quando seus itens são requisitados novamente. Esse fenômeno é particularmente severo em cenários de sub-provisionamento, onde a capacidade do cache é insuficiente para atender a todas as demandas simultaneamente.</w:t>
      </w:r>
    </w:p>
    <w:p w14:paraId="076363FD" w14:textId="732518C7"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 xml:space="preserve">Políticas de particionamento de cache buscam mitigar a interferência ao definir como os recursos são distribuídos entre os locatários. O trabalho de Ramalho avaliou a política FairShare Max-Min, uma abordagem clássica baseada no </w:t>
      </w:r>
      <w:r w:rsidRPr="002E608F">
        <w:rPr>
          <w:rFonts w:ascii="Times New Roman" w:hAnsi="Times New Roman" w:cs="Times New Roman"/>
          <w:b/>
          <w:color w:val="222222"/>
          <w:sz w:val="24"/>
          <w:szCs w:val="32"/>
        </w:rPr>
        <w:lastRenderedPageBreak/>
        <w:t>algoritmo de Mattson que aloca partições lógicas por tenant de forma a maximizar o mínimo Hit Ratio. Os resultados demonstraram que o FairShare elimina a interferência entre locatários, porém com um custo significativo no Hit Ratio global — uma redução de aproximadamente 6 pontos percentuais em relação ao cache sem particionamento.</w:t>
      </w:r>
    </w:p>
    <w:p w14:paraId="05C39222" w14:textId="6A178EF7"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Em contrapartida, o trabalho de Nery (PIBIC) avaliou a política Memshare (Cidon et al., 2017), um mecanismo de particionamento dinâmico e reativo que se adapta às demandas dos locatários sem necessidade de informação sobre a demanda futura. Os resultados mostraram que o Memshare melhora o desempenho de 57% a 80% dos locatários e reduz a interferência em até 70%, com uma perda mínima no Hit Ratio global (0,7 a 3,6 pontos percentuais).</w:t>
      </w:r>
    </w:p>
    <w:p w14:paraId="073FA43F" w14:textId="63D20E25"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Embora ambos os trabalhos tenham demonstrado resultados promissores individualmente, não existe na literatura uma comparação direta entre essas duas abordagens sob condições experimentais controladas. O FairShare representa uma política clássica de particionamento justo com alocação baseada em demanda estimada, enquanto o Memshare representa uma abordagem moderna, dinâmica e reativa baseada em shadow queues. Compreender os trade-offs entre essas duas filosofias de particionamento é essencial para orientar decisões de engenharia em sistemas de cache multi-locatário.</w:t>
      </w:r>
    </w:p>
    <w:p w14:paraId="14C78B25" w14:textId="35C609E2"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presente trabalho propõe uma avaliação comparativa entre as políticas FairShare Max-Min e Memshare, utilizando como baseline um cache LRU sem particionamento. O objetivo é determinar, sob as mesmas condições experimentais, qual política oferece o melhor equilíbrio entre desempenho global (Hit Ratio) e redução de interferência entre locatários. Para isso, utilizamos um trace de 1 hora de requisições de uma plataforma de e-commerce, cobrindo 7 níveis de capacidade de cache (5% a 50% do Footprint), e avaliamos o comportamento das políticas tanto em nível agregado quanto per-tenant.</w:t>
      </w:r>
    </w:p>
    <w:p w14:paraId="0EBA8396" w14:textId="77777777" w:rsidR="00C3668D" w:rsidRPr="002E608F" w:rsidRDefault="00C3668D" w:rsidP="0070191B">
      <w:pPr>
        <w:pStyle w:val="ListParagraph"/>
        <w:numPr>
          <w:ilvl w:val="0"/>
          <w:numId w:val="2"/>
        </w:numPr>
        <w:spacing w:after="120" w:line="360" w:lineRule="auto"/>
        <w:rPr>
          <w:rFonts w:ascii="Times New Roman" w:hAnsi="Times New Roman" w:cs="Times New Roman"/>
          <w:b/>
          <w:color w:val="222222"/>
          <w:sz w:val="24"/>
          <w:szCs w:val="32"/>
        </w:rPr>
      </w:pPr>
    </w:p>
    <w:p w14:paraId="30F74272" w14:textId="18BCE655" w:rsidR="00C3668D" w:rsidRPr="002E608F" w:rsidRDefault="00C3668D" w:rsidP="0070191B">
      <w:pPr>
        <w:pStyle w:val="Heading1"/>
        <w:spacing w:before="240" w:after="120" w:line="320" w:lineRule="auto"/>
        <w:rPr>
          <w:b/>
          <w:color w:val="1F3864"/>
          <w:sz w:val="28"/>
        </w:rPr>
      </w:pPr>
      <w:r w:rsidRPr="002E608F">
        <w:rPr>
          <w:b/>
          <w:color w:val="1F3864"/>
          <w:sz w:val="28"/>
        </w:rPr>
        <w:t>2.  Memshare</w:t>
      </w:r>
    </w:p>
    <w:p w14:paraId="3A218C2C" w14:textId="340B59F6"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 xml:space="preserve">O Memshare (Cidon et al., 2017) é um cache multi-locatário de key-value que gerencia dinamicamente a memória entre aplicações. A política opera em dois </w:t>
      </w:r>
      <w:r w:rsidRPr="002E608F">
        <w:rPr>
          <w:rFonts w:ascii="Times New Roman" w:hAnsi="Times New Roman" w:cs="Times New Roman"/>
          <w:b/>
          <w:color w:val="222222"/>
          <w:sz w:val="24"/>
          <w:szCs w:val="32"/>
        </w:rPr>
        <w:lastRenderedPageBreak/>
        <w:t>momentos principais: durante a remoção de itens do cache e na realocação de recursos entre locatários.</w:t>
      </w:r>
    </w:p>
    <w:p w14:paraId="032570D5" w14:textId="478706BD"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Cada locatário i possui três parâmetros de memória: R_i (reservada), P_i (compartilhada) e T_i = R_i + P_i (cota total). A parcela reservada R_i garante um mínimo irredutível de memória para cada locatário, enquanto P_i pode ser redistribuída dinamicamente em resposta à demanda. A inicialização das R_i requer a definição de uma porcentagem da capacidade total do cache alocada como Memória Reservada, que será distribuída igualmente entre os locatários.</w:t>
      </w:r>
    </w:p>
    <w:p w14:paraId="695C232B" w14:textId="2D79579F"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Quando o cache está cheio e uma nova solicitação chega, a política do Memshare remove o item menos recentemente utilizado (LRU) do locatário i com a menor razão N_i = T_i / A_i, onde A_i é a quantidade de memória atualmente utilizada pelo locatário i. Essa métrica indica o grau de utilização relativa do cache por cada locatário: locatários com menor ocupação relativa à sua cota cedem memória antes, preservando a equidade na distribuição de recursos.</w:t>
      </w:r>
    </w:p>
    <w:p w14:paraId="1B8E0EA8" w14:textId="1D91CF7A"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mecanismo de realocação dinâmica é acionado quando um item que foi previamente removido do cache é requisitado novamente (cache miss seguido de re-acesso). Nessa situação, a política interpreta que o locatário do item removido se beneficiaria de mais memória. Para atender a essa necessidade, uma parte da P_j de um locatário j (selecionado aleatoriamente) é realocada para o P_i, em unidades de crédito C. O valor de C é definido inicialmente com base no tamanho médio dos itens distintos da carga de trabalho.</w:t>
      </w:r>
    </w:p>
    <w:p w14:paraId="5C9E3E0C" w14:textId="6D230EC3"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Mesmo que um locatário já esteja utilizando toda a sua cota T_i (A_i = T_i), se houver espaço disponível no cache, novos itens ainda serão armazenados. Isso fará com que A_i exceda T_i, reduzindo N_i. O sistema então interpretará que o locatário está utilizando mais memória do que a indicada, tornando-o candidato prioritário para remoções futuras.</w:t>
      </w:r>
    </w:p>
    <w:p w14:paraId="17510BA3" w14:textId="77777777" w:rsidR="0018188F"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Os resultados do PIBIC (Nery) demonstraram a eficácia do Memshare em uma carga de trabalho de cache web de plataforma de comércio eletrônico com aproximadamente 5.000 locatários. A política melhorou o desempenho de 57% a 80% dos locatários em relação ao baseline LRU, com redução de interferência de até 70% nos melhores cenários, e perda no Hit Ratio global de apenas 0,7 a 3,6 pontos percentuais.</w:t>
      </w:r>
    </w:p>
    <w:p w14:paraId="57888868" w14:textId="77777777" w:rsidR="0018188F" w:rsidRPr="002E608F" w:rsidRDefault="0018188F" w:rsidP="0070191B">
      <w:pPr>
        <w:pStyle w:val="ListParagraph"/>
        <w:numPr>
          <w:ilvl w:val="0"/>
          <w:numId w:val="2"/>
        </w:numPr>
        <w:spacing w:after="120" w:line="360" w:lineRule="auto"/>
        <w:ind w:firstLine="360"/>
        <w:jc w:val="both"/>
        <w:rPr>
          <w:rFonts w:ascii="Times New Roman" w:hAnsi="Times New Roman" w:cs="Times New Roman"/>
          <w:color w:val="222222"/>
          <w:sz w:val="24"/>
          <w:szCs w:val="32"/>
        </w:rPr>
      </w:pPr>
      <w:r w:rsidRPr="002E608F">
        <w:rPr>
          <w:rFonts w:ascii="Times New Roman" w:hAnsi="Times New Roman" w:cs="Times New Roman"/>
          <w:color w:val="222222"/>
          <w:sz w:val="24"/>
          <w:szCs w:val="32"/>
        </w:rPr>
        <w:lastRenderedPageBreak/>
        <w:t>Pseudocódigo 1 — Memshare:</w:t>
      </w:r>
    </w:p>
    <w:tbl>
      <w:tblPr>
        <w:tblStyle w:val="TableGrid"/>
        <w:tblW w:w="0" w:type="auto"/>
        <w:tblLook w:val="04A0" w:firstRow="1" w:lastRow="0" w:firstColumn="1" w:lastColumn="0" w:noHBand="0" w:noVBand="1"/>
      </w:tblPr>
      <w:tblGrid>
        <w:gridCol w:w="9196"/>
      </w:tblGrid>
      <w:tr w:rsidR="0018188F" w14:paraId="6DB46CFF" w14:textId="77777777" w:rsidTr="0018188F">
        <w:tc>
          <w:tcPr>
            <w:tcW w:w="9196" w:type="dxa"/>
          </w:tcPr>
          <w:p w14:paraId="57157849" w14:textId="006E2022"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Algoritmo: Memshare</w:t>
            </w:r>
          </w:p>
        </w:tc>
      </w:tr>
      <w:tr w:rsidR="0018188F" w14:paraId="7EC66F94" w14:textId="77777777" w:rsidTr="0018188F">
        <w:tc>
          <w:tcPr>
            <w:tcW w:w="9196" w:type="dxa"/>
          </w:tcPr>
          <w:p w14:paraId="3DC662BB" w14:textId="1BD362C3"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Entradas: trace, capacity, reserved_proportion, credit_C, num_tenants</w:t>
            </w:r>
          </w:p>
        </w:tc>
      </w:tr>
      <w:tr w:rsidR="0018188F" w14:paraId="0AE31635" w14:textId="77777777" w:rsidTr="0018188F">
        <w:tc>
          <w:tcPr>
            <w:tcW w:w="9196" w:type="dxa"/>
          </w:tcPr>
          <w:p w14:paraId="1DB38431" w14:textId="7777777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p>
        </w:tc>
      </w:tr>
      <w:tr w:rsidR="0018188F" w14:paraId="21A9F92A" w14:textId="77777777" w:rsidTr="0018188F">
        <w:tc>
          <w:tcPr>
            <w:tcW w:w="9196" w:type="dxa"/>
          </w:tcPr>
          <w:p w14:paraId="44D7B0E4" w14:textId="1780A55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Inicialização:</w:t>
            </w:r>
          </w:p>
        </w:tc>
      </w:tr>
      <w:tr w:rsidR="0018188F" w14:paraId="78FDB792" w14:textId="77777777" w:rsidTr="0018188F">
        <w:tc>
          <w:tcPr>
            <w:tcW w:w="9196" w:type="dxa"/>
          </w:tcPr>
          <w:p w14:paraId="10C88E09" w14:textId="3D53B90F"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reserved_total ← capacity × reserved_proportion</w:t>
            </w:r>
          </w:p>
        </w:tc>
      </w:tr>
      <w:tr w:rsidR="0018188F" w14:paraId="7E185571" w14:textId="77777777" w:rsidTr="0018188F">
        <w:tc>
          <w:tcPr>
            <w:tcW w:w="9196" w:type="dxa"/>
          </w:tcPr>
          <w:p w14:paraId="3878671B" w14:textId="4FEF4A5B"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R[i] ← reserved_total / num_tenants  ∀i ∈ tenants</w:t>
            </w:r>
          </w:p>
        </w:tc>
      </w:tr>
      <w:tr w:rsidR="0018188F" w14:paraId="45EAE636" w14:textId="77777777" w:rsidTr="0018188F">
        <w:tc>
          <w:tcPr>
            <w:tcW w:w="9196" w:type="dxa"/>
          </w:tcPr>
          <w:p w14:paraId="0692B9B4" w14:textId="2A045562"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P[i] ← 0  ∀i ∈ tenants</w:t>
            </w:r>
          </w:p>
        </w:tc>
      </w:tr>
      <w:tr w:rsidR="0018188F" w14:paraId="7A96C7D5" w14:textId="77777777" w:rsidTr="0018188F">
        <w:tc>
          <w:tcPr>
            <w:tcW w:w="9196" w:type="dxa"/>
          </w:tcPr>
          <w:p w14:paraId="5F8E8BD1" w14:textId="034C5FA8"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T[i] ← R[i]  ∀i ∈ tenants</w:t>
            </w:r>
          </w:p>
        </w:tc>
      </w:tr>
      <w:tr w:rsidR="0018188F" w14:paraId="3127D258" w14:textId="77777777" w:rsidTr="0018188F">
        <w:tc>
          <w:tcPr>
            <w:tcW w:w="9196" w:type="dxa"/>
          </w:tcPr>
          <w:p w14:paraId="057D40B3" w14:textId="23FE5559"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A[i] ← 0  ∀i ∈ tenants  // uso atual</w:t>
            </w:r>
          </w:p>
        </w:tc>
      </w:tr>
      <w:tr w:rsidR="0018188F" w14:paraId="7A50FFE1" w14:textId="77777777" w:rsidTr="0018188F">
        <w:tc>
          <w:tcPr>
            <w:tcW w:w="9196" w:type="dxa"/>
          </w:tcPr>
          <w:p w14:paraId="5FBD401A" w14:textId="6F1CFC5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cache[i] ← LRU_Queue()  ∀i ∈ tenants</w:t>
            </w:r>
          </w:p>
        </w:tc>
      </w:tr>
      <w:tr w:rsidR="0018188F" w14:paraId="02903152" w14:textId="77777777" w:rsidTr="0018188F">
        <w:tc>
          <w:tcPr>
            <w:tcW w:w="9196" w:type="dxa"/>
          </w:tcPr>
          <w:p w14:paraId="10756429" w14:textId="4609919D"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shadow_queue[i] ← ShadowQueue()  ∀i ∈ tenants</w:t>
            </w:r>
          </w:p>
        </w:tc>
      </w:tr>
      <w:tr w:rsidR="0018188F" w14:paraId="2DD1D340" w14:textId="77777777" w:rsidTr="0018188F">
        <w:tc>
          <w:tcPr>
            <w:tcW w:w="9196" w:type="dxa"/>
          </w:tcPr>
          <w:p w14:paraId="70C0C1A5" w14:textId="7777777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p>
        </w:tc>
      </w:tr>
      <w:tr w:rsidR="0018188F" w14:paraId="162CBFE9" w14:textId="77777777" w:rsidTr="0018188F">
        <w:tc>
          <w:tcPr>
            <w:tcW w:w="9196" w:type="dxa"/>
          </w:tcPr>
          <w:p w14:paraId="65A215D7" w14:textId="7823FF2F"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PARA CADA requisição (tenant_id, item_id, item_size) NO trace:</w:t>
            </w:r>
          </w:p>
        </w:tc>
      </w:tr>
      <w:tr w:rsidR="0018188F" w14:paraId="012D45F8" w14:textId="77777777" w:rsidTr="0018188F">
        <w:tc>
          <w:tcPr>
            <w:tcW w:w="9196" w:type="dxa"/>
          </w:tcPr>
          <w:p w14:paraId="4DCB0936" w14:textId="1801B566"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SE item_id ∈ cache[tenant_id]:</w:t>
            </w:r>
          </w:p>
        </w:tc>
      </w:tr>
      <w:tr w:rsidR="0018188F" w14:paraId="38C34F1B" w14:textId="77777777" w:rsidTr="0018188F">
        <w:tc>
          <w:tcPr>
            <w:tcW w:w="9196" w:type="dxa"/>
          </w:tcPr>
          <w:p w14:paraId="40E1FD68" w14:textId="1498BF2F"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cache[tenant_id].promote(item_id)</w:t>
            </w:r>
          </w:p>
        </w:tc>
      </w:tr>
      <w:tr w:rsidR="0018188F" w14:paraId="260CC8D1" w14:textId="77777777" w:rsidTr="0018188F">
        <w:tc>
          <w:tcPr>
            <w:tcW w:w="9196" w:type="dxa"/>
          </w:tcPr>
          <w:p w14:paraId="37BE9953" w14:textId="42EB193C"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registrar_hit(tenant_id, item_id)</w:t>
            </w:r>
          </w:p>
        </w:tc>
      </w:tr>
      <w:tr w:rsidR="0018188F" w14:paraId="0AA8B8AC" w14:textId="77777777" w:rsidTr="0018188F">
        <w:tc>
          <w:tcPr>
            <w:tcW w:w="9196" w:type="dxa"/>
          </w:tcPr>
          <w:p w14:paraId="5380AE3A" w14:textId="5033DE40"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SENÃO:</w:t>
            </w:r>
          </w:p>
        </w:tc>
      </w:tr>
      <w:tr w:rsidR="0018188F" w14:paraId="635588D7" w14:textId="77777777" w:rsidTr="0018188F">
        <w:tc>
          <w:tcPr>
            <w:tcW w:w="9196" w:type="dxa"/>
          </w:tcPr>
          <w:p w14:paraId="05C14A8C" w14:textId="70E213B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 Verificar shadow queue (realocação dinâmica)</w:t>
            </w:r>
          </w:p>
        </w:tc>
      </w:tr>
      <w:tr w:rsidR="0018188F" w14:paraId="4A3B0155" w14:textId="77777777" w:rsidTr="0018188F">
        <w:tc>
          <w:tcPr>
            <w:tcW w:w="9196" w:type="dxa"/>
          </w:tcPr>
          <w:p w14:paraId="636F91D8" w14:textId="2C1B44D9"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SE item_id ∈ shadow_queue[tenant_id]:</w:t>
            </w:r>
          </w:p>
        </w:tc>
      </w:tr>
      <w:tr w:rsidR="0018188F" w14:paraId="552D9E02" w14:textId="77777777" w:rsidTr="0018188F">
        <w:tc>
          <w:tcPr>
            <w:tcW w:w="9196" w:type="dxa"/>
          </w:tcPr>
          <w:p w14:paraId="54AEE901" w14:textId="2D2D0BEE"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 Tenant precisa de mais memória</w:t>
            </w:r>
          </w:p>
        </w:tc>
      </w:tr>
      <w:tr w:rsidR="0018188F" w14:paraId="5506F133" w14:textId="77777777" w:rsidTr="0018188F">
        <w:tc>
          <w:tcPr>
            <w:tcW w:w="9196" w:type="dxa"/>
          </w:tcPr>
          <w:p w14:paraId="521399FA" w14:textId="342F6DCC"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donor ← random_tenant(j ≠ tenant_id, P[j] &gt; 0)</w:t>
            </w:r>
          </w:p>
        </w:tc>
      </w:tr>
      <w:tr w:rsidR="0018188F" w14:paraId="2C3F56BB" w14:textId="77777777" w:rsidTr="0018188F">
        <w:tc>
          <w:tcPr>
            <w:tcW w:w="9196" w:type="dxa"/>
          </w:tcPr>
          <w:p w14:paraId="06600227" w14:textId="1A93F7C3"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SE donor ≠ null:</w:t>
            </w:r>
          </w:p>
        </w:tc>
      </w:tr>
      <w:tr w:rsidR="0018188F" w14:paraId="2FBE5B7F" w14:textId="77777777" w:rsidTr="0018188F">
        <w:tc>
          <w:tcPr>
            <w:tcW w:w="9196" w:type="dxa"/>
          </w:tcPr>
          <w:p w14:paraId="14EEFF21" w14:textId="3994C6B6"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transfer ← min(credit_C, P[donor])</w:t>
            </w:r>
          </w:p>
        </w:tc>
      </w:tr>
      <w:tr w:rsidR="0018188F" w14:paraId="1B615D8A" w14:textId="77777777" w:rsidTr="0018188F">
        <w:tc>
          <w:tcPr>
            <w:tcW w:w="9196" w:type="dxa"/>
          </w:tcPr>
          <w:p w14:paraId="34C8EE0E" w14:textId="1B9809EA"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P[donor] -= transfer</w:t>
            </w:r>
          </w:p>
        </w:tc>
      </w:tr>
      <w:tr w:rsidR="0018188F" w14:paraId="2FCB0894" w14:textId="77777777" w:rsidTr="0018188F">
        <w:tc>
          <w:tcPr>
            <w:tcW w:w="9196" w:type="dxa"/>
          </w:tcPr>
          <w:p w14:paraId="014E316E" w14:textId="32C108A9"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P[tenant_id] += transfer</w:t>
            </w:r>
          </w:p>
        </w:tc>
      </w:tr>
      <w:tr w:rsidR="0018188F" w14:paraId="08B27E9B" w14:textId="77777777" w:rsidTr="0018188F">
        <w:tc>
          <w:tcPr>
            <w:tcW w:w="9196" w:type="dxa"/>
          </w:tcPr>
          <w:p w14:paraId="1B14D16A" w14:textId="32760D24"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T[donor] = R[donor] + P[donor]</w:t>
            </w:r>
          </w:p>
        </w:tc>
      </w:tr>
      <w:tr w:rsidR="0018188F" w14:paraId="679E3E21" w14:textId="77777777" w:rsidTr="0018188F">
        <w:tc>
          <w:tcPr>
            <w:tcW w:w="9196" w:type="dxa"/>
          </w:tcPr>
          <w:p w14:paraId="42AFA6C9" w14:textId="75E2FE6F"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T[tenant_id] = R[tenant_id] + P[tenant_id]</w:t>
            </w:r>
          </w:p>
        </w:tc>
      </w:tr>
      <w:tr w:rsidR="0018188F" w14:paraId="0684DB49" w14:textId="77777777" w:rsidTr="0018188F">
        <w:tc>
          <w:tcPr>
            <w:tcW w:w="9196" w:type="dxa"/>
          </w:tcPr>
          <w:p w14:paraId="3CC256B3" w14:textId="7777777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p>
        </w:tc>
      </w:tr>
      <w:tr w:rsidR="0018188F" w14:paraId="0E02D1ED" w14:textId="77777777" w:rsidTr="0018188F">
        <w:tc>
          <w:tcPr>
            <w:tcW w:w="9196" w:type="dxa"/>
          </w:tcPr>
          <w:p w14:paraId="31DD3339" w14:textId="2047D8CB"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 Evicção se necessário</w:t>
            </w:r>
          </w:p>
        </w:tc>
      </w:tr>
      <w:tr w:rsidR="0018188F" w14:paraId="25686331" w14:textId="77777777" w:rsidTr="0018188F">
        <w:tc>
          <w:tcPr>
            <w:tcW w:w="9196" w:type="dxa"/>
          </w:tcPr>
          <w:p w14:paraId="1D3C17C3" w14:textId="7F54AFF2"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ENQUANTO cache_total_used + item_size &gt; capacity:</w:t>
            </w:r>
          </w:p>
        </w:tc>
      </w:tr>
      <w:tr w:rsidR="0018188F" w14:paraId="3A1C37CD" w14:textId="77777777" w:rsidTr="0018188F">
        <w:tc>
          <w:tcPr>
            <w:tcW w:w="9196" w:type="dxa"/>
          </w:tcPr>
          <w:p w14:paraId="30B20FFD" w14:textId="6EEECCB3"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victim_tenant ← argmin_i(T[i] / A[i])  // menor N</w:t>
            </w:r>
          </w:p>
        </w:tc>
      </w:tr>
      <w:tr w:rsidR="0018188F" w14:paraId="6B811417" w14:textId="77777777" w:rsidTr="0018188F">
        <w:tc>
          <w:tcPr>
            <w:tcW w:w="9196" w:type="dxa"/>
          </w:tcPr>
          <w:p w14:paraId="6795739C" w14:textId="5A2FDD8C"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victim_item ← cache[victim_tenant].evict_lru()</w:t>
            </w:r>
          </w:p>
        </w:tc>
      </w:tr>
      <w:tr w:rsidR="0018188F" w14:paraId="0030089E" w14:textId="77777777" w:rsidTr="0018188F">
        <w:tc>
          <w:tcPr>
            <w:tcW w:w="9196" w:type="dxa"/>
          </w:tcPr>
          <w:p w14:paraId="51ECB030" w14:textId="79531AB3"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A[victim_tenant] -= victim_item.size</w:t>
            </w:r>
          </w:p>
        </w:tc>
      </w:tr>
      <w:tr w:rsidR="0018188F" w14:paraId="71F2E328" w14:textId="77777777" w:rsidTr="0018188F">
        <w:tc>
          <w:tcPr>
            <w:tcW w:w="9196" w:type="dxa"/>
          </w:tcPr>
          <w:p w14:paraId="4DC74D72" w14:textId="043432E0"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shadow_queue[victim_tenant].add(victim_item)</w:t>
            </w:r>
          </w:p>
        </w:tc>
      </w:tr>
      <w:tr w:rsidR="0018188F" w14:paraId="67F7AB83" w14:textId="77777777" w:rsidTr="0018188F">
        <w:tc>
          <w:tcPr>
            <w:tcW w:w="9196" w:type="dxa"/>
          </w:tcPr>
          <w:p w14:paraId="0E016E78" w14:textId="619079CA"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registrar_evicção(victim_tenant, tenant_id, victim_item)</w:t>
            </w:r>
          </w:p>
        </w:tc>
      </w:tr>
      <w:tr w:rsidR="0018188F" w14:paraId="5A39049A" w14:textId="77777777" w:rsidTr="0018188F">
        <w:tc>
          <w:tcPr>
            <w:tcW w:w="9196" w:type="dxa"/>
          </w:tcPr>
          <w:p w14:paraId="237BAA17" w14:textId="77777777"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p>
        </w:tc>
      </w:tr>
      <w:tr w:rsidR="0018188F" w14:paraId="3A34AA21" w14:textId="77777777" w:rsidTr="0018188F">
        <w:tc>
          <w:tcPr>
            <w:tcW w:w="9196" w:type="dxa"/>
          </w:tcPr>
          <w:p w14:paraId="58727663" w14:textId="7E9D1FFB"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 Inserir novo item</w:t>
            </w:r>
          </w:p>
        </w:tc>
      </w:tr>
      <w:tr w:rsidR="0018188F" w14:paraId="7C735449" w14:textId="77777777" w:rsidTr="0018188F">
        <w:tc>
          <w:tcPr>
            <w:tcW w:w="9196" w:type="dxa"/>
          </w:tcPr>
          <w:p w14:paraId="116F78A0" w14:textId="6CE0EC13"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cache[tenant_id].insert(item_id, item_size)</w:t>
            </w:r>
          </w:p>
        </w:tc>
      </w:tr>
      <w:tr w:rsidR="0018188F" w14:paraId="0487F75D" w14:textId="77777777" w:rsidTr="0018188F">
        <w:tc>
          <w:tcPr>
            <w:tcW w:w="9196" w:type="dxa"/>
          </w:tcPr>
          <w:p w14:paraId="6F755D44" w14:textId="0BCD738A"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A[tenant_id] += item_size</w:t>
            </w:r>
          </w:p>
        </w:tc>
      </w:tr>
      <w:tr w:rsidR="0018188F" w14:paraId="1ED8DB9F" w14:textId="77777777" w:rsidTr="0018188F">
        <w:tc>
          <w:tcPr>
            <w:tcW w:w="9196" w:type="dxa"/>
          </w:tcPr>
          <w:p w14:paraId="6F294F6C" w14:textId="63D6387E" w:rsidR="0018188F" w:rsidRPr="0018188F" w:rsidRDefault="0018188F">
            <w:pPr>
              <w:pStyle w:val="ListParagraph"/>
              <w:numPr>
                <w:ilvl w:val="0"/>
                <w:numId w:val="2"/>
              </w:numPr>
              <w:spacing w:after="80"/>
              <w:ind w:left="0" w:firstLine="0"/>
              <w:rPr>
                <w:rFonts w:ascii="Courier New" w:hAnsi="Courier New" w:cs="Courier New"/>
                <w:b/>
                <w:color w:val="222222"/>
                <w:sz w:val="18"/>
                <w:szCs w:val="32"/>
              </w:rPr>
            </w:pPr>
            <w:r w:rsidRPr="0018188F">
              <w:rPr>
                <w:rFonts w:ascii="Courier New" w:hAnsi="Courier New" w:cs="Courier New"/>
                <w:b/>
                <w:color w:val="222222"/>
                <w:sz w:val="18"/>
                <w:szCs w:val="32"/>
              </w:rPr>
              <w:t xml:space="preserve">      registrar_miss(tenant_id, item_id)</w:t>
            </w:r>
          </w:p>
        </w:tc>
      </w:tr>
    </w:tbl>
    <w:p w14:paraId="0E76C718" w14:textId="77777777" w:rsidR="00C3668D" w:rsidRPr="002E608F" w:rsidRDefault="00C3668D" w:rsidP="0070191B">
      <w:pPr>
        <w:pStyle w:val="ListParagraph"/>
        <w:numPr>
          <w:ilvl w:val="0"/>
          <w:numId w:val="2"/>
        </w:numPr>
        <w:spacing w:after="120" w:line="360" w:lineRule="auto"/>
        <w:rPr>
          <w:rFonts w:ascii="Times New Roman" w:hAnsi="Times New Roman" w:cs="Times New Roman"/>
          <w:b/>
          <w:color w:val="222222"/>
          <w:sz w:val="24"/>
          <w:szCs w:val="32"/>
        </w:rPr>
      </w:pPr>
    </w:p>
    <w:p w14:paraId="62E20EE6" w14:textId="15628585" w:rsidR="00C3668D" w:rsidRPr="002E608F" w:rsidRDefault="00C3668D" w:rsidP="0070191B">
      <w:pPr>
        <w:pStyle w:val="Heading1"/>
        <w:spacing w:before="240" w:after="120" w:line="320" w:lineRule="auto"/>
        <w:rPr>
          <w:b/>
          <w:color w:val="1F3864"/>
          <w:sz w:val="28"/>
        </w:rPr>
      </w:pPr>
      <w:r w:rsidRPr="002E608F">
        <w:rPr>
          <w:b/>
          <w:color w:val="1F3864"/>
          <w:sz w:val="28"/>
        </w:rPr>
        <w:t>3.  FairShare Max-Min</w:t>
      </w:r>
    </w:p>
    <w:p w14:paraId="0E5A9439" w14:textId="2CF96D5D"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lastRenderedPageBreak/>
        <w:t>O FairShare Max-Min é uma política de particionamento de cache baseada no conceito de justiça max-min, que busca maximizar a alocação mínima entre todos os locatários. A política divide a capacidade do cache em partições lógicas por tenant, determinadas periodicamente com base na demanda estimada de cada locatário.</w:t>
      </w:r>
    </w:p>
    <w:p w14:paraId="33CC3F68" w14:textId="1F8F2094"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mecanismo central do FairShare utiliza o algoritmo de Mattson (stack distance) para estimar a demanda de cada locatário em uma janela temporal. Para cada tenant, a curva de stack distance permite calcular o Hit Ratio esperado para diferentes tamanhos de partição, possibilitando uma alocação ótima que maximize o desempenho mínimo entre os locatários.</w:t>
      </w:r>
    </w:p>
    <w:p w14:paraId="7ACE03A7" w14:textId="5B10E5D4"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Dentro de cada partição, as requisições do tenant são atendidas por um sub-cache LRU independente com a capacidade alocada. Essa independência entre partições é a propriedade fundamental do FairShare: como cada tenant opera em sua própria partição lógica, a interferência entre locatários é completamente eliminada — a atividade de um tenant não pode causar a remoção de itens de outro tenant.</w:t>
      </w:r>
    </w:p>
    <w:p w14:paraId="72D4C08F" w14:textId="66EC1772"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trabalho de Ramalho avaliou o FairShare Max-Min com decisões de alocação válidas por janelas de 60 minutos, utilizando um trace de 10 horas com aproximadamente 56 milhões de requisições de ~5.000 tenants. Os resultados demonstraram que:</w:t>
      </w:r>
    </w:p>
    <w:p w14:paraId="30193FA0" w14:textId="55B8C4BB" w:rsidR="00C3668D"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FairShare elimina completamente a interferência entre locatários, uma vez que as partições lógicas são rígidas e independentes. Porém, o Hit Ratio global é significativamente reduzido em comparação com o cache sem particionamento — tenants com baixa demanda recebem partições que ficam parcialmente ociosas, desperdiçando capacidade que poderia ser utilizada por outros.</w:t>
      </w:r>
    </w:p>
    <w:p w14:paraId="35C3D80A" w14:textId="77777777" w:rsidR="002E608F" w:rsidRPr="002E608F" w:rsidRDefault="00C3668D"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Essa rigidez na alocação é a principal diferença conceitual entre o FairShare e o Memshare: enquanto o FairShare aloca de forma fixa por janela (baseado em demanda estimada ou prevista), o Memshare reage continuamente à demanda observada, redistribuindo memória de forma granular a cada interação com o cache.</w:t>
      </w:r>
    </w:p>
    <w:p w14:paraId="02E801BE" w14:textId="77777777" w:rsidR="002E608F" w:rsidRPr="002E608F" w:rsidRDefault="002E608F" w:rsidP="0070191B">
      <w:pPr>
        <w:pStyle w:val="ListParagraph"/>
        <w:numPr>
          <w:ilvl w:val="0"/>
          <w:numId w:val="2"/>
        </w:numPr>
        <w:spacing w:after="120" w:line="360" w:lineRule="auto"/>
        <w:ind w:firstLine="360"/>
        <w:jc w:val="both"/>
        <w:rPr>
          <w:rFonts w:ascii="Times New Roman" w:hAnsi="Times New Roman" w:cs="Times New Roman"/>
          <w:color w:val="222222"/>
          <w:sz w:val="24"/>
          <w:szCs w:val="32"/>
        </w:rPr>
      </w:pPr>
      <w:r w:rsidRPr="002E608F">
        <w:rPr>
          <w:rFonts w:ascii="Times New Roman" w:hAnsi="Times New Roman" w:cs="Times New Roman"/>
          <w:color w:val="222222"/>
          <w:sz w:val="24"/>
          <w:szCs w:val="32"/>
        </w:rPr>
        <w:t>Pseudocódigo 2 — FairShare Max-Min (Reativo, Janela Deslizante):</w:t>
      </w:r>
    </w:p>
    <w:tbl>
      <w:tblPr>
        <w:tblStyle w:val="TableGrid"/>
        <w:tblW w:w="0" w:type="auto"/>
        <w:tblLook w:val="04A0" w:firstRow="1" w:lastRow="0" w:firstColumn="1" w:lastColumn="0" w:noHBand="0" w:noVBand="1"/>
      </w:tblPr>
      <w:tblGrid>
        <w:gridCol w:w="9196"/>
      </w:tblGrid>
      <w:tr w:rsidR="002E608F" w14:paraId="6332A1F4" w14:textId="77777777" w:rsidTr="002E608F">
        <w:tc>
          <w:tcPr>
            <w:tcW w:w="9196" w:type="dxa"/>
          </w:tcPr>
          <w:p w14:paraId="31674E46" w14:textId="5D9F7722"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lastRenderedPageBreak/>
              <w:t>Algoritmo: FairShare_MaxMin_Reativo</w:t>
            </w:r>
          </w:p>
        </w:tc>
      </w:tr>
      <w:tr w:rsidR="002E608F" w14:paraId="367D138F" w14:textId="77777777" w:rsidTr="002E608F">
        <w:tc>
          <w:tcPr>
            <w:tcW w:w="9196" w:type="dxa"/>
          </w:tcPr>
          <w:p w14:paraId="287BF545" w14:textId="49AA40F9"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Entradas: trace, capacity, window_size=10min, slide_interval=5min</w:t>
            </w:r>
          </w:p>
        </w:tc>
      </w:tr>
      <w:tr w:rsidR="002E608F" w14:paraId="5AAB7E4F" w14:textId="77777777" w:rsidTr="002E608F">
        <w:tc>
          <w:tcPr>
            <w:tcW w:w="9196" w:type="dxa"/>
          </w:tcPr>
          <w:p w14:paraId="77643754"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7029ACA9" w14:textId="77777777" w:rsidTr="002E608F">
        <w:tc>
          <w:tcPr>
            <w:tcW w:w="9196" w:type="dxa"/>
          </w:tcPr>
          <w:p w14:paraId="00199304" w14:textId="238B6055"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Inicialização:</w:t>
            </w:r>
          </w:p>
        </w:tc>
      </w:tr>
      <w:tr w:rsidR="002E608F" w14:paraId="4C4D770F" w14:textId="77777777" w:rsidTr="002E608F">
        <w:tc>
          <w:tcPr>
            <w:tcW w:w="9196" w:type="dxa"/>
          </w:tcPr>
          <w:p w14:paraId="09D1AFAF" w14:textId="34FB687C"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partitions[i] ← capacity / num_tenants  ∀i  // alocação igual inicial</w:t>
            </w:r>
          </w:p>
        </w:tc>
      </w:tr>
      <w:tr w:rsidR="002E608F" w14:paraId="0FE90D34" w14:textId="77777777" w:rsidTr="002E608F">
        <w:tc>
          <w:tcPr>
            <w:tcW w:w="9196" w:type="dxa"/>
          </w:tcPr>
          <w:p w14:paraId="52DD53EA" w14:textId="2BE41B1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cache[i] ← LRU_Cache(partitions[i])  ∀i</w:t>
            </w:r>
          </w:p>
        </w:tc>
      </w:tr>
      <w:tr w:rsidR="002E608F" w14:paraId="3EDA2008" w14:textId="77777777" w:rsidTr="002E608F">
        <w:tc>
          <w:tcPr>
            <w:tcW w:w="9196" w:type="dxa"/>
          </w:tcPr>
          <w:p w14:paraId="7AAC4B85" w14:textId="68F0041D"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demand_history[i] ← []  ∀i</w:t>
            </w:r>
          </w:p>
        </w:tc>
      </w:tr>
      <w:tr w:rsidR="002E608F" w14:paraId="4878E6DA" w14:textId="77777777" w:rsidTr="002E608F">
        <w:tc>
          <w:tcPr>
            <w:tcW w:w="9196" w:type="dxa"/>
          </w:tcPr>
          <w:p w14:paraId="510BB057" w14:textId="5ADAC6AB"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next_realloc_time ← window_size</w:t>
            </w:r>
          </w:p>
        </w:tc>
      </w:tr>
      <w:tr w:rsidR="002E608F" w14:paraId="7E18DD0F" w14:textId="77777777" w:rsidTr="002E608F">
        <w:tc>
          <w:tcPr>
            <w:tcW w:w="9196" w:type="dxa"/>
          </w:tcPr>
          <w:p w14:paraId="613D0C97"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7405B169" w14:textId="77777777" w:rsidTr="002E608F">
        <w:tc>
          <w:tcPr>
            <w:tcW w:w="9196" w:type="dxa"/>
          </w:tcPr>
          <w:p w14:paraId="1AE59159" w14:textId="16046ACF"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PARA CADA requisição (tenant_id, item_id, item_size, timestamp) NO trace:</w:t>
            </w:r>
          </w:p>
        </w:tc>
      </w:tr>
      <w:tr w:rsidR="002E608F" w14:paraId="11EB2047" w14:textId="77777777" w:rsidTr="002E608F">
        <w:tc>
          <w:tcPr>
            <w:tcW w:w="9196" w:type="dxa"/>
          </w:tcPr>
          <w:p w14:paraId="1973FE2F"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71AF4420" w14:textId="77777777" w:rsidTr="002E608F">
        <w:tc>
          <w:tcPr>
            <w:tcW w:w="9196" w:type="dxa"/>
          </w:tcPr>
          <w:p w14:paraId="0441F70C" w14:textId="42825520"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Verificar se é hora de realocar</w:t>
            </w:r>
          </w:p>
        </w:tc>
      </w:tr>
      <w:tr w:rsidR="002E608F" w14:paraId="749F0756" w14:textId="77777777" w:rsidTr="002E608F">
        <w:tc>
          <w:tcPr>
            <w:tcW w:w="9196" w:type="dxa"/>
          </w:tcPr>
          <w:p w14:paraId="6BD56560" w14:textId="1D0882DF"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SE timestamp ≥ next_realloc_time:</w:t>
            </w:r>
          </w:p>
        </w:tc>
      </w:tr>
      <w:tr w:rsidR="002E608F" w14:paraId="7CBAA31B" w14:textId="77777777" w:rsidTr="002E608F">
        <w:tc>
          <w:tcPr>
            <w:tcW w:w="9196" w:type="dxa"/>
          </w:tcPr>
          <w:p w14:paraId="13E96B00" w14:textId="6A915B1C"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Calcular demanda por Mattson (stack distance) nos últimos window_size</w:t>
            </w:r>
          </w:p>
        </w:tc>
      </w:tr>
      <w:tr w:rsidR="002E608F" w14:paraId="4E8B7464" w14:textId="77777777" w:rsidTr="002E608F">
        <w:tc>
          <w:tcPr>
            <w:tcW w:w="9196" w:type="dxa"/>
          </w:tcPr>
          <w:p w14:paraId="1F104749" w14:textId="6561208E"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demands ← {}</w:t>
            </w:r>
          </w:p>
        </w:tc>
      </w:tr>
      <w:tr w:rsidR="002E608F" w14:paraId="414FBE37" w14:textId="77777777" w:rsidTr="002E608F">
        <w:tc>
          <w:tcPr>
            <w:tcW w:w="9196" w:type="dxa"/>
          </w:tcPr>
          <w:p w14:paraId="56FCF4FF" w14:textId="5A2ACA31"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PARA CADA tenant i ativo:</w:t>
            </w:r>
          </w:p>
        </w:tc>
      </w:tr>
      <w:tr w:rsidR="002E608F" w14:paraId="7E6F1872" w14:textId="77777777" w:rsidTr="002E608F">
        <w:tc>
          <w:tcPr>
            <w:tcW w:w="9196" w:type="dxa"/>
          </w:tcPr>
          <w:p w14:paraId="2B412D2E" w14:textId="369B9524"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demands[i] ← mattson_demand(demand_history[i], partitions[i])</w:t>
            </w:r>
          </w:p>
        </w:tc>
      </w:tr>
      <w:tr w:rsidR="002E608F" w14:paraId="1DF11A45" w14:textId="77777777" w:rsidTr="002E608F">
        <w:tc>
          <w:tcPr>
            <w:tcW w:w="9196" w:type="dxa"/>
          </w:tcPr>
          <w:p w14:paraId="0709CC59"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4B2A5C3D" w14:textId="77777777" w:rsidTr="002E608F">
        <w:tc>
          <w:tcPr>
            <w:tcW w:w="9196" w:type="dxa"/>
          </w:tcPr>
          <w:p w14:paraId="45899BCA" w14:textId="09B549AB"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Alocação Max-Min Fairness</w:t>
            </w:r>
          </w:p>
        </w:tc>
      </w:tr>
      <w:tr w:rsidR="002E608F" w14:paraId="2508E6DF" w14:textId="77777777" w:rsidTr="002E608F">
        <w:tc>
          <w:tcPr>
            <w:tcW w:w="9196" w:type="dxa"/>
          </w:tcPr>
          <w:p w14:paraId="3321716B" w14:textId="0AD7D275"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partitions ← max_min_allocate(demands, capacity)</w:t>
            </w:r>
          </w:p>
        </w:tc>
      </w:tr>
      <w:tr w:rsidR="002E608F" w14:paraId="152751AD" w14:textId="77777777" w:rsidTr="002E608F">
        <w:tc>
          <w:tcPr>
            <w:tcW w:w="9196" w:type="dxa"/>
          </w:tcPr>
          <w:p w14:paraId="618DBA0C"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48AEF6BE" w14:textId="77777777" w:rsidTr="002E608F">
        <w:tc>
          <w:tcPr>
            <w:tcW w:w="9196" w:type="dxa"/>
          </w:tcPr>
          <w:p w14:paraId="2075223B" w14:textId="14B181DD"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Redimensionar caches</w:t>
            </w:r>
          </w:p>
        </w:tc>
      </w:tr>
      <w:tr w:rsidR="002E608F" w14:paraId="6273BECB" w14:textId="77777777" w:rsidTr="002E608F">
        <w:tc>
          <w:tcPr>
            <w:tcW w:w="9196" w:type="dxa"/>
          </w:tcPr>
          <w:p w14:paraId="7B3CB189" w14:textId="78CFA6F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PARA CADA tenant i:</w:t>
            </w:r>
          </w:p>
        </w:tc>
      </w:tr>
      <w:tr w:rsidR="002E608F" w14:paraId="6862099C" w14:textId="77777777" w:rsidTr="002E608F">
        <w:tc>
          <w:tcPr>
            <w:tcW w:w="9196" w:type="dxa"/>
          </w:tcPr>
          <w:p w14:paraId="0D6B4C7D" w14:textId="51454DF6"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cache[i].resize(partitions[i])</w:t>
            </w:r>
          </w:p>
        </w:tc>
      </w:tr>
      <w:tr w:rsidR="002E608F" w14:paraId="6888A7F6" w14:textId="77777777" w:rsidTr="002E608F">
        <w:tc>
          <w:tcPr>
            <w:tcW w:w="9196" w:type="dxa"/>
          </w:tcPr>
          <w:p w14:paraId="14179A57" w14:textId="6ACCB659"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Se nova partição &lt; uso atual: evictar excesso</w:t>
            </w:r>
          </w:p>
        </w:tc>
      </w:tr>
      <w:tr w:rsidR="002E608F" w14:paraId="6FF239BF" w14:textId="77777777" w:rsidTr="002E608F">
        <w:tc>
          <w:tcPr>
            <w:tcW w:w="9196" w:type="dxa"/>
          </w:tcPr>
          <w:p w14:paraId="5DA07696"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65CCC5DC" w14:textId="77777777" w:rsidTr="002E608F">
        <w:tc>
          <w:tcPr>
            <w:tcW w:w="9196" w:type="dxa"/>
          </w:tcPr>
          <w:p w14:paraId="3A9E4BC0" w14:textId="4A7C6852"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next_realloc_time += slide_interval</w:t>
            </w:r>
          </w:p>
        </w:tc>
      </w:tr>
      <w:tr w:rsidR="002E608F" w14:paraId="62E94C83" w14:textId="77777777" w:rsidTr="002E608F">
        <w:tc>
          <w:tcPr>
            <w:tcW w:w="9196" w:type="dxa"/>
          </w:tcPr>
          <w:p w14:paraId="7BCF8334" w14:textId="21BAF286"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demand_history ← limpar requisições fora da janela</w:t>
            </w:r>
          </w:p>
        </w:tc>
      </w:tr>
      <w:tr w:rsidR="002E608F" w14:paraId="65320913" w14:textId="77777777" w:rsidTr="002E608F">
        <w:tc>
          <w:tcPr>
            <w:tcW w:w="9196" w:type="dxa"/>
          </w:tcPr>
          <w:p w14:paraId="2B2929B7"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64AF1239" w14:textId="77777777" w:rsidTr="002E608F">
        <w:tc>
          <w:tcPr>
            <w:tcW w:w="9196" w:type="dxa"/>
          </w:tcPr>
          <w:p w14:paraId="4B931590" w14:textId="1BF6C544"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 Processar requisição</w:t>
            </w:r>
          </w:p>
        </w:tc>
      </w:tr>
      <w:tr w:rsidR="002E608F" w14:paraId="5BD73303" w14:textId="77777777" w:rsidTr="002E608F">
        <w:tc>
          <w:tcPr>
            <w:tcW w:w="9196" w:type="dxa"/>
          </w:tcPr>
          <w:p w14:paraId="2B5AF78A" w14:textId="64FA7939"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demand_history[tenant_id].append(item_id, timestamp)</w:t>
            </w:r>
          </w:p>
        </w:tc>
      </w:tr>
      <w:tr w:rsidR="002E608F" w14:paraId="727ADCAA" w14:textId="77777777" w:rsidTr="002E608F">
        <w:tc>
          <w:tcPr>
            <w:tcW w:w="9196" w:type="dxa"/>
          </w:tcPr>
          <w:p w14:paraId="69CCD7AC" w14:textId="7777777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p>
        </w:tc>
      </w:tr>
      <w:tr w:rsidR="002E608F" w14:paraId="66D0F976" w14:textId="77777777" w:rsidTr="002E608F">
        <w:tc>
          <w:tcPr>
            <w:tcW w:w="9196" w:type="dxa"/>
          </w:tcPr>
          <w:p w14:paraId="6E705746" w14:textId="78097065"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SE item_id ∈ cache[tenant_id]:</w:t>
            </w:r>
          </w:p>
        </w:tc>
      </w:tr>
      <w:tr w:rsidR="002E608F" w14:paraId="47A54B6C" w14:textId="77777777" w:rsidTr="002E608F">
        <w:tc>
          <w:tcPr>
            <w:tcW w:w="9196" w:type="dxa"/>
          </w:tcPr>
          <w:p w14:paraId="79FF0665" w14:textId="1D29DA1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cache[tenant_id].promote(item_id)</w:t>
            </w:r>
          </w:p>
        </w:tc>
      </w:tr>
      <w:tr w:rsidR="002E608F" w14:paraId="0520EFA9" w14:textId="77777777" w:rsidTr="002E608F">
        <w:tc>
          <w:tcPr>
            <w:tcW w:w="9196" w:type="dxa"/>
          </w:tcPr>
          <w:p w14:paraId="2B4B5C4E" w14:textId="69A06085"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registrar_hit(tenant_id, item_id)</w:t>
            </w:r>
          </w:p>
        </w:tc>
      </w:tr>
      <w:tr w:rsidR="002E608F" w14:paraId="451A12B8" w14:textId="77777777" w:rsidTr="002E608F">
        <w:tc>
          <w:tcPr>
            <w:tcW w:w="9196" w:type="dxa"/>
          </w:tcPr>
          <w:p w14:paraId="5B96D945" w14:textId="48A3C90C"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SENÃO:</w:t>
            </w:r>
          </w:p>
        </w:tc>
      </w:tr>
      <w:tr w:rsidR="002E608F" w14:paraId="66C03355" w14:textId="77777777" w:rsidTr="002E608F">
        <w:tc>
          <w:tcPr>
            <w:tcW w:w="9196" w:type="dxa"/>
          </w:tcPr>
          <w:p w14:paraId="144CF0D7" w14:textId="4E64BF6E"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ENQUANTO cache[tenant_id].used + item_size &gt; partitions[tenant_id]:</w:t>
            </w:r>
          </w:p>
        </w:tc>
      </w:tr>
      <w:tr w:rsidR="002E608F" w14:paraId="61635533" w14:textId="77777777" w:rsidTr="002E608F">
        <w:tc>
          <w:tcPr>
            <w:tcW w:w="9196" w:type="dxa"/>
          </w:tcPr>
          <w:p w14:paraId="767E2BCD" w14:textId="0A10B249"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victim ← cache[tenant_id].evict_lru()</w:t>
            </w:r>
          </w:p>
        </w:tc>
      </w:tr>
      <w:tr w:rsidR="002E608F" w14:paraId="388E7651" w14:textId="77777777" w:rsidTr="002E608F">
        <w:tc>
          <w:tcPr>
            <w:tcW w:w="9196" w:type="dxa"/>
          </w:tcPr>
          <w:p w14:paraId="3AC87DCA" w14:textId="3D944D65"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registrar_evicção(tenant_id, tenant_id, victim)  // auto-evicção</w:t>
            </w:r>
          </w:p>
        </w:tc>
      </w:tr>
      <w:tr w:rsidR="002E608F" w14:paraId="4419BAC2" w14:textId="77777777" w:rsidTr="002E608F">
        <w:tc>
          <w:tcPr>
            <w:tcW w:w="9196" w:type="dxa"/>
          </w:tcPr>
          <w:p w14:paraId="4C5DC34A" w14:textId="7D6A0257"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cache[tenant_id].insert(item_id, item_size)</w:t>
            </w:r>
          </w:p>
        </w:tc>
      </w:tr>
      <w:tr w:rsidR="002E608F" w14:paraId="70F7630A" w14:textId="77777777" w:rsidTr="002E608F">
        <w:tc>
          <w:tcPr>
            <w:tcW w:w="9196" w:type="dxa"/>
          </w:tcPr>
          <w:p w14:paraId="2A1E8C41" w14:textId="66E8BDF6" w:rsidR="002E608F" w:rsidRPr="002E608F" w:rsidRDefault="002E608F">
            <w:pPr>
              <w:pStyle w:val="ListParagraph"/>
              <w:numPr>
                <w:ilvl w:val="0"/>
                <w:numId w:val="2"/>
              </w:numPr>
              <w:spacing w:after="80"/>
              <w:ind w:left="0" w:firstLine="0"/>
              <w:rPr>
                <w:rFonts w:ascii="Courier New" w:hAnsi="Courier New" w:cs="Courier New"/>
                <w:b/>
                <w:color w:val="222222"/>
                <w:sz w:val="18"/>
                <w:szCs w:val="32"/>
              </w:rPr>
            </w:pPr>
            <w:r w:rsidRPr="002E608F">
              <w:rPr>
                <w:rFonts w:ascii="Courier New" w:hAnsi="Courier New" w:cs="Courier New"/>
                <w:b/>
                <w:color w:val="222222"/>
                <w:sz w:val="18"/>
                <w:szCs w:val="32"/>
              </w:rPr>
              <w:t xml:space="preserve">      registrar_miss(tenant_id, item_id)</w:t>
            </w:r>
          </w:p>
        </w:tc>
      </w:tr>
    </w:tbl>
    <w:p w14:paraId="678055F8" w14:textId="77777777" w:rsidR="00107049" w:rsidRPr="002E608F" w:rsidRDefault="00107049" w:rsidP="0070191B">
      <w:pPr>
        <w:pStyle w:val="ListParagraph"/>
        <w:numPr>
          <w:ilvl w:val="0"/>
          <w:numId w:val="2"/>
        </w:numPr>
        <w:spacing w:after="120" w:line="360" w:lineRule="auto"/>
        <w:rPr>
          <w:rFonts w:ascii="Times New Roman" w:hAnsi="Times New Roman" w:cs="Times New Roman"/>
          <w:b/>
          <w:color w:val="222222"/>
          <w:sz w:val="24"/>
          <w:szCs w:val="32"/>
        </w:rPr>
      </w:pPr>
    </w:p>
    <w:p w14:paraId="5ACF42C4" w14:textId="5C4133CA" w:rsidR="00107049" w:rsidRPr="002E608F" w:rsidRDefault="00107049" w:rsidP="0070191B">
      <w:pPr>
        <w:pStyle w:val="Heading1"/>
        <w:spacing w:before="240" w:after="120" w:line="320" w:lineRule="auto"/>
        <w:rPr>
          <w:b/>
          <w:color w:val="1F3864"/>
          <w:sz w:val="28"/>
        </w:rPr>
      </w:pPr>
      <w:r w:rsidRPr="002E608F">
        <w:rPr>
          <w:b/>
          <w:color w:val="1F3864"/>
          <w:sz w:val="28"/>
        </w:rPr>
        <w:t>4.  Metodologia</w:t>
      </w:r>
    </w:p>
    <w:p w14:paraId="02A9E26C" w14:textId="5E40D15E"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lastRenderedPageBreak/>
        <w:t>Esta seção descreve a metodologia experimental adotada para a comparação entre as políticas de particionamento de cache. São detalhados os dados utilizados, as políticas avaliadas, as adaptações necessárias para o trace de 1 hora, as variáveis experimentais, o protocolo de warmup, os cenários experimentais, as métricas de avaliação e as hipóteses de pesquisa.</w:t>
      </w:r>
    </w:p>
    <w:p w14:paraId="42A2EE29" w14:textId="7F977FF8" w:rsidR="00107049" w:rsidRPr="002E608F" w:rsidRDefault="00107049" w:rsidP="0070191B">
      <w:pPr>
        <w:pStyle w:val="Heading2"/>
        <w:spacing w:before="240" w:after="120" w:line="320" w:lineRule="auto"/>
        <w:rPr>
          <w:b/>
          <w:color w:val="2E5C8A"/>
          <w:sz w:val="24"/>
        </w:rPr>
      </w:pPr>
      <w:r w:rsidRPr="002E608F">
        <w:rPr>
          <w:b/>
          <w:color w:val="2E5C8A"/>
          <w:sz w:val="24"/>
        </w:rPr>
        <w:t>4.1  Dados</w:t>
      </w:r>
    </w:p>
    <w:p w14:paraId="36740C15" w14:textId="32B35167"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experimento utiliza um trace de 1 hora de requisições coletado do serviço de cache de uma grande plataforma de comércio eletrônico multi-locatário. O trace corresponde a uma amostra dos mesmos dados utilizados nos trabalhos de referência (Ramalho; Nery), que originalmente cobrem 10 horas de operação com aproximadamente 56 milhões de requisições de ~5.000 locatários.</w:t>
      </w:r>
    </w:p>
    <w:p w14:paraId="479715FA" w14:textId="535483F0"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A escolha de 1 hora se justifica por viabilizar a execução completa dos 21 cenários experimentais em tempo razoável, mantendo representatividade suficiente para observar os padrões qualitativos de comportamento das políticas. Antes da execução dos experimentos, o trace deve ser caracterizado para estabelecer os parâmetros básicos do workload: número total de requisições, número de tenants ativos, Footprint total (soma dos itens distintos em bytes), distribuição de requisições por tenant e taxa de repetição por tenant.</w:t>
      </w:r>
    </w:p>
    <w:p w14:paraId="4BA4F1E9" w14:textId="11E15648" w:rsidR="00107049" w:rsidRPr="002E608F" w:rsidRDefault="00107049" w:rsidP="0070191B">
      <w:pPr>
        <w:pStyle w:val="Heading2"/>
        <w:spacing w:before="240" w:after="120" w:line="320" w:lineRule="auto"/>
        <w:rPr>
          <w:b/>
          <w:color w:val="2E5C8A"/>
          <w:sz w:val="24"/>
        </w:rPr>
      </w:pPr>
      <w:r w:rsidRPr="002E608F">
        <w:rPr>
          <w:b/>
          <w:color w:val="2E5C8A"/>
          <w:sz w:val="24"/>
        </w:rPr>
        <w:t>4.2  Políticas Avaliadas</w:t>
      </w:r>
    </w:p>
    <w:p w14:paraId="02048C3D" w14:textId="0384C001"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Três políticas de gerenciamento de cache são avaliadas neste estudo:</w:t>
      </w:r>
    </w:p>
    <w:p w14:paraId="5AA445D0" w14:textId="6F091F71"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No Partition (LRU Compartilhado): representa o cenário de referência (baseline). Um único cache LRU global é compartilhado por todos os locatários sem qualquer mecanismo de isolamento ou particionamento. Oferece o melhor Hit Ratio global por maximizar a utilização da capacidade disponível, mas permite interferência irrestrita entre locatários.</w:t>
      </w:r>
    </w:p>
    <w:p w14:paraId="70E74015" w14:textId="73F21E37"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FairShare Max-Min (Abordagem Reativa): a política FairShare divide a capacidade do cache em partições lógicas por tenant, com alocação determinada por janela deslizante de 10 minutos baseada na demanda observada nos últimos 10 minutos. Dentro de cada partição, opera um sub-cache LRU independente. As partições rígidas eliminam completamente a interferência entre locatários.</w:t>
      </w:r>
    </w:p>
    <w:p w14:paraId="3655C0B8" w14:textId="77777777" w:rsidR="002E608F"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lastRenderedPageBreak/>
        <w:t>Memshare (50% Reservado): a política Memshare opera com 50% da capacidade total alocada como memória reservada (distribuída igualmente entre locatários) e 50% como memória compartilhada (realocada dinamicamente via shadow queues). O crédito C é definido como o tamanho médio dos itens distintos da carga de trabalho.</w:t>
      </w:r>
    </w:p>
    <w:p w14:paraId="2FCFB44F" w14:textId="77777777" w:rsidR="002E608F" w:rsidRPr="002E608F" w:rsidRDefault="002E608F" w:rsidP="0070191B">
      <w:pPr>
        <w:pStyle w:val="ListParagraph"/>
        <w:numPr>
          <w:ilvl w:val="0"/>
          <w:numId w:val="2"/>
        </w:numPr>
        <w:spacing w:after="120" w:line="360" w:lineRule="auto"/>
        <w:ind w:firstLine="360"/>
        <w:jc w:val="both"/>
        <w:rPr>
          <w:rFonts w:ascii="Times New Roman" w:hAnsi="Times New Roman" w:cs="Times New Roman"/>
          <w:color w:val="222222"/>
          <w:sz w:val="24"/>
          <w:szCs w:val="26"/>
        </w:rPr>
      </w:pPr>
      <w:r w:rsidRPr="002E608F">
        <w:rPr>
          <w:rFonts w:ascii="Times New Roman" w:hAnsi="Times New Roman" w:cs="Times New Roman"/>
          <w:color w:val="222222"/>
          <w:sz w:val="24"/>
          <w:szCs w:val="26"/>
        </w:rPr>
        <w:t>Pseudocódigo 3 — No Partition (LRU Compartilhado):</w:t>
      </w:r>
    </w:p>
    <w:tbl>
      <w:tblPr>
        <w:tblStyle w:val="TableGrid"/>
        <w:tblW w:w="0" w:type="auto"/>
        <w:tblLook w:val="04A0" w:firstRow="1" w:lastRow="0" w:firstColumn="1" w:lastColumn="0" w:noHBand="0" w:noVBand="1"/>
      </w:tblPr>
      <w:tblGrid>
        <w:gridCol w:w="9196"/>
      </w:tblGrid>
      <w:tr w:rsidR="002E608F" w:rsidRPr="002E608F" w14:paraId="7217C5BC" w14:textId="77777777" w:rsidTr="002E608F">
        <w:tc>
          <w:tcPr>
            <w:tcW w:w="9196" w:type="dxa"/>
          </w:tcPr>
          <w:p w14:paraId="29927178" w14:textId="0A7E2CCC"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Algoritmo: No_Partition</w:t>
            </w:r>
          </w:p>
        </w:tc>
      </w:tr>
      <w:tr w:rsidR="002E608F" w:rsidRPr="002E608F" w14:paraId="2D39DCFB" w14:textId="77777777" w:rsidTr="002E608F">
        <w:tc>
          <w:tcPr>
            <w:tcW w:w="9196" w:type="dxa"/>
          </w:tcPr>
          <w:p w14:paraId="15099F88" w14:textId="25894A6E"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Entrada: trace de requisições, capacity</w:t>
            </w:r>
          </w:p>
        </w:tc>
      </w:tr>
      <w:tr w:rsidR="002E608F" w:rsidRPr="002E608F" w14:paraId="52F307E2" w14:textId="77777777" w:rsidTr="002E608F">
        <w:tc>
          <w:tcPr>
            <w:tcW w:w="9196" w:type="dxa"/>
          </w:tcPr>
          <w:p w14:paraId="1FDF41FB" w14:textId="1EF919E8"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cache ← LRU_Cache(capacity)</w:t>
            </w:r>
          </w:p>
        </w:tc>
      </w:tr>
      <w:tr w:rsidR="002E608F" w:rsidRPr="002E608F" w14:paraId="3262B14C" w14:textId="77777777" w:rsidTr="002E608F">
        <w:tc>
          <w:tcPr>
            <w:tcW w:w="9196" w:type="dxa"/>
          </w:tcPr>
          <w:p w14:paraId="508250CD" w14:textId="77777777" w:rsidR="002E608F" w:rsidRPr="002E608F" w:rsidRDefault="002E608F" w:rsidP="00107049">
            <w:pPr>
              <w:pStyle w:val="Heading2"/>
              <w:rPr>
                <w:rFonts w:ascii="Courier New" w:hAnsi="Courier New" w:cs="Courier New"/>
                <w:b/>
                <w:color w:val="222222"/>
                <w:sz w:val="18"/>
              </w:rPr>
            </w:pPr>
          </w:p>
        </w:tc>
      </w:tr>
      <w:tr w:rsidR="002E608F" w:rsidRPr="002E608F" w14:paraId="07CDC7D3" w14:textId="77777777" w:rsidTr="002E608F">
        <w:tc>
          <w:tcPr>
            <w:tcW w:w="9196" w:type="dxa"/>
          </w:tcPr>
          <w:p w14:paraId="0F388EDF" w14:textId="556398BF"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PARA CADA requisição (tenant_id, item_id, item_size) NO trace:</w:t>
            </w:r>
          </w:p>
        </w:tc>
      </w:tr>
      <w:tr w:rsidR="002E608F" w:rsidRPr="002E608F" w14:paraId="11D143D0" w14:textId="77777777" w:rsidTr="002E608F">
        <w:tc>
          <w:tcPr>
            <w:tcW w:w="9196" w:type="dxa"/>
          </w:tcPr>
          <w:p w14:paraId="7C778FB6" w14:textId="68E7AB74"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SE item_id ∈ cache:</w:t>
            </w:r>
          </w:p>
        </w:tc>
      </w:tr>
      <w:tr w:rsidR="002E608F" w:rsidRPr="002E608F" w14:paraId="771EE0D1" w14:textId="77777777" w:rsidTr="002E608F">
        <w:tc>
          <w:tcPr>
            <w:tcW w:w="9196" w:type="dxa"/>
          </w:tcPr>
          <w:p w14:paraId="24233E6F" w14:textId="1AA979B4"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cache.promote(item_id)  // move para frente da LRU</w:t>
            </w:r>
          </w:p>
        </w:tc>
      </w:tr>
      <w:tr w:rsidR="002E608F" w:rsidRPr="002E608F" w14:paraId="00B63096" w14:textId="77777777" w:rsidTr="002E608F">
        <w:tc>
          <w:tcPr>
            <w:tcW w:w="9196" w:type="dxa"/>
          </w:tcPr>
          <w:p w14:paraId="76A3B07A" w14:textId="72AEABD4"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registrar_hit(tenant_id, item_id)</w:t>
            </w:r>
          </w:p>
        </w:tc>
      </w:tr>
      <w:tr w:rsidR="002E608F" w:rsidRPr="002E608F" w14:paraId="0D76E38D" w14:textId="77777777" w:rsidTr="002E608F">
        <w:tc>
          <w:tcPr>
            <w:tcW w:w="9196" w:type="dxa"/>
          </w:tcPr>
          <w:p w14:paraId="68728C22" w14:textId="3202E21F"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SENÃO:</w:t>
            </w:r>
          </w:p>
        </w:tc>
      </w:tr>
      <w:tr w:rsidR="002E608F" w:rsidRPr="002E608F" w14:paraId="30014D66" w14:textId="77777777" w:rsidTr="002E608F">
        <w:tc>
          <w:tcPr>
            <w:tcW w:w="9196" w:type="dxa"/>
          </w:tcPr>
          <w:p w14:paraId="25044615" w14:textId="33A98DB6"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ENQUANTO cache.used + item_size &gt; capacity:</w:t>
            </w:r>
          </w:p>
        </w:tc>
      </w:tr>
      <w:tr w:rsidR="002E608F" w:rsidRPr="002E608F" w14:paraId="3B940EE4" w14:textId="77777777" w:rsidTr="002E608F">
        <w:tc>
          <w:tcPr>
            <w:tcW w:w="9196" w:type="dxa"/>
          </w:tcPr>
          <w:p w14:paraId="3D031D9E" w14:textId="0AAE5FC7"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victim ← cache.evict_lru()  // remove último item global</w:t>
            </w:r>
          </w:p>
        </w:tc>
      </w:tr>
      <w:tr w:rsidR="002E608F" w:rsidRPr="002E608F" w14:paraId="7AA1E3BC" w14:textId="77777777" w:rsidTr="002E608F">
        <w:tc>
          <w:tcPr>
            <w:tcW w:w="9196" w:type="dxa"/>
          </w:tcPr>
          <w:p w14:paraId="3A0C0829" w14:textId="5E9D14E8"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registrar_evicção(victim.tenant, tenant_id, victim.item)</w:t>
            </w:r>
          </w:p>
        </w:tc>
      </w:tr>
      <w:tr w:rsidR="002E608F" w:rsidRPr="002E608F" w14:paraId="3D8EF6DB" w14:textId="77777777" w:rsidTr="002E608F">
        <w:tc>
          <w:tcPr>
            <w:tcW w:w="9196" w:type="dxa"/>
          </w:tcPr>
          <w:p w14:paraId="2FAA9125" w14:textId="4B37EA49"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cache.insert(item_id, tenant_id, item_size)</w:t>
            </w:r>
          </w:p>
        </w:tc>
      </w:tr>
      <w:tr w:rsidR="002E608F" w:rsidRPr="002E608F" w14:paraId="2EB5AB6C" w14:textId="77777777" w:rsidTr="002E608F">
        <w:tc>
          <w:tcPr>
            <w:tcW w:w="9196" w:type="dxa"/>
          </w:tcPr>
          <w:p w14:paraId="30A1152A" w14:textId="3B23E2D6" w:rsidR="002E608F" w:rsidRPr="002E608F" w:rsidRDefault="002E608F" w:rsidP="00107049">
            <w:pPr>
              <w:pStyle w:val="Heading2"/>
              <w:rPr>
                <w:rFonts w:ascii="Courier New" w:hAnsi="Courier New" w:cs="Courier New"/>
                <w:b/>
                <w:color w:val="222222"/>
                <w:sz w:val="18"/>
              </w:rPr>
            </w:pPr>
            <w:r w:rsidRPr="002E608F">
              <w:rPr>
                <w:rFonts w:ascii="Courier New" w:hAnsi="Courier New" w:cs="Courier New"/>
                <w:b/>
                <w:color w:val="222222"/>
                <w:sz w:val="18"/>
              </w:rPr>
              <w:t xml:space="preserve">      registrar_miss(tenant_id, item_id)</w:t>
            </w:r>
          </w:p>
        </w:tc>
      </w:tr>
    </w:tbl>
    <w:p w14:paraId="1D3EEDC5" w14:textId="123455B7" w:rsidR="00107049" w:rsidRPr="002E608F" w:rsidRDefault="00107049" w:rsidP="0070191B">
      <w:pPr>
        <w:pStyle w:val="Heading2"/>
        <w:spacing w:before="240" w:after="120" w:line="320" w:lineRule="auto"/>
        <w:rPr>
          <w:b/>
          <w:color w:val="2E5C8A"/>
          <w:sz w:val="24"/>
        </w:rPr>
      </w:pPr>
      <w:r w:rsidRPr="002E608F">
        <w:rPr>
          <w:b/>
          <w:color w:val="2E5C8A"/>
          <w:sz w:val="24"/>
        </w:rPr>
        <w:t>4.3  Adaptação para Trace de 1 Hora</w:t>
      </w:r>
    </w:p>
    <w:p w14:paraId="4A2A5B27" w14:textId="1DB6EFC3"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FairShare Max-Min original foi projetado com uma janela de decisão de 60 minutos, calibrada para traces de 10 horas. Com um trace de 1 hora, essa configuração produziria apenas uma única decisão de alocação, comprometendo a capacidade da política de reagir a mudanças no padrão de demanda.</w:t>
      </w:r>
    </w:p>
    <w:p w14:paraId="6847C2E3" w14:textId="012C0F59"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A adaptação adotada utiliza uma janela deslizante de 10 minutos com decisão de realocação a cada 5 minutos. A demanda é calculada sobre os últimos 10 minutos observados — não sobre a janela futura. Essa abordagem é fundamental para uma comparação metodologicamente justa com o Memshare, que é inerentemente reativo (shadow queues respondem ao comportamento passado). Ao equiparar ambas as políticas em nível de informação disponível (apenas dados passados), a comparação torna-se mais robusta e livre do viés de informação privilegiada.</w:t>
      </w:r>
    </w:p>
    <w:p w14:paraId="720FA07C" w14:textId="5C8CB0F0" w:rsidR="00107049" w:rsidRPr="002E608F" w:rsidRDefault="00107049"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warmup de 10 minutos é alinhado com a primeira janela de cálculo de demanda, garantindo que tanto o cache quanto o mecanismo de alocação do FairShare operem com estruturas de dados adequadamente inicializadas antes do período de medição.</w:t>
      </w:r>
    </w:p>
    <w:p w14:paraId="180FC359" w14:textId="2FC5F723" w:rsidR="00107049" w:rsidRPr="002E608F" w:rsidRDefault="00107049" w:rsidP="0070191B">
      <w:pPr>
        <w:pStyle w:val="Heading2"/>
        <w:spacing w:before="240" w:after="120" w:line="320" w:lineRule="auto"/>
        <w:rPr>
          <w:b/>
          <w:color w:val="2E5C8A"/>
          <w:sz w:val="24"/>
        </w:rPr>
      </w:pPr>
      <w:r w:rsidRPr="002E608F">
        <w:rPr>
          <w:b/>
          <w:color w:val="2E5C8A"/>
          <w:sz w:val="24"/>
        </w:rPr>
        <w:t>4.4  Variáveis Experimentais</w:t>
      </w:r>
    </w:p>
    <w:p w14:paraId="129325D2" w14:textId="321EB412" w:rsidR="00107049" w:rsidRPr="002E608F" w:rsidRDefault="00107049" w:rsidP="0070191B">
      <w:pPr>
        <w:pStyle w:val="ListParagraph"/>
        <w:numPr>
          <w:ilvl w:val="0"/>
          <w:numId w:val="2"/>
        </w:numPr>
        <w:spacing w:after="120" w:line="360" w:lineRule="auto"/>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lastRenderedPageBreak/>
        <w:t>A Tabela 1 apresenta as variáveis independentes do estudo, com seus valores e justificativas.</w:t>
      </w:r>
    </w:p>
    <w:p w14:paraId="67F3F93F" w14:textId="77777777" w:rsidR="00BF4EAC" w:rsidRPr="002E608F" w:rsidRDefault="00BF4EAC"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3065"/>
        <w:gridCol w:w="3065"/>
        <w:gridCol w:w="3066"/>
      </w:tblGrid>
      <w:tr w:rsidR="00BF4EAC" w14:paraId="680190AC" w14:textId="77777777" w:rsidTr="00BF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2FE12848" w14:textId="68821E32"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Variável</w:t>
            </w:r>
          </w:p>
        </w:tc>
        <w:tc>
          <w:tcPr>
            <w:tcW w:w="3065" w:type="dxa"/>
          </w:tcPr>
          <w:p w14:paraId="6BD31A76" w14:textId="62CD572D"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Valores</w:t>
            </w:r>
          </w:p>
        </w:tc>
        <w:tc>
          <w:tcPr>
            <w:tcW w:w="3066" w:type="dxa"/>
          </w:tcPr>
          <w:p w14:paraId="1CAB0593" w14:textId="7A965294"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Justificativa</w:t>
            </w:r>
          </w:p>
        </w:tc>
      </w:tr>
      <w:tr w:rsidR="00BF4EAC" w14:paraId="55B4E001"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1F180023" w14:textId="73EAF3EB"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Política de particionamento</w:t>
            </w:r>
          </w:p>
        </w:tc>
        <w:tc>
          <w:tcPr>
            <w:tcW w:w="3065" w:type="dxa"/>
          </w:tcPr>
          <w:p w14:paraId="76C9F689" w14:textId="179C7DD4"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No Partition (LRU), FairShare Max-Min, Memshare</w:t>
            </w:r>
          </w:p>
        </w:tc>
        <w:tc>
          <w:tcPr>
            <w:tcW w:w="3066" w:type="dxa"/>
          </w:tcPr>
          <w:p w14:paraId="3D03CBF9" w14:textId="6993E071"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Baseline + 2 políticas sob comparação direta</w:t>
            </w:r>
          </w:p>
        </w:tc>
      </w:tr>
      <w:tr w:rsidR="00BF4EAC" w14:paraId="1C7C07FE" w14:textId="77777777" w:rsidTr="00BF4EAC">
        <w:tc>
          <w:tcPr>
            <w:cnfStyle w:val="001000000000" w:firstRow="0" w:lastRow="0" w:firstColumn="1" w:lastColumn="0" w:oddVBand="0" w:evenVBand="0" w:oddHBand="0" w:evenHBand="0" w:firstRowFirstColumn="0" w:firstRowLastColumn="0" w:lastRowFirstColumn="0" w:lastRowLastColumn="0"/>
            <w:tcW w:w="3065" w:type="dxa"/>
          </w:tcPr>
          <w:p w14:paraId="17026A52" w14:textId="69163241"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Capacidade do cache</w:t>
            </w:r>
          </w:p>
        </w:tc>
        <w:tc>
          <w:tcPr>
            <w:tcW w:w="3065" w:type="dxa"/>
          </w:tcPr>
          <w:p w14:paraId="52B58B1A" w14:textId="1392D456"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 10%, 15%, 20%, 25%, 30%, 50% do Footprint</w:t>
            </w:r>
          </w:p>
        </w:tc>
        <w:tc>
          <w:tcPr>
            <w:tcW w:w="3066" w:type="dxa"/>
          </w:tcPr>
          <w:p w14:paraId="19A650F2" w14:textId="02E8B03A"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Cobre cenários de sub a sobre-provisionamento de forma gradual</w:t>
            </w:r>
          </w:p>
        </w:tc>
      </w:tr>
      <w:tr w:rsidR="00BF4EAC" w14:paraId="7C164E49"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5D4B57F7" w14:textId="33BD5166"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Proporção de memória reservada (Memshare)</w:t>
            </w:r>
          </w:p>
        </w:tc>
        <w:tc>
          <w:tcPr>
            <w:tcW w:w="3065" w:type="dxa"/>
          </w:tcPr>
          <w:p w14:paraId="2E7A7D84" w14:textId="00E895F8"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50%</w:t>
            </w:r>
          </w:p>
        </w:tc>
        <w:tc>
          <w:tcPr>
            <w:tcW w:w="3066" w:type="dxa"/>
          </w:tcPr>
          <w:p w14:paraId="2C2E022D" w14:textId="75CE0263"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Resultados do PIBIC demonstraram que a configuração com 50% de reserva obteve os melhores resultados; a configuração sem reserva (0%) não apresentou ganhos significativos sobre o baseline</w:t>
            </w:r>
          </w:p>
        </w:tc>
      </w:tr>
      <w:tr w:rsidR="00BF4EAC" w14:paraId="6EF5D891" w14:textId="77777777" w:rsidTr="00BF4EAC">
        <w:tc>
          <w:tcPr>
            <w:cnfStyle w:val="001000000000" w:firstRow="0" w:lastRow="0" w:firstColumn="1" w:lastColumn="0" w:oddVBand="0" w:evenVBand="0" w:oddHBand="0" w:evenHBand="0" w:firstRowFirstColumn="0" w:firstRowLastColumn="0" w:lastRowFirstColumn="0" w:lastRowLastColumn="0"/>
            <w:tcW w:w="3065" w:type="dxa"/>
          </w:tcPr>
          <w:p w14:paraId="7EC653D5" w14:textId="7B3E921D"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Janela de decisão (FairShare)</w:t>
            </w:r>
          </w:p>
        </w:tc>
        <w:tc>
          <w:tcPr>
            <w:tcW w:w="3065" w:type="dxa"/>
          </w:tcPr>
          <w:p w14:paraId="198B0240" w14:textId="2A785B65"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10 min (deslizante)</w:t>
            </w:r>
          </w:p>
        </w:tc>
        <w:tc>
          <w:tcPr>
            <w:tcW w:w="3066" w:type="dxa"/>
          </w:tcPr>
          <w:p w14:paraId="04E20C13" w14:textId="66570B14"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Janela que permite múltiplas decisões de alocação em 1h, com recálculo a cada 5 min</w:t>
            </w:r>
          </w:p>
        </w:tc>
      </w:tr>
    </w:tbl>
    <w:p w14:paraId="20818750" w14:textId="2430D40B" w:rsidR="00BF4EAC" w:rsidRPr="002E608F" w:rsidRDefault="00BF4EAC"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1 — Variáveis independentes do experimento.</w:t>
      </w:r>
    </w:p>
    <w:p w14:paraId="3473F079" w14:textId="77777777" w:rsidR="00BF4EAC" w:rsidRPr="002E608F" w:rsidRDefault="00BF4EAC" w:rsidP="0070191B">
      <w:pPr>
        <w:pStyle w:val="ListParagraph"/>
        <w:numPr>
          <w:ilvl w:val="0"/>
          <w:numId w:val="2"/>
        </w:numPr>
        <w:spacing w:after="120" w:line="360" w:lineRule="auto"/>
        <w:rPr>
          <w:rFonts w:ascii="Times New Roman" w:hAnsi="Times New Roman" w:cs="Times New Roman"/>
          <w:i/>
          <w:color w:val="555555"/>
          <w:sz w:val="24"/>
        </w:rPr>
      </w:pPr>
    </w:p>
    <w:p w14:paraId="65451868" w14:textId="26C64957" w:rsidR="00BF4EAC" w:rsidRPr="002E608F" w:rsidRDefault="00BF4EAC" w:rsidP="0070191B">
      <w:pPr>
        <w:pStyle w:val="ListParagraph"/>
        <w:numPr>
          <w:ilvl w:val="0"/>
          <w:numId w:val="2"/>
        </w:numPr>
        <w:spacing w:after="120" w:line="360" w:lineRule="auto"/>
        <w:jc w:val="both"/>
        <w:rPr>
          <w:rFonts w:ascii="Times New Roman" w:hAnsi="Times New Roman" w:cs="Times New Roman"/>
          <w:i/>
          <w:color w:val="222222"/>
          <w:sz w:val="24"/>
        </w:rPr>
      </w:pPr>
      <w:r w:rsidRPr="002E608F">
        <w:rPr>
          <w:rFonts w:ascii="Times New Roman" w:hAnsi="Times New Roman" w:cs="Times New Roman"/>
          <w:i/>
          <w:color w:val="222222"/>
          <w:sz w:val="24"/>
        </w:rPr>
        <w:t>A Tabela 2 lista as variáveis mantidas constantes ao longo de todos os experimentos para garantir comparabilidade.</w:t>
      </w:r>
    </w:p>
    <w:p w14:paraId="15112E84" w14:textId="77777777" w:rsidR="00BF4EAC" w:rsidRPr="002E608F" w:rsidRDefault="00BF4EAC"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3065"/>
        <w:gridCol w:w="3065"/>
        <w:gridCol w:w="3066"/>
      </w:tblGrid>
      <w:tr w:rsidR="00BF4EAC" w14:paraId="1ED88340" w14:textId="77777777" w:rsidTr="00BF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1972DC48" w14:textId="4CC8B744"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Variável</w:t>
            </w:r>
          </w:p>
        </w:tc>
        <w:tc>
          <w:tcPr>
            <w:tcW w:w="3065" w:type="dxa"/>
          </w:tcPr>
          <w:p w14:paraId="667975D8" w14:textId="4B2B914E"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Valor Fixo</w:t>
            </w:r>
          </w:p>
        </w:tc>
        <w:tc>
          <w:tcPr>
            <w:tcW w:w="3066" w:type="dxa"/>
          </w:tcPr>
          <w:p w14:paraId="5CAAC871" w14:textId="617242DD"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Justificativa</w:t>
            </w:r>
          </w:p>
        </w:tc>
      </w:tr>
      <w:tr w:rsidR="00BF4EAC" w14:paraId="2AE2523E"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732FECD0" w14:textId="777BF6D7"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Algoritmo de evicção base</w:t>
            </w:r>
          </w:p>
        </w:tc>
        <w:tc>
          <w:tcPr>
            <w:tcW w:w="3065" w:type="dxa"/>
          </w:tcPr>
          <w:p w14:paraId="109CDB1B" w14:textId="69B99F26"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LRU (Least Recently Used)</w:t>
            </w:r>
          </w:p>
        </w:tc>
        <w:tc>
          <w:tcPr>
            <w:tcW w:w="3066" w:type="dxa"/>
          </w:tcPr>
          <w:p w14:paraId="6C8E51BB" w14:textId="111B5730"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Consistente com todos os trabalhos de referência</w:t>
            </w:r>
          </w:p>
        </w:tc>
      </w:tr>
      <w:tr w:rsidR="00BF4EAC" w14:paraId="1F961049" w14:textId="77777777" w:rsidTr="00BF4EAC">
        <w:tc>
          <w:tcPr>
            <w:cnfStyle w:val="001000000000" w:firstRow="0" w:lastRow="0" w:firstColumn="1" w:lastColumn="0" w:oddVBand="0" w:evenVBand="0" w:oddHBand="0" w:evenHBand="0" w:firstRowFirstColumn="0" w:firstRowLastColumn="0" w:lastRowFirstColumn="0" w:lastRowLastColumn="0"/>
            <w:tcW w:w="3065" w:type="dxa"/>
          </w:tcPr>
          <w:p w14:paraId="4779F029" w14:textId="60EC92DE"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Crédito C (Memshare)</w:t>
            </w:r>
          </w:p>
        </w:tc>
        <w:tc>
          <w:tcPr>
            <w:tcW w:w="3065" w:type="dxa"/>
          </w:tcPr>
          <w:p w14:paraId="2BFF345B" w14:textId="6ECB44F5"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Tamanho médio dos itens distintos (~817 bytes)</w:t>
            </w:r>
          </w:p>
        </w:tc>
        <w:tc>
          <w:tcPr>
            <w:tcW w:w="3066" w:type="dxa"/>
          </w:tcPr>
          <w:p w14:paraId="78884A44" w14:textId="072163F1"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Seguindo metodologia do PIBIC; garante realocação de pelo menos 1 item por operação</w:t>
            </w:r>
          </w:p>
        </w:tc>
      </w:tr>
      <w:tr w:rsidR="00BF4EAC" w14:paraId="7477A443"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5AFB847A" w14:textId="2703CE79"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Trace de entrada</w:t>
            </w:r>
          </w:p>
        </w:tc>
        <w:tc>
          <w:tcPr>
            <w:tcW w:w="3065" w:type="dxa"/>
          </w:tcPr>
          <w:p w14:paraId="7E1632DA" w14:textId="5814BB17"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1h de dados anonimizados (mesma fonte dos trabalhos originais)</w:t>
            </w:r>
          </w:p>
        </w:tc>
        <w:tc>
          <w:tcPr>
            <w:tcW w:w="3066" w:type="dxa"/>
          </w:tcPr>
          <w:p w14:paraId="34A9E309" w14:textId="2E5A57F8"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Garante reprodutibilidade e comparabilidade qualitativa</w:t>
            </w:r>
          </w:p>
        </w:tc>
      </w:tr>
      <w:tr w:rsidR="00BF4EAC" w14:paraId="47F5D4C6" w14:textId="77777777" w:rsidTr="00BF4EAC">
        <w:tc>
          <w:tcPr>
            <w:cnfStyle w:val="001000000000" w:firstRow="0" w:lastRow="0" w:firstColumn="1" w:lastColumn="0" w:oddVBand="0" w:evenVBand="0" w:oddHBand="0" w:evenHBand="0" w:firstRowFirstColumn="0" w:firstRowLastColumn="0" w:lastRowFirstColumn="0" w:lastRowLastColumn="0"/>
            <w:tcW w:w="3065" w:type="dxa"/>
          </w:tcPr>
          <w:p w14:paraId="2CE58FEF" w14:textId="5AED8D2C"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Número de tenants</w:t>
            </w:r>
          </w:p>
        </w:tc>
        <w:tc>
          <w:tcPr>
            <w:tcW w:w="3065" w:type="dxa"/>
          </w:tcPr>
          <w:p w14:paraId="7DCF8562" w14:textId="664DC725"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~5.000 (todos os tenants ativos no trace)</w:t>
            </w:r>
          </w:p>
        </w:tc>
        <w:tc>
          <w:tcPr>
            <w:tcW w:w="3066" w:type="dxa"/>
          </w:tcPr>
          <w:p w14:paraId="1D3CFE55" w14:textId="50DDC170"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Mantém representatividade do ambiente de produção</w:t>
            </w:r>
          </w:p>
        </w:tc>
      </w:tr>
      <w:tr w:rsidR="00BF4EAC" w14:paraId="40425BCE"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3CF09E3A" w14:textId="6652CE36"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Período de warmup</w:t>
            </w:r>
          </w:p>
        </w:tc>
        <w:tc>
          <w:tcPr>
            <w:tcW w:w="3065" w:type="dxa"/>
          </w:tcPr>
          <w:p w14:paraId="75F2D8EE" w14:textId="11BDD65F"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10 minutos</w:t>
            </w:r>
          </w:p>
        </w:tc>
        <w:tc>
          <w:tcPr>
            <w:tcW w:w="3066" w:type="dxa"/>
          </w:tcPr>
          <w:p w14:paraId="007915B4" w14:textId="3AD5AB71"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Alinhado com a janela de decisão do FairShare</w:t>
            </w:r>
          </w:p>
        </w:tc>
      </w:tr>
    </w:tbl>
    <w:p w14:paraId="6476E13C" w14:textId="3FABA2A6" w:rsidR="00BF4EAC" w:rsidRPr="002E608F" w:rsidRDefault="00BF4EAC"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2 — Variáveis controladas do experimento.</w:t>
      </w:r>
    </w:p>
    <w:p w14:paraId="4063FEEA" w14:textId="77777777" w:rsidR="00BF4EAC" w:rsidRPr="002E608F" w:rsidRDefault="00BF4EAC" w:rsidP="0070191B">
      <w:pPr>
        <w:pStyle w:val="ListParagraph"/>
        <w:numPr>
          <w:ilvl w:val="0"/>
          <w:numId w:val="2"/>
        </w:numPr>
        <w:spacing w:after="120" w:line="360" w:lineRule="auto"/>
        <w:rPr>
          <w:rFonts w:ascii="Times New Roman" w:hAnsi="Times New Roman" w:cs="Times New Roman"/>
          <w:i/>
          <w:color w:val="555555"/>
          <w:sz w:val="24"/>
        </w:rPr>
      </w:pPr>
    </w:p>
    <w:p w14:paraId="7D596F7B" w14:textId="6B16BCCA" w:rsidR="00BF4EAC" w:rsidRPr="002E608F" w:rsidRDefault="00BF4EAC" w:rsidP="0070191B">
      <w:pPr>
        <w:pStyle w:val="Heading2"/>
        <w:spacing w:before="240" w:after="120" w:line="320" w:lineRule="auto"/>
        <w:rPr>
          <w:b/>
          <w:color w:val="2E5C8A"/>
          <w:sz w:val="24"/>
        </w:rPr>
      </w:pPr>
      <w:r w:rsidRPr="002E608F">
        <w:rPr>
          <w:b/>
          <w:color w:val="2E5C8A"/>
          <w:sz w:val="24"/>
        </w:rPr>
        <w:t>4.5  Protocolo de Warmup</w:t>
      </w:r>
    </w:p>
    <w:p w14:paraId="04831E7D" w14:textId="5AA47306"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período de warmup é uma etapa metodologicamente essencial para garantir que as estruturas de dados internas do simulador — cache LRU, shadow queues (Memshare) e histogramas de stack distance (FairShare) — atinjam um estado estacionário antes de iniciar a coleta de métricas.</w:t>
      </w:r>
    </w:p>
    <w:p w14:paraId="5B07772F" w14:textId="2D577EE2"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protocolo adotado utiliza os primeiros 10 minutos do trace como período de warmup. O cache começa vazio para todas as políticas. Durante o warmup, todas as políticas processam exatamente as mesmas requisições, na mesma ordem. Métricas não são coletadas durante este período. Após o warmup, o estado do simulador é salvo como snapshot para garantir reprodutibilidade.</w:t>
      </w:r>
    </w:p>
    <w:p w14:paraId="1CACA801" w14:textId="2B2FC092"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Para o FairShare reativo, o warmup é alinhado com a primeira janela deslizante: os primeiros 10 minutos servem simultaneamente como aquecimento do cache e como primeira janela de cálculo de demanda. A primeira decisão de alocação ocorre ao final do minuto 10, e a medição efetiva inicia no minuto 11.</w:t>
      </w:r>
    </w:p>
    <w:p w14:paraId="06AEA689" w14:textId="77777777" w:rsidR="00BF4EAC" w:rsidRPr="002E608F" w:rsidRDefault="00BF4EAC" w:rsidP="0070191B">
      <w:pPr>
        <w:pStyle w:val="ListParagraph"/>
        <w:numPr>
          <w:ilvl w:val="0"/>
          <w:numId w:val="2"/>
        </w:numPr>
        <w:spacing w:after="120" w:line="360" w:lineRule="auto"/>
        <w:rPr>
          <w:rFonts w:ascii="Times New Roman" w:hAnsi="Times New Roman" w:cs="Times New Roman"/>
          <w:b/>
          <w:color w:val="222222"/>
          <w:sz w:val="24"/>
          <w:szCs w:val="26"/>
        </w:rPr>
      </w:pPr>
    </w:p>
    <w:p w14:paraId="6FE6788E" w14:textId="77ABCDA7" w:rsidR="00BF4EAC" w:rsidRPr="002E608F" w:rsidRDefault="00BF4EAC" w:rsidP="0070191B">
      <w:pPr>
        <w:pStyle w:val="Heading2"/>
        <w:spacing w:before="240" w:after="120" w:line="320" w:lineRule="auto"/>
        <w:rPr>
          <w:b/>
          <w:color w:val="2E5C8A"/>
          <w:sz w:val="24"/>
        </w:rPr>
      </w:pPr>
      <w:r w:rsidRPr="002E608F">
        <w:rPr>
          <w:b/>
          <w:color w:val="2E5C8A"/>
          <w:sz w:val="24"/>
        </w:rPr>
        <w:t>4.6  Cenários Experimentais</w:t>
      </w:r>
    </w:p>
    <w:p w14:paraId="5B282AE1" w14:textId="2F01E33D" w:rsidR="00BF4EAC" w:rsidRPr="002E608F" w:rsidRDefault="00BF4EAC" w:rsidP="0070191B">
      <w:pPr>
        <w:pStyle w:val="ListParagraph"/>
        <w:numPr>
          <w:ilvl w:val="0"/>
          <w:numId w:val="2"/>
        </w:numPr>
        <w:spacing w:after="120" w:line="360" w:lineRule="auto"/>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A Tabela 4 apresenta a matriz completa dos 21 cenários experimentais, organizados por política e configuração.</w:t>
      </w:r>
    </w:p>
    <w:p w14:paraId="5E606339" w14:textId="77777777" w:rsidR="00BF4EAC" w:rsidRPr="002E608F" w:rsidRDefault="00BF4EAC"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1744"/>
        <w:gridCol w:w="1865"/>
        <w:gridCol w:w="2049"/>
        <w:gridCol w:w="1790"/>
        <w:gridCol w:w="1748"/>
      </w:tblGrid>
      <w:tr w:rsidR="00BF4EAC" w14:paraId="0AE32795" w14:textId="77777777" w:rsidTr="00BF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6701503F" w14:textId="0DEACC29"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ID</w:t>
            </w:r>
          </w:p>
        </w:tc>
        <w:tc>
          <w:tcPr>
            <w:tcW w:w="1839" w:type="dxa"/>
          </w:tcPr>
          <w:p w14:paraId="3870734E" w14:textId="03A6F3DA"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Política</w:t>
            </w:r>
          </w:p>
        </w:tc>
        <w:tc>
          <w:tcPr>
            <w:tcW w:w="1839" w:type="dxa"/>
          </w:tcPr>
          <w:p w14:paraId="4D0438D3" w14:textId="36E59317"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Capacidade</w:t>
            </w:r>
          </w:p>
        </w:tc>
        <w:tc>
          <w:tcPr>
            <w:tcW w:w="1839" w:type="dxa"/>
          </w:tcPr>
          <w:p w14:paraId="3604C70D" w14:textId="2048A93B"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Config. Específica</w:t>
            </w:r>
          </w:p>
        </w:tc>
        <w:tc>
          <w:tcPr>
            <w:tcW w:w="1840" w:type="dxa"/>
          </w:tcPr>
          <w:p w14:paraId="705513BD" w14:textId="1E91080A" w:rsidR="00BF4EAC" w:rsidRPr="006E4F50" w:rsidRDefault="00BF4EAC">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Janela</w:t>
            </w:r>
          </w:p>
        </w:tc>
      </w:tr>
      <w:tr w:rsidR="00BF4EAC" w14:paraId="7F775C0B"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47724496" w14:textId="3CEE25AD"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E1–E7</w:t>
            </w:r>
          </w:p>
        </w:tc>
        <w:tc>
          <w:tcPr>
            <w:tcW w:w="1839" w:type="dxa"/>
          </w:tcPr>
          <w:p w14:paraId="05BE16F2" w14:textId="1728209D"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No Partition</w:t>
            </w:r>
          </w:p>
        </w:tc>
        <w:tc>
          <w:tcPr>
            <w:tcW w:w="1839" w:type="dxa"/>
          </w:tcPr>
          <w:p w14:paraId="6882FD54" w14:textId="7977D470"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 10%, 15%, 20%, 25%, 30%, 50%</w:t>
            </w:r>
          </w:p>
        </w:tc>
        <w:tc>
          <w:tcPr>
            <w:tcW w:w="1839" w:type="dxa"/>
          </w:tcPr>
          <w:p w14:paraId="043D814C" w14:textId="051DCFBE"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w:t>
            </w:r>
          </w:p>
        </w:tc>
        <w:tc>
          <w:tcPr>
            <w:tcW w:w="1840" w:type="dxa"/>
          </w:tcPr>
          <w:p w14:paraId="4695E4CD" w14:textId="63B753A9"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w:t>
            </w:r>
          </w:p>
        </w:tc>
      </w:tr>
      <w:tr w:rsidR="00BF4EAC" w14:paraId="31B5E823" w14:textId="77777777" w:rsidTr="00BF4EAC">
        <w:tc>
          <w:tcPr>
            <w:cnfStyle w:val="001000000000" w:firstRow="0" w:lastRow="0" w:firstColumn="1" w:lastColumn="0" w:oddVBand="0" w:evenVBand="0" w:oddHBand="0" w:evenHBand="0" w:firstRowFirstColumn="0" w:firstRowLastColumn="0" w:lastRowFirstColumn="0" w:lastRowLastColumn="0"/>
            <w:tcW w:w="1839" w:type="dxa"/>
          </w:tcPr>
          <w:p w14:paraId="21130E74" w14:textId="0B11579C"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E8–E14</w:t>
            </w:r>
          </w:p>
        </w:tc>
        <w:tc>
          <w:tcPr>
            <w:tcW w:w="1839" w:type="dxa"/>
          </w:tcPr>
          <w:p w14:paraId="731E46BD" w14:textId="335AADA6"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FairShare (reativo)</w:t>
            </w:r>
          </w:p>
        </w:tc>
        <w:tc>
          <w:tcPr>
            <w:tcW w:w="1839" w:type="dxa"/>
          </w:tcPr>
          <w:p w14:paraId="6B8CAF41" w14:textId="38C49910"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 10%, 15%, 20%, 25%, 30%, 50%</w:t>
            </w:r>
          </w:p>
        </w:tc>
        <w:tc>
          <w:tcPr>
            <w:tcW w:w="1839" w:type="dxa"/>
          </w:tcPr>
          <w:p w14:paraId="0F2C2E5A" w14:textId="6930D9E5"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w:t>
            </w:r>
          </w:p>
        </w:tc>
        <w:tc>
          <w:tcPr>
            <w:tcW w:w="1840" w:type="dxa"/>
          </w:tcPr>
          <w:p w14:paraId="2CFAEF2A" w14:textId="1224134A"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10 min sliding</w:t>
            </w:r>
          </w:p>
        </w:tc>
      </w:tr>
      <w:tr w:rsidR="00BF4EAC" w14:paraId="48E5B1CA" w14:textId="77777777" w:rsidTr="00BF4E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Pr>
          <w:p w14:paraId="2A97644D" w14:textId="0D04C358"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E15–E21</w:t>
            </w:r>
          </w:p>
        </w:tc>
        <w:tc>
          <w:tcPr>
            <w:tcW w:w="1839" w:type="dxa"/>
          </w:tcPr>
          <w:p w14:paraId="0CEFB2CC" w14:textId="0AC6C90F"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Memshare</w:t>
            </w:r>
          </w:p>
        </w:tc>
        <w:tc>
          <w:tcPr>
            <w:tcW w:w="1839" w:type="dxa"/>
          </w:tcPr>
          <w:p w14:paraId="62AAE0E6" w14:textId="071BFFDF"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5%, 10%, 15%, 20%, 25%, 30%, 50%</w:t>
            </w:r>
          </w:p>
        </w:tc>
        <w:tc>
          <w:tcPr>
            <w:tcW w:w="1839" w:type="dxa"/>
          </w:tcPr>
          <w:p w14:paraId="5082B883" w14:textId="5833C30F"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reserved = 50%</w:t>
            </w:r>
          </w:p>
        </w:tc>
        <w:tc>
          <w:tcPr>
            <w:tcW w:w="1840" w:type="dxa"/>
          </w:tcPr>
          <w:p w14:paraId="41ED5514" w14:textId="54CF075D" w:rsidR="00BF4EAC" w:rsidRPr="006E4F50" w:rsidRDefault="00BF4EAC">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w:t>
            </w:r>
          </w:p>
        </w:tc>
      </w:tr>
      <w:tr w:rsidR="00BF4EAC" w14:paraId="477FD3BD" w14:textId="77777777" w:rsidTr="00BF4EAC">
        <w:tc>
          <w:tcPr>
            <w:cnfStyle w:val="001000000000" w:firstRow="0" w:lastRow="0" w:firstColumn="1" w:lastColumn="0" w:oddVBand="0" w:evenVBand="0" w:oddHBand="0" w:evenHBand="0" w:firstRowFirstColumn="0" w:firstRowLastColumn="0" w:lastRowFirstColumn="0" w:lastRowLastColumn="0"/>
            <w:tcW w:w="1839" w:type="dxa"/>
          </w:tcPr>
          <w:p w14:paraId="2EE25DD6" w14:textId="255A70B9" w:rsidR="00BF4EAC" w:rsidRPr="006E4F50" w:rsidRDefault="00BF4EA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Total: 21 configurações experimentais</w:t>
            </w:r>
          </w:p>
        </w:tc>
        <w:tc>
          <w:tcPr>
            <w:tcW w:w="1839" w:type="dxa"/>
          </w:tcPr>
          <w:p w14:paraId="3D36B136" w14:textId="77777777"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39" w:type="dxa"/>
          </w:tcPr>
          <w:p w14:paraId="76392F9E" w14:textId="77777777"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39" w:type="dxa"/>
          </w:tcPr>
          <w:p w14:paraId="0AE4B9C9" w14:textId="77777777"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40" w:type="dxa"/>
          </w:tcPr>
          <w:p w14:paraId="03B81164" w14:textId="77777777" w:rsidR="00BF4EAC" w:rsidRPr="006E4F50" w:rsidRDefault="00BF4EAC">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6C03B80" w14:textId="37B75EC3" w:rsidR="00BF4EAC" w:rsidRPr="002E608F" w:rsidRDefault="00BF4EAC"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lastRenderedPageBreak/>
        <w:t>Tabela 3 — Matriz de experimentos (21 configurações).</w:t>
      </w:r>
    </w:p>
    <w:p w14:paraId="7AADCF0B" w14:textId="77777777" w:rsidR="00BF4EAC" w:rsidRPr="002E608F" w:rsidRDefault="00BF4EAC" w:rsidP="0070191B">
      <w:pPr>
        <w:pStyle w:val="ListParagraph"/>
        <w:numPr>
          <w:ilvl w:val="0"/>
          <w:numId w:val="2"/>
        </w:numPr>
        <w:spacing w:after="120" w:line="360" w:lineRule="auto"/>
        <w:rPr>
          <w:rFonts w:ascii="Times New Roman" w:hAnsi="Times New Roman" w:cs="Times New Roman"/>
          <w:i/>
          <w:color w:val="555555"/>
          <w:sz w:val="24"/>
        </w:rPr>
      </w:pPr>
    </w:p>
    <w:p w14:paraId="2E6CCCB2" w14:textId="1EF59B50"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i/>
          <w:color w:val="222222"/>
          <w:sz w:val="24"/>
        </w:rPr>
      </w:pPr>
      <w:r w:rsidRPr="002E608F">
        <w:rPr>
          <w:rFonts w:ascii="Times New Roman" w:hAnsi="Times New Roman" w:cs="Times New Roman"/>
          <w:i/>
          <w:color w:val="222222"/>
          <w:sz w:val="24"/>
        </w:rPr>
        <w:t>Embora todos os 21 cenários sejam executados, a análise aprofundada foca em três regiões de capacidade de especial interesse:</w:t>
      </w:r>
    </w:p>
    <w:p w14:paraId="6681ABA7" w14:textId="17A31CA8"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i/>
          <w:color w:val="222222"/>
          <w:sz w:val="24"/>
        </w:rPr>
      </w:pPr>
      <w:r w:rsidRPr="002E608F">
        <w:rPr>
          <w:rFonts w:ascii="Times New Roman" w:hAnsi="Times New Roman" w:cs="Times New Roman"/>
          <w:i/>
          <w:color w:val="222222"/>
          <w:sz w:val="24"/>
        </w:rPr>
        <w:t>Sub-provisionamento severo (5–10% do Footprint): região onde a interferência entre tenants é máxima e onde os ganhos de particionamento são mais expressivos. Resultados do PIBIC indicam redução de interferência de até 70% nesta faixa.</w:t>
      </w:r>
    </w:p>
    <w:p w14:paraId="786F0B69" w14:textId="5715A804"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i/>
          <w:color w:val="222222"/>
          <w:sz w:val="24"/>
        </w:rPr>
      </w:pPr>
      <w:r w:rsidRPr="002E608F">
        <w:rPr>
          <w:rFonts w:ascii="Times New Roman" w:hAnsi="Times New Roman" w:cs="Times New Roman"/>
          <w:i/>
          <w:color w:val="222222"/>
          <w:sz w:val="24"/>
        </w:rPr>
        <w:t>Ponto de inflexão (20–30% do Footprint): região onde os ganhos de particionamento são mais evidentes e onde a escolha entre as políticas tem maior impacto prático.</w:t>
      </w:r>
    </w:p>
    <w:p w14:paraId="22A882D6" w14:textId="35B001EB" w:rsidR="00BF4EAC" w:rsidRPr="002E608F" w:rsidRDefault="00BF4EAC" w:rsidP="0070191B">
      <w:pPr>
        <w:pStyle w:val="ListParagraph"/>
        <w:numPr>
          <w:ilvl w:val="0"/>
          <w:numId w:val="2"/>
        </w:numPr>
        <w:spacing w:after="120" w:line="360" w:lineRule="auto"/>
        <w:ind w:firstLine="360"/>
        <w:jc w:val="both"/>
        <w:rPr>
          <w:rFonts w:ascii="Times New Roman" w:hAnsi="Times New Roman" w:cs="Times New Roman"/>
          <w:i/>
          <w:color w:val="222222"/>
          <w:sz w:val="24"/>
        </w:rPr>
      </w:pPr>
      <w:r w:rsidRPr="002E608F">
        <w:rPr>
          <w:rFonts w:ascii="Times New Roman" w:hAnsi="Times New Roman" w:cs="Times New Roman"/>
          <w:i/>
          <w:color w:val="222222"/>
          <w:sz w:val="24"/>
        </w:rPr>
        <w:t>Sobre-provisionamento (50% do Footprint): região de controle, onde ambas as políticas devem convergir para o desempenho do baseline, pois a capacidade é suficiente para atender à demanda sem interferência significativa.</w:t>
      </w:r>
    </w:p>
    <w:p w14:paraId="4F1A9196" w14:textId="77777777" w:rsidR="001E4140" w:rsidRPr="002E608F" w:rsidRDefault="001E4140" w:rsidP="0070191B">
      <w:pPr>
        <w:pStyle w:val="ListParagraph"/>
        <w:numPr>
          <w:ilvl w:val="0"/>
          <w:numId w:val="2"/>
        </w:numPr>
        <w:spacing w:after="120" w:line="360" w:lineRule="auto"/>
        <w:rPr>
          <w:rFonts w:ascii="Times New Roman" w:hAnsi="Times New Roman" w:cs="Times New Roman"/>
          <w:i/>
          <w:color w:val="222222"/>
          <w:sz w:val="24"/>
        </w:rPr>
      </w:pPr>
    </w:p>
    <w:p w14:paraId="1C757562" w14:textId="6124E9EC" w:rsidR="001E4140" w:rsidRPr="002E608F" w:rsidRDefault="001E4140" w:rsidP="0070191B">
      <w:pPr>
        <w:pStyle w:val="Heading2"/>
        <w:spacing w:before="240" w:after="120" w:line="320" w:lineRule="auto"/>
        <w:rPr>
          <w:b/>
          <w:color w:val="2E5C8A"/>
          <w:sz w:val="24"/>
        </w:rPr>
      </w:pPr>
      <w:r w:rsidRPr="002E608F">
        <w:rPr>
          <w:b/>
          <w:color w:val="2E5C8A"/>
          <w:sz w:val="24"/>
        </w:rPr>
        <w:t>4.7  Métricas de Avaliação</w:t>
      </w:r>
    </w:p>
    <w:p w14:paraId="008EA80E" w14:textId="7BD1BFCE" w:rsidR="001E4140" w:rsidRPr="002E608F" w:rsidRDefault="001E4140" w:rsidP="0070191B">
      <w:pPr>
        <w:pStyle w:val="ListParagraph"/>
        <w:numPr>
          <w:ilvl w:val="0"/>
          <w:numId w:val="2"/>
        </w:numPr>
        <w:spacing w:after="120" w:line="360" w:lineRule="auto"/>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A Tabela 5 lista as métricas que serão coletadas e analisadas em cada cenário experimental.</w:t>
      </w:r>
    </w:p>
    <w:p w14:paraId="0CC239B1" w14:textId="77777777" w:rsidR="001E4140" w:rsidRPr="002E608F" w:rsidRDefault="001E4140"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2293"/>
        <w:gridCol w:w="2278"/>
        <w:gridCol w:w="2342"/>
        <w:gridCol w:w="2283"/>
      </w:tblGrid>
      <w:tr w:rsidR="001E4140" w14:paraId="790B3404" w14:textId="77777777" w:rsidTr="001E4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tcPr>
          <w:p w14:paraId="27E6EE35" w14:textId="02837854"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Métrica</w:t>
            </w:r>
          </w:p>
        </w:tc>
        <w:tc>
          <w:tcPr>
            <w:tcW w:w="2299" w:type="dxa"/>
          </w:tcPr>
          <w:p w14:paraId="614D249E" w14:textId="08ABDC13" w:rsidR="001E4140" w:rsidRPr="006E4F50" w:rsidRDefault="001E4140">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Definição</w:t>
            </w:r>
          </w:p>
        </w:tc>
        <w:tc>
          <w:tcPr>
            <w:tcW w:w="2299" w:type="dxa"/>
          </w:tcPr>
          <w:p w14:paraId="6782B888" w14:textId="4426892A" w:rsidR="001E4140" w:rsidRPr="006E4F50" w:rsidRDefault="001E4140">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Granularidade</w:t>
            </w:r>
          </w:p>
        </w:tc>
        <w:tc>
          <w:tcPr>
            <w:tcW w:w="2299" w:type="dxa"/>
          </w:tcPr>
          <w:p w14:paraId="1CEE3245" w14:textId="1568ECF0" w:rsidR="001E4140" w:rsidRPr="006E4F50" w:rsidRDefault="001E4140">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Referência</w:t>
            </w:r>
          </w:p>
        </w:tc>
      </w:tr>
      <w:tr w:rsidR="001E4140" w14:paraId="314C298C"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tcPr>
          <w:p w14:paraId="3DD76B13" w14:textId="755671D3"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Hit Ratio Global</w:t>
            </w:r>
          </w:p>
        </w:tc>
        <w:tc>
          <w:tcPr>
            <w:tcW w:w="2299" w:type="dxa"/>
          </w:tcPr>
          <w:p w14:paraId="0C3387DB" w14:textId="1059A62A"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|H| / |R| (acertos totais / requisições totais)</w:t>
            </w:r>
          </w:p>
        </w:tc>
        <w:tc>
          <w:tcPr>
            <w:tcW w:w="2299" w:type="dxa"/>
          </w:tcPr>
          <w:p w14:paraId="2FEF88C5" w14:textId="5A484C22"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Agregado</w:t>
            </w:r>
          </w:p>
        </w:tc>
        <w:tc>
          <w:tcPr>
            <w:tcW w:w="2299" w:type="dxa"/>
          </w:tcPr>
          <w:p w14:paraId="135EA77D" w14:textId="229D9B01"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Ramalho; PIBIC</w:t>
            </w:r>
          </w:p>
        </w:tc>
      </w:tr>
      <w:tr w:rsidR="001E4140" w14:paraId="3A994B25" w14:textId="77777777" w:rsidTr="001E4140">
        <w:tc>
          <w:tcPr>
            <w:cnfStyle w:val="001000000000" w:firstRow="0" w:lastRow="0" w:firstColumn="1" w:lastColumn="0" w:oddVBand="0" w:evenVBand="0" w:oddHBand="0" w:evenHBand="0" w:firstRowFirstColumn="0" w:firstRowLastColumn="0" w:lastRowFirstColumn="0" w:lastRowLastColumn="0"/>
            <w:tcW w:w="2299" w:type="dxa"/>
          </w:tcPr>
          <w:p w14:paraId="51E2B01B" w14:textId="1350495C"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Hit Ratio por Tenant</w:t>
            </w:r>
          </w:p>
        </w:tc>
        <w:tc>
          <w:tcPr>
            <w:tcW w:w="2299" w:type="dxa"/>
          </w:tcPr>
          <w:p w14:paraId="008AEA42" w14:textId="0A1B19A7"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Hits_i / Requests_i para cada tenant i</w:t>
            </w:r>
          </w:p>
        </w:tc>
        <w:tc>
          <w:tcPr>
            <w:tcW w:w="2299" w:type="dxa"/>
          </w:tcPr>
          <w:p w14:paraId="6C498F69" w14:textId="4CB3DD3B"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Per-tenant</w:t>
            </w:r>
          </w:p>
        </w:tc>
        <w:tc>
          <w:tcPr>
            <w:tcW w:w="2299" w:type="dxa"/>
          </w:tcPr>
          <w:p w14:paraId="5D0F9A24" w14:textId="2B3AF7CD"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Ramalho; PIBIC</w:t>
            </w:r>
          </w:p>
        </w:tc>
      </w:tr>
      <w:tr w:rsidR="001E4140" w14:paraId="03A44BD3"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tcPr>
          <w:p w14:paraId="25E48BC8" w14:textId="1041455F"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Interferência Sofrida</w:t>
            </w:r>
          </w:p>
        </w:tc>
        <w:tc>
          <w:tcPr>
            <w:tcW w:w="2299" w:type="dxa"/>
          </w:tcPr>
          <w:p w14:paraId="4BD33A1E" w14:textId="330F1572"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I_i = Σ R_ij,ret / Σ R_ij (razão de retentions causadas por outros tenants)</w:t>
            </w:r>
          </w:p>
        </w:tc>
        <w:tc>
          <w:tcPr>
            <w:tcW w:w="2299" w:type="dxa"/>
          </w:tcPr>
          <w:p w14:paraId="01696F2A" w14:textId="64B67846"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Per-tenant</w:t>
            </w:r>
          </w:p>
        </w:tc>
        <w:tc>
          <w:tcPr>
            <w:tcW w:w="2299" w:type="dxa"/>
          </w:tcPr>
          <w:p w14:paraId="44DA3EB4" w14:textId="473108AB"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Ramalho</w:t>
            </w:r>
          </w:p>
        </w:tc>
      </w:tr>
      <w:tr w:rsidR="001E4140" w14:paraId="65C3D3D4" w14:textId="77777777" w:rsidTr="001E4140">
        <w:tc>
          <w:tcPr>
            <w:cnfStyle w:val="001000000000" w:firstRow="0" w:lastRow="0" w:firstColumn="1" w:lastColumn="0" w:oddVBand="0" w:evenVBand="0" w:oddHBand="0" w:evenHBand="0" w:firstRowFirstColumn="0" w:firstRowLastColumn="0" w:lastRowFirstColumn="0" w:lastRowLastColumn="0"/>
            <w:tcW w:w="2299" w:type="dxa"/>
          </w:tcPr>
          <w:p w14:paraId="50FD80B8" w14:textId="3F266FE6"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Tenants Melhorados</w:t>
            </w:r>
          </w:p>
        </w:tc>
        <w:tc>
          <w:tcPr>
            <w:tcW w:w="2299" w:type="dxa"/>
          </w:tcPr>
          <w:p w14:paraId="283FECFC" w14:textId="409F93FC"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Fração de tenants com HR_i &gt; HR_i (baseline)</w:t>
            </w:r>
          </w:p>
        </w:tc>
        <w:tc>
          <w:tcPr>
            <w:tcW w:w="2299" w:type="dxa"/>
          </w:tcPr>
          <w:p w14:paraId="377346BB" w14:textId="44FD04B0"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Agregado</w:t>
            </w:r>
          </w:p>
        </w:tc>
        <w:tc>
          <w:tcPr>
            <w:tcW w:w="2299" w:type="dxa"/>
          </w:tcPr>
          <w:p w14:paraId="5C6D3CD6" w14:textId="39A99B1F"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PIBIC</w:t>
            </w:r>
          </w:p>
        </w:tc>
      </w:tr>
      <w:tr w:rsidR="001E4140" w14:paraId="093CF4AE"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9" w:type="dxa"/>
          </w:tcPr>
          <w:p w14:paraId="24A2500C" w14:textId="3AB0BD2B"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Tenants com Interf. Reduzida</w:t>
            </w:r>
          </w:p>
        </w:tc>
        <w:tc>
          <w:tcPr>
            <w:tcW w:w="2299" w:type="dxa"/>
          </w:tcPr>
          <w:p w14:paraId="01E5A2A5" w14:textId="2955EA59"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Fração com I_i &lt; I_i (baseline)</w:t>
            </w:r>
          </w:p>
        </w:tc>
        <w:tc>
          <w:tcPr>
            <w:tcW w:w="2299" w:type="dxa"/>
          </w:tcPr>
          <w:p w14:paraId="619D55F4" w14:textId="600C15FF"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Agregado</w:t>
            </w:r>
          </w:p>
        </w:tc>
        <w:tc>
          <w:tcPr>
            <w:tcW w:w="2299" w:type="dxa"/>
          </w:tcPr>
          <w:p w14:paraId="6BF74C74" w14:textId="4AB4C448"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Ramalho; PIBIC</w:t>
            </w:r>
          </w:p>
        </w:tc>
      </w:tr>
    </w:tbl>
    <w:p w14:paraId="4FCACA38" w14:textId="31BCA5E1" w:rsidR="001E4140" w:rsidRPr="002E608F" w:rsidRDefault="001E4140"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4 — Métricas (variáveis dependentes) do experimento.</w:t>
      </w:r>
    </w:p>
    <w:p w14:paraId="50297477" w14:textId="77777777" w:rsidR="001E4140" w:rsidRPr="002E608F" w:rsidRDefault="001E4140" w:rsidP="0070191B">
      <w:pPr>
        <w:pStyle w:val="ListParagraph"/>
        <w:numPr>
          <w:ilvl w:val="0"/>
          <w:numId w:val="2"/>
        </w:numPr>
        <w:spacing w:after="120" w:line="360" w:lineRule="auto"/>
        <w:rPr>
          <w:rFonts w:ascii="Times New Roman" w:hAnsi="Times New Roman" w:cs="Times New Roman"/>
          <w:i/>
          <w:color w:val="555555"/>
          <w:sz w:val="24"/>
        </w:rPr>
      </w:pPr>
    </w:p>
    <w:p w14:paraId="1CE5EE1D" w14:textId="3BECA168" w:rsidR="001E4140" w:rsidRPr="002E608F" w:rsidRDefault="001E4140" w:rsidP="0070191B">
      <w:pPr>
        <w:pStyle w:val="Heading2"/>
        <w:spacing w:before="240" w:after="120" w:line="320" w:lineRule="auto"/>
        <w:rPr>
          <w:b/>
          <w:color w:val="2E5C8A"/>
          <w:sz w:val="24"/>
        </w:rPr>
      </w:pPr>
      <w:r w:rsidRPr="002E608F">
        <w:rPr>
          <w:b/>
          <w:color w:val="2E5C8A"/>
          <w:sz w:val="24"/>
        </w:rPr>
        <w:t>4.8  Hipóteses de Pesquisa</w:t>
      </w:r>
    </w:p>
    <w:p w14:paraId="0AFF286C" w14:textId="79BE629D" w:rsidR="001E4140" w:rsidRPr="002E608F" w:rsidRDefault="001E4140"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Com base nos resultados dos trabalhos anteriores e nas propriedades teóricas de cada política, são formuladas as seguintes hipóteses:</w:t>
      </w:r>
    </w:p>
    <w:p w14:paraId="27340795" w14:textId="77777777" w:rsidR="001E4140" w:rsidRPr="002E608F" w:rsidRDefault="001E4140"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3065"/>
        <w:gridCol w:w="3065"/>
        <w:gridCol w:w="3066"/>
      </w:tblGrid>
      <w:tr w:rsidR="001E4140" w14:paraId="330C3C46" w14:textId="77777777" w:rsidTr="001E4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51EC4356" w14:textId="086B89F3"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w:t>
            </w:r>
          </w:p>
        </w:tc>
        <w:tc>
          <w:tcPr>
            <w:tcW w:w="3065" w:type="dxa"/>
          </w:tcPr>
          <w:p w14:paraId="6FE024A3" w14:textId="2097E2E7" w:rsidR="001E4140" w:rsidRPr="006E4F50" w:rsidRDefault="001E4140">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Hipótese</w:t>
            </w:r>
          </w:p>
        </w:tc>
        <w:tc>
          <w:tcPr>
            <w:tcW w:w="3066" w:type="dxa"/>
          </w:tcPr>
          <w:p w14:paraId="04EA7EB9" w14:textId="7DE86989" w:rsidR="001E4140" w:rsidRPr="006E4F50" w:rsidRDefault="001E4140">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Base Teórica e Empírica</w:t>
            </w:r>
          </w:p>
        </w:tc>
      </w:tr>
      <w:tr w:rsidR="001E4140" w14:paraId="1B7CA7AC"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777124B0" w14:textId="5825AE95"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H1</w:t>
            </w:r>
          </w:p>
        </w:tc>
        <w:tc>
          <w:tcPr>
            <w:tcW w:w="3065" w:type="dxa"/>
          </w:tcPr>
          <w:p w14:paraId="4A997D48" w14:textId="38A76B50"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No Partition apresentará o maior HR global em todos os níveis de capacidade</w:t>
            </w:r>
          </w:p>
        </w:tc>
        <w:tc>
          <w:tcPr>
            <w:tcW w:w="3066" w:type="dxa"/>
          </w:tcPr>
          <w:p w14:paraId="7D680B0B" w14:textId="09CCA618"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Confirmado quantitativamente em ambos os trabalhos de referência. Maximização de hit ratio global é a propriedade definidora do LRU compartilhado.</w:t>
            </w:r>
          </w:p>
        </w:tc>
      </w:tr>
      <w:tr w:rsidR="001E4140" w14:paraId="1A2A7584" w14:textId="77777777" w:rsidTr="001E4140">
        <w:tc>
          <w:tcPr>
            <w:cnfStyle w:val="001000000000" w:firstRow="0" w:lastRow="0" w:firstColumn="1" w:lastColumn="0" w:oddVBand="0" w:evenVBand="0" w:oddHBand="0" w:evenHBand="0" w:firstRowFirstColumn="0" w:firstRowLastColumn="0" w:lastRowFirstColumn="0" w:lastRowLastColumn="0"/>
            <w:tcW w:w="3065" w:type="dxa"/>
          </w:tcPr>
          <w:p w14:paraId="183942EF" w14:textId="0B0CABE2"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H2</w:t>
            </w:r>
          </w:p>
        </w:tc>
        <w:tc>
          <w:tcPr>
            <w:tcW w:w="3065" w:type="dxa"/>
          </w:tcPr>
          <w:p w14:paraId="67C98F4E" w14:textId="002AA352"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FairShare reduzirá HR global mais do que Memshare, especialmente em sub-provisionamento</w:t>
            </w:r>
          </w:p>
        </w:tc>
        <w:tc>
          <w:tcPr>
            <w:tcW w:w="3066" w:type="dxa"/>
          </w:tcPr>
          <w:p w14:paraId="3A8BA44A" w14:textId="7EC82653"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FairShare usa partições rígidas: tenants com baixa demanda dão espaço que fica ocioso. Memshare redistribui memória dinamicamente via shadow queues, reduzindo capacidade ociosa.</w:t>
            </w:r>
          </w:p>
        </w:tc>
      </w:tr>
      <w:tr w:rsidR="001E4140" w14:paraId="228650E7"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69EAF921" w14:textId="5F733E6E"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H3</w:t>
            </w:r>
          </w:p>
        </w:tc>
        <w:tc>
          <w:tcPr>
            <w:tcW w:w="3065" w:type="dxa"/>
          </w:tcPr>
          <w:p w14:paraId="76645F52" w14:textId="632EE8FC"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FairShare eliminará interferência de forma mais completa que o Memshare</w:t>
            </w:r>
          </w:p>
        </w:tc>
        <w:tc>
          <w:tcPr>
            <w:tcW w:w="3066" w:type="dxa"/>
          </w:tcPr>
          <w:p w14:paraId="03A9C20E" w14:textId="19AD0263"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Partições lógicas rígidas = zero interferência entre partições distintas. Memshare ainda compartilha o cache globalmente, admitindo interferência residual.</w:t>
            </w:r>
          </w:p>
        </w:tc>
      </w:tr>
      <w:tr w:rsidR="001E4140" w14:paraId="030BF330" w14:textId="77777777" w:rsidTr="001E4140">
        <w:tc>
          <w:tcPr>
            <w:cnfStyle w:val="001000000000" w:firstRow="0" w:lastRow="0" w:firstColumn="1" w:lastColumn="0" w:oddVBand="0" w:evenVBand="0" w:oddHBand="0" w:evenHBand="0" w:firstRowFirstColumn="0" w:firstRowLastColumn="0" w:lastRowFirstColumn="0" w:lastRowLastColumn="0"/>
            <w:tcW w:w="3065" w:type="dxa"/>
          </w:tcPr>
          <w:p w14:paraId="15DA8224" w14:textId="1D414697"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H4</w:t>
            </w:r>
          </w:p>
        </w:tc>
        <w:tc>
          <w:tcPr>
            <w:tcW w:w="3065" w:type="dxa"/>
          </w:tcPr>
          <w:p w14:paraId="7ABF58D8" w14:textId="6C3DD24A"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Memshare oferecerá melhor equilíbrio entre HR global e redução de interferência</w:t>
            </w:r>
          </w:p>
        </w:tc>
        <w:tc>
          <w:tcPr>
            <w:tcW w:w="3066" w:type="dxa"/>
          </w:tcPr>
          <w:p w14:paraId="19C05866" w14:textId="1AB94D02"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Adaptação dinâmica via shadow queues permite reagir a mudanças de padrão sem sacrifício severo de HR global. Hipótese central do estudo.</w:t>
            </w:r>
          </w:p>
        </w:tc>
      </w:tr>
      <w:tr w:rsidR="001E4140" w14:paraId="0D9CFD63" w14:textId="77777777" w:rsidTr="001E4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7C7D1967" w14:textId="51CBFD66"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H5</w:t>
            </w:r>
          </w:p>
        </w:tc>
        <w:tc>
          <w:tcPr>
            <w:tcW w:w="3065" w:type="dxa"/>
          </w:tcPr>
          <w:p w14:paraId="664481A0" w14:textId="19C50A53"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Em sub-provisionamento severo, Memshare superará FairShare reativo em HR global</w:t>
            </w:r>
          </w:p>
        </w:tc>
        <w:tc>
          <w:tcPr>
            <w:tcW w:w="3066" w:type="dxa"/>
          </w:tcPr>
          <w:p w14:paraId="6D2DB59B" w14:textId="3729C494" w:rsidR="001E4140" w:rsidRPr="006E4F50" w:rsidRDefault="001E4140">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Memshare reage a picos de demanda imediatamente (sem esperar reinício de janela); FairShare reativo usa alocação fixa até o próximo recálculo da janela.</w:t>
            </w:r>
          </w:p>
        </w:tc>
      </w:tr>
      <w:tr w:rsidR="001E4140" w14:paraId="064461E0" w14:textId="77777777" w:rsidTr="001E4140">
        <w:tc>
          <w:tcPr>
            <w:cnfStyle w:val="001000000000" w:firstRow="0" w:lastRow="0" w:firstColumn="1" w:lastColumn="0" w:oddVBand="0" w:evenVBand="0" w:oddHBand="0" w:evenHBand="0" w:firstRowFirstColumn="0" w:firstRowLastColumn="0" w:lastRowFirstColumn="0" w:lastRowLastColumn="0"/>
            <w:tcW w:w="3065" w:type="dxa"/>
          </w:tcPr>
          <w:p w14:paraId="5AB17F07" w14:textId="586744F8" w:rsidR="001E4140" w:rsidRPr="006E4F50" w:rsidRDefault="001E4140">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H6</w:t>
            </w:r>
          </w:p>
        </w:tc>
        <w:tc>
          <w:tcPr>
            <w:tcW w:w="3065" w:type="dxa"/>
          </w:tcPr>
          <w:p w14:paraId="666314FE" w14:textId="0CCDCAD1"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Tenants pequenos se beneficiam mais de ambas as políticas vs. No Partition</w:t>
            </w:r>
          </w:p>
        </w:tc>
        <w:tc>
          <w:tcPr>
            <w:tcW w:w="3066" w:type="dxa"/>
          </w:tcPr>
          <w:p w14:paraId="0229523B" w14:textId="4DEA7CE8" w:rsidR="001E4140" w:rsidRPr="006E4F50" w:rsidRDefault="001E4140">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Sofrem maior interferência no No Partition por não deterem "poder de cache" proporcional. Particionamento restaura equidade mínima garantida.</w:t>
            </w:r>
          </w:p>
        </w:tc>
      </w:tr>
    </w:tbl>
    <w:p w14:paraId="5B007E5D" w14:textId="3CFCA2CE" w:rsidR="001E4140" w:rsidRPr="002E608F" w:rsidRDefault="001E4140"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5 — Hipóteses de pesquisa e bases teóricas.</w:t>
      </w:r>
    </w:p>
    <w:p w14:paraId="510458A5" w14:textId="77777777" w:rsidR="0042559C" w:rsidRPr="002E608F" w:rsidRDefault="0042559C" w:rsidP="0070191B">
      <w:pPr>
        <w:pStyle w:val="ListParagraph"/>
        <w:numPr>
          <w:ilvl w:val="0"/>
          <w:numId w:val="2"/>
        </w:numPr>
        <w:spacing w:after="120" w:line="360" w:lineRule="auto"/>
        <w:rPr>
          <w:rFonts w:ascii="Times New Roman" w:hAnsi="Times New Roman" w:cs="Times New Roman"/>
          <w:i/>
          <w:color w:val="555555"/>
          <w:sz w:val="24"/>
        </w:rPr>
      </w:pPr>
    </w:p>
    <w:p w14:paraId="03B6D855" w14:textId="1895F997" w:rsidR="0042559C" w:rsidRPr="002E608F" w:rsidRDefault="0042559C" w:rsidP="0070191B">
      <w:pPr>
        <w:pStyle w:val="Heading1"/>
        <w:spacing w:before="240" w:after="120" w:line="320" w:lineRule="auto"/>
        <w:rPr>
          <w:b/>
          <w:color w:val="1F3864"/>
          <w:sz w:val="28"/>
        </w:rPr>
      </w:pPr>
      <w:r w:rsidRPr="002E608F">
        <w:rPr>
          <w:b/>
          <w:color w:val="1F3864"/>
          <w:sz w:val="28"/>
        </w:rPr>
        <w:lastRenderedPageBreak/>
        <w:t>5.  Estrutura do Simulador Unificado</w:t>
      </w:r>
    </w:p>
    <w:p w14:paraId="063B4E2E" w14:textId="2C32EC04" w:rsidR="0042559C" w:rsidRPr="002E608F" w:rsidRDefault="0042559C"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Para garantir a comparabilidade dos resultados, as três políticas (No Partition, FairShare e Memshare) são implementadas em um simulador unificado, compartilhando os mesmos módulos de leitura de trace, coleta de métricas e gerenciamento de cache base.</w:t>
      </w:r>
    </w:p>
    <w:p w14:paraId="4B8101BB" w14:textId="77777777" w:rsidR="0042559C" w:rsidRPr="002E608F" w:rsidRDefault="0042559C" w:rsidP="0070191B">
      <w:pPr>
        <w:pStyle w:val="ListParagraph"/>
        <w:numPr>
          <w:ilvl w:val="0"/>
          <w:numId w:val="2"/>
        </w:numPr>
        <w:spacing w:after="120" w:line="360" w:lineRule="auto"/>
        <w:rPr>
          <w:rFonts w:ascii="Times New Roman" w:hAnsi="Times New Roman" w:cs="Times New Roman"/>
          <w:sz w:val="24"/>
        </w:rPr>
      </w:pPr>
    </w:p>
    <w:tbl>
      <w:tblPr>
        <w:tblStyle w:val="TableGrid"/>
        <w:tblW w:w="0" w:type="auto"/>
        <w:tblLook w:val="04A0" w:firstRow="1" w:lastRow="0" w:firstColumn="1" w:lastColumn="0" w:noHBand="0" w:noVBand="1"/>
      </w:tblPr>
      <w:tblGrid>
        <w:gridCol w:w="9196"/>
      </w:tblGrid>
      <w:tr w:rsidR="0042559C" w14:paraId="10782329" w14:textId="77777777" w:rsidTr="0042559C">
        <w:tc>
          <w:tcPr>
            <w:tcW w:w="9196" w:type="dxa"/>
          </w:tcPr>
          <w:p w14:paraId="5185AE2F" w14:textId="2CFC892F"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simulator/</w:t>
            </w:r>
          </w:p>
        </w:tc>
      </w:tr>
      <w:tr w:rsidR="0042559C" w14:paraId="78D7F092" w14:textId="77777777" w:rsidTr="0042559C">
        <w:tc>
          <w:tcPr>
            <w:tcW w:w="9196" w:type="dxa"/>
          </w:tcPr>
          <w:p w14:paraId="6BE98674" w14:textId="6F27A890"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core/</w:t>
            </w:r>
          </w:p>
        </w:tc>
      </w:tr>
      <w:tr w:rsidR="0042559C" w14:paraId="0095D847" w14:textId="77777777" w:rsidTr="0042559C">
        <w:tc>
          <w:tcPr>
            <w:tcW w:w="9196" w:type="dxa"/>
          </w:tcPr>
          <w:p w14:paraId="0F35088E" w14:textId="5F7A8A02"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trace_reader.py          # Leitura e parsing do trace</w:t>
            </w:r>
          </w:p>
        </w:tc>
      </w:tr>
      <w:tr w:rsidR="0042559C" w14:paraId="257B142F" w14:textId="77777777" w:rsidTr="0042559C">
        <w:tc>
          <w:tcPr>
            <w:tcW w:w="9196" w:type="dxa"/>
          </w:tcPr>
          <w:p w14:paraId="0F96C11C" w14:textId="7B0D4591"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cache.py                 # Classe base LRU</w:t>
            </w:r>
          </w:p>
        </w:tc>
      </w:tr>
      <w:tr w:rsidR="0042559C" w14:paraId="1A4E35C7" w14:textId="77777777" w:rsidTr="0042559C">
        <w:tc>
          <w:tcPr>
            <w:tcW w:w="9196" w:type="dxa"/>
          </w:tcPr>
          <w:p w14:paraId="7DC21936" w14:textId="4732B985"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metrics_collector.py     # Coleta unificada de métricas</w:t>
            </w:r>
          </w:p>
        </w:tc>
      </w:tr>
      <w:tr w:rsidR="0042559C" w14:paraId="38D7C5C2" w14:textId="77777777" w:rsidTr="0042559C">
        <w:tc>
          <w:tcPr>
            <w:tcW w:w="9196" w:type="dxa"/>
          </w:tcPr>
          <w:p w14:paraId="4571C678" w14:textId="00040819"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policies/</w:t>
            </w:r>
          </w:p>
        </w:tc>
      </w:tr>
      <w:tr w:rsidR="0042559C" w14:paraId="17DDC4A4" w14:textId="77777777" w:rsidTr="0042559C">
        <w:tc>
          <w:tcPr>
            <w:tcW w:w="9196" w:type="dxa"/>
          </w:tcPr>
          <w:p w14:paraId="48CA66FD" w14:textId="35B76653"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no_partition.py          # Baseline LRU compartilhado</w:t>
            </w:r>
          </w:p>
        </w:tc>
      </w:tr>
      <w:tr w:rsidR="0042559C" w14:paraId="32F699C2" w14:textId="77777777" w:rsidTr="0042559C">
        <w:tc>
          <w:tcPr>
            <w:tcW w:w="9196" w:type="dxa"/>
          </w:tcPr>
          <w:p w14:paraId="31CD7B0E" w14:textId="57DD3D51"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fairshare.py             # FairShare Max-Min (reativo)</w:t>
            </w:r>
          </w:p>
        </w:tc>
      </w:tr>
      <w:tr w:rsidR="0042559C" w14:paraId="6BDD92DF" w14:textId="77777777" w:rsidTr="0042559C">
        <w:tc>
          <w:tcPr>
            <w:tcW w:w="9196" w:type="dxa"/>
          </w:tcPr>
          <w:p w14:paraId="397580DE" w14:textId="5D8638D8"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memshare.py              # Memshare com shadow queues</w:t>
            </w:r>
          </w:p>
        </w:tc>
      </w:tr>
      <w:tr w:rsidR="0042559C" w14:paraId="1079290B" w14:textId="77777777" w:rsidTr="0042559C">
        <w:tc>
          <w:tcPr>
            <w:tcW w:w="9196" w:type="dxa"/>
          </w:tcPr>
          <w:p w14:paraId="2E586721" w14:textId="013FB04E"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config/</w:t>
            </w:r>
          </w:p>
        </w:tc>
      </w:tr>
      <w:tr w:rsidR="0042559C" w14:paraId="0C0B0173" w14:textId="77777777" w:rsidTr="0042559C">
        <w:tc>
          <w:tcPr>
            <w:tcW w:w="9196" w:type="dxa"/>
          </w:tcPr>
          <w:p w14:paraId="13284C7D" w14:textId="035B6127"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config.yaml              # Configurações dos 21 cenários</w:t>
            </w:r>
          </w:p>
        </w:tc>
      </w:tr>
      <w:tr w:rsidR="0042559C" w14:paraId="393E91E2" w14:textId="77777777" w:rsidTr="0042559C">
        <w:tc>
          <w:tcPr>
            <w:tcW w:w="9196" w:type="dxa"/>
          </w:tcPr>
          <w:p w14:paraId="1D43486F" w14:textId="63AACD37"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analysis/</w:t>
            </w:r>
          </w:p>
        </w:tc>
      </w:tr>
      <w:tr w:rsidR="0042559C" w14:paraId="396F8688" w14:textId="77777777" w:rsidTr="0042559C">
        <w:tc>
          <w:tcPr>
            <w:tcW w:w="9196" w:type="dxa"/>
          </w:tcPr>
          <w:p w14:paraId="306F507D" w14:textId="2A8F973A"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workload_characterization.py</w:t>
            </w:r>
          </w:p>
        </w:tc>
      </w:tr>
      <w:tr w:rsidR="0042559C" w14:paraId="4977F4F4" w14:textId="77777777" w:rsidTr="0042559C">
        <w:tc>
          <w:tcPr>
            <w:tcW w:w="9196" w:type="dxa"/>
          </w:tcPr>
          <w:p w14:paraId="0688CEF3" w14:textId="61A95EF0"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metrics_aggregator.py</w:t>
            </w:r>
          </w:p>
        </w:tc>
      </w:tr>
      <w:tr w:rsidR="0042559C" w14:paraId="1A5E0AAA" w14:textId="77777777" w:rsidTr="0042559C">
        <w:tc>
          <w:tcPr>
            <w:tcW w:w="9196" w:type="dxa"/>
          </w:tcPr>
          <w:p w14:paraId="19FD02B8" w14:textId="39AC1958"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 visualization.py</w:t>
            </w:r>
          </w:p>
        </w:tc>
      </w:tr>
      <w:tr w:rsidR="0042559C" w14:paraId="39026C2B" w14:textId="77777777" w:rsidTr="0042559C">
        <w:tc>
          <w:tcPr>
            <w:tcW w:w="9196" w:type="dxa"/>
          </w:tcPr>
          <w:p w14:paraId="24CBC99E" w14:textId="1A551DFC" w:rsidR="0042559C" w:rsidRPr="006E4F50" w:rsidRDefault="0042559C">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run_experiments.py           # Orquestrador de execução</w:t>
            </w:r>
          </w:p>
        </w:tc>
      </w:tr>
    </w:tbl>
    <w:p w14:paraId="321B05F4" w14:textId="538C13D3"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color w:val="222222"/>
          <w:sz w:val="24"/>
        </w:rPr>
      </w:pPr>
      <w:r w:rsidRPr="002E608F">
        <w:rPr>
          <w:rFonts w:ascii="Times New Roman" w:hAnsi="Times New Roman" w:cs="Times New Roman"/>
          <w:color w:val="222222"/>
          <w:sz w:val="24"/>
        </w:rPr>
        <w:t>O módulo metrics_collector.py é o componente mais crítico para a comparabilidade: todas as políticas registram métricas no mesmo formato, com os mesmos timestamps, usando a mesma interface. As métricas incluem: hits/misses por tenant por janela temporal, evicções por tenant (com registro do tenant causador), e estado do cache (ocupação por tenant) a cada intervalo de amostragem.</w:t>
      </w:r>
    </w:p>
    <w:p w14:paraId="45B723D3" w14:textId="77777777" w:rsidR="00C15391" w:rsidRPr="002E608F" w:rsidRDefault="00C15391" w:rsidP="0070191B">
      <w:pPr>
        <w:pStyle w:val="ListParagraph"/>
        <w:numPr>
          <w:ilvl w:val="0"/>
          <w:numId w:val="2"/>
        </w:numPr>
        <w:spacing w:after="120" w:line="360" w:lineRule="auto"/>
        <w:rPr>
          <w:rFonts w:ascii="Times New Roman" w:hAnsi="Times New Roman" w:cs="Times New Roman"/>
          <w:color w:val="222222"/>
          <w:sz w:val="24"/>
        </w:rPr>
      </w:pPr>
    </w:p>
    <w:p w14:paraId="1FF5A643" w14:textId="2DF81BB4" w:rsidR="00C15391" w:rsidRPr="002E608F" w:rsidRDefault="00C15391" w:rsidP="0070191B">
      <w:pPr>
        <w:pStyle w:val="Heading1"/>
        <w:spacing w:before="240" w:after="120" w:line="320" w:lineRule="auto"/>
        <w:rPr>
          <w:b/>
          <w:color w:val="1F3864"/>
          <w:sz w:val="28"/>
        </w:rPr>
      </w:pPr>
      <w:r w:rsidRPr="002E608F">
        <w:rPr>
          <w:b/>
          <w:color w:val="1F3864"/>
          <w:sz w:val="28"/>
        </w:rPr>
        <w:t>6.  Fluxo de Execução dos Experimentos</w:t>
      </w:r>
    </w:p>
    <w:p w14:paraId="468DD1CB" w14:textId="49B629AB"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fluxo de execução dos experimentos segue uma ordem determinista em 5 etapas:</w:t>
      </w:r>
    </w:p>
    <w:p w14:paraId="2269C9A9" w14:textId="77777777" w:rsidR="00C15391" w:rsidRPr="002E608F" w:rsidRDefault="00C15391" w:rsidP="0070191B">
      <w:pPr>
        <w:pStyle w:val="ListParagraph"/>
        <w:numPr>
          <w:ilvl w:val="0"/>
          <w:numId w:val="2"/>
        </w:numPr>
        <w:spacing w:after="120" w:line="360" w:lineRule="auto"/>
        <w:rPr>
          <w:rFonts w:ascii="Times New Roman" w:hAnsi="Times New Roman" w:cs="Times New Roman"/>
          <w:sz w:val="24"/>
        </w:rPr>
      </w:pPr>
    </w:p>
    <w:tbl>
      <w:tblPr>
        <w:tblStyle w:val="TableGrid"/>
        <w:tblW w:w="0" w:type="auto"/>
        <w:tblLook w:val="04A0" w:firstRow="1" w:lastRow="0" w:firstColumn="1" w:lastColumn="0" w:noHBand="0" w:noVBand="1"/>
      </w:tblPr>
      <w:tblGrid>
        <w:gridCol w:w="9196"/>
      </w:tblGrid>
      <w:tr w:rsidR="00C15391" w14:paraId="3899D802" w14:textId="77777777" w:rsidTr="00C15391">
        <w:tc>
          <w:tcPr>
            <w:tcW w:w="9196" w:type="dxa"/>
          </w:tcPr>
          <w:p w14:paraId="3569D840" w14:textId="541EB095"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Fluxo de Execução</w:t>
            </w:r>
          </w:p>
        </w:tc>
      </w:tr>
      <w:tr w:rsidR="00C15391" w14:paraId="0C353BDD" w14:textId="77777777" w:rsidTr="00C15391">
        <w:tc>
          <w:tcPr>
            <w:tcW w:w="9196" w:type="dxa"/>
          </w:tcPr>
          <w:p w14:paraId="01008685" w14:textId="77777777" w:rsidR="00C15391" w:rsidRPr="006E4F50" w:rsidRDefault="00C15391">
            <w:pPr>
              <w:pStyle w:val="ListParagraph"/>
              <w:numPr>
                <w:ilvl w:val="0"/>
                <w:numId w:val="2"/>
              </w:numPr>
              <w:spacing w:after="80"/>
              <w:ind w:left="0" w:firstLine="0"/>
              <w:rPr>
                <w:rFonts w:ascii="Times New Roman" w:hAnsi="Times New Roman" w:cs="Times New Roman"/>
              </w:rPr>
            </w:pPr>
          </w:p>
        </w:tc>
      </w:tr>
      <w:tr w:rsidR="00C15391" w14:paraId="31E416D9" w14:textId="77777777" w:rsidTr="00C15391">
        <w:tc>
          <w:tcPr>
            <w:tcW w:w="9196" w:type="dxa"/>
          </w:tcPr>
          <w:p w14:paraId="714652D1" w14:textId="38693067"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lastRenderedPageBreak/>
              <w:t>1. CARACTERIZAÇÃO</w:t>
            </w:r>
          </w:p>
        </w:tc>
      </w:tr>
      <w:tr w:rsidR="00C15391" w14:paraId="2DEC668F" w14:textId="77777777" w:rsidTr="00C15391">
        <w:tc>
          <w:tcPr>
            <w:tcW w:w="9196" w:type="dxa"/>
          </w:tcPr>
          <w:p w14:paraId="164D48BE" w14:textId="3672A4F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trace_completo</w:t>
            </w:r>
          </w:p>
        </w:tc>
      </w:tr>
      <w:tr w:rsidR="00C15391" w14:paraId="3A8F1506" w14:textId="77777777" w:rsidTr="00C15391">
        <w:tc>
          <w:tcPr>
            <w:tcW w:w="9196" w:type="dxa"/>
          </w:tcPr>
          <w:p w14:paraId="61274501" w14:textId="672EEDB2"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workload_characterization.py</w:t>
            </w:r>
          </w:p>
        </w:tc>
      </w:tr>
      <w:tr w:rsidR="00C15391" w14:paraId="41AF8B20" w14:textId="77777777" w:rsidTr="00C15391">
        <w:tc>
          <w:tcPr>
            <w:tcW w:w="9196" w:type="dxa"/>
          </w:tcPr>
          <w:p w14:paraId="1E2662F8" w14:textId="0E61A35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métricas: Footprint, num_tenants, distribuição de requisições</w:t>
            </w:r>
          </w:p>
        </w:tc>
      </w:tr>
      <w:tr w:rsidR="00C15391" w14:paraId="71982DF8" w14:textId="77777777" w:rsidTr="00C15391">
        <w:tc>
          <w:tcPr>
            <w:tcW w:w="9196" w:type="dxa"/>
          </w:tcPr>
          <w:p w14:paraId="06792BF6" w14:textId="52C382F0"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output: workload_profile.json</w:t>
            </w:r>
          </w:p>
        </w:tc>
      </w:tr>
      <w:tr w:rsidR="00C15391" w14:paraId="06EC3E48" w14:textId="77777777" w:rsidTr="00C15391">
        <w:tc>
          <w:tcPr>
            <w:tcW w:w="9196" w:type="dxa"/>
          </w:tcPr>
          <w:p w14:paraId="7628665F" w14:textId="77777777" w:rsidR="00C15391" w:rsidRPr="006E4F50" w:rsidRDefault="00C15391">
            <w:pPr>
              <w:pStyle w:val="ListParagraph"/>
              <w:numPr>
                <w:ilvl w:val="0"/>
                <w:numId w:val="2"/>
              </w:numPr>
              <w:spacing w:after="80"/>
              <w:ind w:left="0" w:firstLine="0"/>
              <w:rPr>
                <w:rFonts w:ascii="Times New Roman" w:hAnsi="Times New Roman" w:cs="Times New Roman"/>
              </w:rPr>
            </w:pPr>
          </w:p>
        </w:tc>
      </w:tr>
      <w:tr w:rsidR="00C15391" w14:paraId="08678795" w14:textId="77777777" w:rsidTr="00C15391">
        <w:tc>
          <w:tcPr>
            <w:tcW w:w="9196" w:type="dxa"/>
          </w:tcPr>
          <w:p w14:paraId="301DF5B2" w14:textId="31831E96"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2. CONFIGURAÇÃO</w:t>
            </w:r>
          </w:p>
        </w:tc>
      </w:tr>
      <w:tr w:rsidR="00C15391" w14:paraId="6AAD980C" w14:textId="77777777" w:rsidTr="00C15391">
        <w:tc>
          <w:tcPr>
            <w:tcW w:w="9196" w:type="dxa"/>
          </w:tcPr>
          <w:p w14:paraId="06C91169" w14:textId="0E391B77"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workload_profile.json + config.yaml</w:t>
            </w:r>
          </w:p>
        </w:tc>
      </w:tr>
      <w:tr w:rsidR="00C15391" w14:paraId="739FAD61" w14:textId="77777777" w:rsidTr="00C15391">
        <w:tc>
          <w:tcPr>
            <w:tcW w:w="9196" w:type="dxa"/>
          </w:tcPr>
          <w:p w14:paraId="20AEF953" w14:textId="3FDF55D5"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gerar 21 configurações de cenário</w:t>
            </w:r>
          </w:p>
        </w:tc>
      </w:tr>
      <w:tr w:rsidR="00C15391" w14:paraId="4921D413" w14:textId="77777777" w:rsidTr="00C15391">
        <w:tc>
          <w:tcPr>
            <w:tcW w:w="9196" w:type="dxa"/>
          </w:tcPr>
          <w:p w14:paraId="4FCB6656" w14:textId="75ECAFA8"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validar parâmetros (C, capacidades, janelas)</w:t>
            </w:r>
          </w:p>
        </w:tc>
      </w:tr>
      <w:tr w:rsidR="00C15391" w14:paraId="52F8243E" w14:textId="77777777" w:rsidTr="00C15391">
        <w:tc>
          <w:tcPr>
            <w:tcW w:w="9196" w:type="dxa"/>
          </w:tcPr>
          <w:p w14:paraId="31D1A6C8" w14:textId="77777777" w:rsidR="00C15391" w:rsidRPr="006E4F50" w:rsidRDefault="00C15391">
            <w:pPr>
              <w:pStyle w:val="ListParagraph"/>
              <w:numPr>
                <w:ilvl w:val="0"/>
                <w:numId w:val="2"/>
              </w:numPr>
              <w:spacing w:after="80"/>
              <w:ind w:left="0" w:firstLine="0"/>
              <w:rPr>
                <w:rFonts w:ascii="Times New Roman" w:hAnsi="Times New Roman" w:cs="Times New Roman"/>
              </w:rPr>
            </w:pPr>
          </w:p>
        </w:tc>
      </w:tr>
      <w:tr w:rsidR="00C15391" w14:paraId="6E25821F" w14:textId="77777777" w:rsidTr="00C15391">
        <w:tc>
          <w:tcPr>
            <w:tcW w:w="9196" w:type="dxa"/>
          </w:tcPr>
          <w:p w14:paraId="14933358" w14:textId="141BB3B9"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3. WARMUP (10 minutos)</w:t>
            </w:r>
          </w:p>
        </w:tc>
      </w:tr>
      <w:tr w:rsidR="00C15391" w14:paraId="34C3FFD5" w14:textId="77777777" w:rsidTr="00C15391">
        <w:tc>
          <w:tcPr>
            <w:tcW w:w="9196" w:type="dxa"/>
          </w:tcPr>
          <w:p w14:paraId="2FFDC038" w14:textId="05CA8512"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PARA CADA cenário:</w:t>
            </w:r>
          </w:p>
        </w:tc>
      </w:tr>
      <w:tr w:rsidR="00C15391" w14:paraId="007DEC60" w14:textId="77777777" w:rsidTr="00C15391">
        <w:tc>
          <w:tcPr>
            <w:tcW w:w="9196" w:type="dxa"/>
          </w:tcPr>
          <w:p w14:paraId="5E3A5FE6" w14:textId="455FB43E"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processar primeiros 10 min do trace</w:t>
            </w:r>
          </w:p>
        </w:tc>
      </w:tr>
      <w:tr w:rsidR="00C15391" w14:paraId="66CE3E30" w14:textId="77777777" w:rsidTr="00C15391">
        <w:tc>
          <w:tcPr>
            <w:tcW w:w="9196" w:type="dxa"/>
          </w:tcPr>
          <w:p w14:paraId="79E1CEFA" w14:textId="03928AEA"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salvar snapshot do estado do simulador</w:t>
            </w:r>
          </w:p>
        </w:tc>
      </w:tr>
      <w:tr w:rsidR="00C15391" w14:paraId="29685A73" w14:textId="77777777" w:rsidTr="00C15391">
        <w:tc>
          <w:tcPr>
            <w:tcW w:w="9196" w:type="dxa"/>
          </w:tcPr>
          <w:p w14:paraId="113495ED" w14:textId="27E7E510"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verificar: cache preenchido, estruturas inicializadas</w:t>
            </w:r>
          </w:p>
        </w:tc>
      </w:tr>
      <w:tr w:rsidR="00C15391" w14:paraId="1BB3F690" w14:textId="77777777" w:rsidTr="00C15391">
        <w:tc>
          <w:tcPr>
            <w:tcW w:w="9196" w:type="dxa"/>
          </w:tcPr>
          <w:p w14:paraId="2362ADD8" w14:textId="77777777" w:rsidR="00C15391" w:rsidRPr="006E4F50" w:rsidRDefault="00C15391">
            <w:pPr>
              <w:pStyle w:val="ListParagraph"/>
              <w:numPr>
                <w:ilvl w:val="0"/>
                <w:numId w:val="2"/>
              </w:numPr>
              <w:spacing w:after="80"/>
              <w:ind w:left="0" w:firstLine="0"/>
              <w:rPr>
                <w:rFonts w:ascii="Times New Roman" w:hAnsi="Times New Roman" w:cs="Times New Roman"/>
              </w:rPr>
            </w:pPr>
          </w:p>
        </w:tc>
      </w:tr>
      <w:tr w:rsidR="00C15391" w14:paraId="33BCCBEF" w14:textId="77777777" w:rsidTr="00C15391">
        <w:tc>
          <w:tcPr>
            <w:tcW w:w="9196" w:type="dxa"/>
          </w:tcPr>
          <w:p w14:paraId="6206A38A" w14:textId="064B572E"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4. EXECUÇÃO</w:t>
            </w:r>
          </w:p>
        </w:tc>
      </w:tr>
      <w:tr w:rsidR="00C15391" w14:paraId="2C60E277" w14:textId="77777777" w:rsidTr="00C15391">
        <w:tc>
          <w:tcPr>
            <w:tcW w:w="9196" w:type="dxa"/>
          </w:tcPr>
          <w:p w14:paraId="6CE871C1" w14:textId="135C3450"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PARA CADA (política, capacidade, config_especifica) EM 21_cenários:</w:t>
            </w:r>
          </w:p>
        </w:tc>
      </w:tr>
      <w:tr w:rsidR="00C15391" w14:paraId="7C93F1D1" w14:textId="77777777" w:rsidTr="00C15391">
        <w:tc>
          <w:tcPr>
            <w:tcW w:w="9196" w:type="dxa"/>
          </w:tcPr>
          <w:p w14:paraId="1BDCB18B" w14:textId="534FA82B"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restaurar snapshot pós-warmup</w:t>
            </w:r>
          </w:p>
        </w:tc>
      </w:tr>
      <w:tr w:rsidR="00C15391" w14:paraId="64CED95B" w14:textId="77777777" w:rsidTr="00C15391">
        <w:tc>
          <w:tcPr>
            <w:tcW w:w="9196" w:type="dxa"/>
          </w:tcPr>
          <w:p w14:paraId="52B0D456" w14:textId="31F361EC"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processar trace[10min:60min]</w:t>
            </w:r>
          </w:p>
        </w:tc>
      </w:tr>
      <w:tr w:rsidR="00C15391" w14:paraId="297FABF0" w14:textId="77777777" w:rsidTr="00C15391">
        <w:tc>
          <w:tcPr>
            <w:tcW w:w="9196" w:type="dxa"/>
          </w:tcPr>
          <w:p w14:paraId="6E756A66" w14:textId="61006E9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coletar métricas (HR, interferência, por tenant)</w:t>
            </w:r>
          </w:p>
        </w:tc>
      </w:tr>
      <w:tr w:rsidR="00C15391" w14:paraId="2582D745" w14:textId="77777777" w:rsidTr="00C15391">
        <w:tc>
          <w:tcPr>
            <w:tcW w:w="9196" w:type="dxa"/>
          </w:tcPr>
          <w:p w14:paraId="21F3EAC9" w14:textId="689F076B"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salvar resultados parciais</w:t>
            </w:r>
          </w:p>
        </w:tc>
      </w:tr>
      <w:tr w:rsidR="00C15391" w14:paraId="565D758B" w14:textId="77777777" w:rsidTr="00C15391">
        <w:tc>
          <w:tcPr>
            <w:tcW w:w="9196" w:type="dxa"/>
          </w:tcPr>
          <w:p w14:paraId="27893906" w14:textId="77777777" w:rsidR="00C15391" w:rsidRPr="006E4F50" w:rsidRDefault="00C15391">
            <w:pPr>
              <w:pStyle w:val="ListParagraph"/>
              <w:numPr>
                <w:ilvl w:val="0"/>
                <w:numId w:val="2"/>
              </w:numPr>
              <w:spacing w:after="80"/>
              <w:ind w:left="0" w:firstLine="0"/>
              <w:rPr>
                <w:rFonts w:ascii="Times New Roman" w:hAnsi="Times New Roman" w:cs="Times New Roman"/>
              </w:rPr>
            </w:pPr>
          </w:p>
        </w:tc>
      </w:tr>
      <w:tr w:rsidR="00C15391" w14:paraId="1042040A" w14:textId="77777777" w:rsidTr="00C15391">
        <w:tc>
          <w:tcPr>
            <w:tcW w:w="9196" w:type="dxa"/>
          </w:tcPr>
          <w:p w14:paraId="5A733195" w14:textId="37EC840A"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5. ANÁLISE</w:t>
            </w:r>
          </w:p>
        </w:tc>
      </w:tr>
      <w:tr w:rsidR="00C15391" w14:paraId="063BBE5E" w14:textId="77777777" w:rsidTr="00C15391">
        <w:tc>
          <w:tcPr>
            <w:tcW w:w="9196" w:type="dxa"/>
          </w:tcPr>
          <w:p w14:paraId="4FA19E1E" w14:textId="07924A41"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resultados_brutos</w:t>
            </w:r>
          </w:p>
        </w:tc>
      </w:tr>
      <w:tr w:rsidR="00C15391" w14:paraId="2F31C6D1" w14:textId="77777777" w:rsidTr="00C15391">
        <w:tc>
          <w:tcPr>
            <w:tcW w:w="9196" w:type="dxa"/>
          </w:tcPr>
          <w:p w14:paraId="3D02CAFB" w14:textId="12375231"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métricas agregadas (global, per-tenant, por categoria)</w:t>
            </w:r>
          </w:p>
        </w:tc>
      </w:tr>
      <w:tr w:rsidR="00C15391" w14:paraId="0DD4DD28" w14:textId="77777777" w:rsidTr="00C15391">
        <w:tc>
          <w:tcPr>
            <w:tcW w:w="9196" w:type="dxa"/>
          </w:tcPr>
          <w:p w14:paraId="23A50C48" w14:textId="6F58EC9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validação de sanidade</w:t>
            </w:r>
          </w:p>
        </w:tc>
      </w:tr>
      <w:tr w:rsidR="00C15391" w14:paraId="1F6B77EF" w14:textId="77777777" w:rsidTr="00C15391">
        <w:tc>
          <w:tcPr>
            <w:tcW w:w="9196" w:type="dxa"/>
          </w:tcPr>
          <w:p w14:paraId="3A350772" w14:textId="4178CE3F"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visualizações (CDFs, boxplots, linhas HR×capacidade)</w:t>
            </w:r>
          </w:p>
        </w:tc>
      </w:tr>
      <w:tr w:rsidR="00C15391" w14:paraId="7B71B44C" w14:textId="77777777" w:rsidTr="00C15391">
        <w:tc>
          <w:tcPr>
            <w:tcW w:w="9196" w:type="dxa"/>
          </w:tcPr>
          <w:p w14:paraId="78E4C54B" w14:textId="528D10B1"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 xml:space="preserve">       → avaliação das hipóteses H1–H6</w:t>
            </w:r>
          </w:p>
        </w:tc>
      </w:tr>
    </w:tbl>
    <w:p w14:paraId="35B60C50" w14:textId="2782D396"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color w:val="222222"/>
          <w:sz w:val="24"/>
        </w:rPr>
      </w:pPr>
      <w:r w:rsidRPr="002E608F">
        <w:rPr>
          <w:rFonts w:ascii="Times New Roman" w:hAnsi="Times New Roman" w:cs="Times New Roman"/>
          <w:color w:val="222222"/>
          <w:sz w:val="24"/>
        </w:rPr>
        <w:t>Nota importante sobre reprodutibilidade: o estado do cache após o warmup deve ser salvo como snapshot (dump do estado completo do simulador) antes de iniciar o primeiro cenário. Para cada novo cenário, o snapshot é restaurado, garantindo que todos os 21 experimentos partam do mesmo estado inicial. Isso elimina a variância de estado inicial como fonte de confusão nos resultados.</w:t>
      </w:r>
    </w:p>
    <w:p w14:paraId="4230CAF7" w14:textId="77777777" w:rsidR="00C15391" w:rsidRPr="002E608F" w:rsidRDefault="00C15391" w:rsidP="0070191B">
      <w:pPr>
        <w:pStyle w:val="ListParagraph"/>
        <w:numPr>
          <w:ilvl w:val="0"/>
          <w:numId w:val="2"/>
        </w:numPr>
        <w:spacing w:after="120" w:line="360" w:lineRule="auto"/>
        <w:rPr>
          <w:rFonts w:ascii="Times New Roman" w:hAnsi="Times New Roman" w:cs="Times New Roman"/>
          <w:color w:val="222222"/>
          <w:sz w:val="24"/>
        </w:rPr>
      </w:pPr>
    </w:p>
    <w:p w14:paraId="18DD1A6D" w14:textId="754B876F" w:rsidR="00C15391" w:rsidRPr="002E608F" w:rsidRDefault="00C15391" w:rsidP="0070191B">
      <w:pPr>
        <w:pStyle w:val="Heading1"/>
        <w:spacing w:before="240" w:after="120" w:line="320" w:lineRule="auto"/>
        <w:rPr>
          <w:b/>
          <w:color w:val="1F3864"/>
          <w:sz w:val="28"/>
        </w:rPr>
      </w:pPr>
      <w:r w:rsidRPr="002E608F">
        <w:rPr>
          <w:b/>
          <w:color w:val="1F3864"/>
          <w:sz w:val="28"/>
        </w:rPr>
        <w:t>7.  Limitações e Mitigações</w:t>
      </w:r>
    </w:p>
    <w:p w14:paraId="6D8475D3" w14:textId="0DA90C60"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lastRenderedPageBreak/>
        <w:t>Todo design experimental apresenta limitações que devem ser reconhecidas, documentadas e, quando possível, mitigadas:</w:t>
      </w:r>
    </w:p>
    <w:p w14:paraId="7807931E" w14:textId="77777777" w:rsidR="00C15391" w:rsidRPr="002E608F" w:rsidRDefault="00C15391"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3065"/>
        <w:gridCol w:w="3065"/>
        <w:gridCol w:w="3066"/>
      </w:tblGrid>
      <w:tr w:rsidR="00C15391" w14:paraId="2E13D199" w14:textId="77777777" w:rsidTr="00C15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31999946" w14:textId="468B5D7B"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Limitação</w:t>
            </w:r>
          </w:p>
        </w:tc>
        <w:tc>
          <w:tcPr>
            <w:tcW w:w="3065" w:type="dxa"/>
          </w:tcPr>
          <w:p w14:paraId="6C99CFCB" w14:textId="6B8E047C" w:rsidR="00C15391" w:rsidRPr="006E4F50" w:rsidRDefault="00C15391">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Impacto Possível</w:t>
            </w:r>
          </w:p>
        </w:tc>
        <w:tc>
          <w:tcPr>
            <w:tcW w:w="3066" w:type="dxa"/>
          </w:tcPr>
          <w:p w14:paraId="63C595E1" w14:textId="424EE9DB" w:rsidR="00C15391" w:rsidRPr="006E4F50" w:rsidRDefault="00C15391">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Mitigação Proposta</w:t>
            </w:r>
          </w:p>
        </w:tc>
      </w:tr>
      <w:tr w:rsidR="00C15391" w14:paraId="5FDEF04A" w14:textId="77777777" w:rsidTr="00C15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495CB3E5" w14:textId="686E441B"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Trace de 1h (vs. 10h nos trabalhos originais)</w:t>
            </w:r>
          </w:p>
        </w:tc>
        <w:tc>
          <w:tcPr>
            <w:tcW w:w="3065" w:type="dxa"/>
          </w:tcPr>
          <w:p w14:paraId="046E45D1" w14:textId="6937BFEF"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Menos decisões de alocação para o FairShare; menor representatividade temporal</w:t>
            </w:r>
          </w:p>
        </w:tc>
        <w:tc>
          <w:tcPr>
            <w:tcW w:w="3066" w:type="dxa"/>
          </w:tcPr>
          <w:p w14:paraId="15790C70" w14:textId="1ACB24E5"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Janela de 10 min com recálculo a cada 5 min gera múltiplas decisões; foco em padrões qualitativos</w:t>
            </w:r>
          </w:p>
        </w:tc>
      </w:tr>
      <w:tr w:rsidR="00C15391" w14:paraId="6ECA93CD" w14:textId="77777777" w:rsidTr="00C15391">
        <w:tc>
          <w:tcPr>
            <w:cnfStyle w:val="001000000000" w:firstRow="0" w:lastRow="0" w:firstColumn="1" w:lastColumn="0" w:oddVBand="0" w:evenVBand="0" w:oddHBand="0" w:evenHBand="0" w:firstRowFirstColumn="0" w:firstRowLastColumn="0" w:lastRowFirstColumn="0" w:lastRowLastColumn="0"/>
            <w:tcW w:w="3065" w:type="dxa"/>
          </w:tcPr>
          <w:p w14:paraId="06B52B4A" w14:textId="7E531C56"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Dados diferentes dos trabalhos de referência</w:t>
            </w:r>
          </w:p>
        </w:tc>
        <w:tc>
          <w:tcPr>
            <w:tcW w:w="3065" w:type="dxa"/>
          </w:tcPr>
          <w:p w14:paraId="6F4A78A4" w14:textId="55730374"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Resultados não diretamente comparáveis numericamente</w:t>
            </w:r>
          </w:p>
        </w:tc>
        <w:tc>
          <w:tcPr>
            <w:tcW w:w="3066" w:type="dxa"/>
          </w:tcPr>
          <w:p w14:paraId="170325B7" w14:textId="38586EDB"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Foco em padrões qualitativos (tendências, rankings entre políticas) ao invés de valores absolutos</w:t>
            </w:r>
          </w:p>
        </w:tc>
      </w:tr>
      <w:tr w:rsidR="00C15391" w14:paraId="210A119D" w14:textId="77777777" w:rsidTr="00C15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6C9513C2" w14:textId="33A188BF"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Simulador Memshare é aproximação</w:t>
            </w:r>
          </w:p>
        </w:tc>
        <w:tc>
          <w:tcPr>
            <w:tcW w:w="3065" w:type="dxa"/>
          </w:tcPr>
          <w:p w14:paraId="2E23F615" w14:textId="5707E246"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Pode divergir do comportamento teórico em edge cases</w:t>
            </w:r>
          </w:p>
        </w:tc>
        <w:tc>
          <w:tcPr>
            <w:tcW w:w="3066" w:type="dxa"/>
          </w:tcPr>
          <w:p w14:paraId="34A4602B" w14:textId="64807DEE"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Documentar todas as decisões de implementação; validar contra resultados do PIBIC</w:t>
            </w:r>
          </w:p>
        </w:tc>
      </w:tr>
      <w:tr w:rsidR="00C15391" w14:paraId="7C1C05BA" w14:textId="77777777" w:rsidTr="00C15391">
        <w:tc>
          <w:tcPr>
            <w:cnfStyle w:val="001000000000" w:firstRow="0" w:lastRow="0" w:firstColumn="1" w:lastColumn="0" w:oddVBand="0" w:evenVBand="0" w:oddHBand="0" w:evenHBand="0" w:firstRowFirstColumn="0" w:firstRowLastColumn="0" w:lastRowFirstColumn="0" w:lastRowLastColumn="0"/>
            <w:tcW w:w="3065" w:type="dxa"/>
          </w:tcPr>
          <w:p w14:paraId="1A526C29" w14:textId="306BFFE2"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FairShare reativo (sem oráculo)</w:t>
            </w:r>
          </w:p>
        </w:tc>
        <w:tc>
          <w:tcPr>
            <w:tcW w:w="3065" w:type="dxa"/>
          </w:tcPr>
          <w:p w14:paraId="670C163E" w14:textId="3A445493"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Representa cenário subótimo do FairShare (sem informação futura)</w:t>
            </w:r>
          </w:p>
        </w:tc>
        <w:tc>
          <w:tcPr>
            <w:tcW w:w="3066" w:type="dxa"/>
          </w:tcPr>
          <w:p w14:paraId="55BE2EF3" w14:textId="6A6D4C37"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Comparação mais justa com Memshare (ambos reativos); discutir implicações na análise</w:t>
            </w:r>
          </w:p>
        </w:tc>
      </w:tr>
      <w:tr w:rsidR="00C15391" w14:paraId="49366346" w14:textId="77777777" w:rsidTr="00C15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5A14AE86" w14:textId="7E11B863"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Ausência de repetição estatística</w:t>
            </w:r>
          </w:p>
        </w:tc>
        <w:tc>
          <w:tcPr>
            <w:tcW w:w="3065" w:type="dxa"/>
          </w:tcPr>
          <w:p w14:paraId="6678318E" w14:textId="08DBA913"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Não há intervalos de confiança (simulação determinística)</w:t>
            </w:r>
          </w:p>
        </w:tc>
        <w:tc>
          <w:tcPr>
            <w:tcW w:w="3066" w:type="dxa"/>
          </w:tcPr>
          <w:p w14:paraId="2C11FD7D" w14:textId="6DF20229"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Trace real captura variabilidade natural; resultados são reproduzíveis</w:t>
            </w:r>
          </w:p>
        </w:tc>
      </w:tr>
    </w:tbl>
    <w:p w14:paraId="41FB568B" w14:textId="6233E7FD" w:rsidR="00C15391" w:rsidRPr="002E608F" w:rsidRDefault="00C15391"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6 — Limitações do estudo e mitigações propostas.</w:t>
      </w:r>
    </w:p>
    <w:p w14:paraId="4C4A9CBD" w14:textId="77777777" w:rsidR="00C15391" w:rsidRPr="002E608F" w:rsidRDefault="00C15391" w:rsidP="0070191B">
      <w:pPr>
        <w:pStyle w:val="ListParagraph"/>
        <w:numPr>
          <w:ilvl w:val="0"/>
          <w:numId w:val="2"/>
        </w:numPr>
        <w:spacing w:after="120" w:line="360" w:lineRule="auto"/>
        <w:rPr>
          <w:rFonts w:ascii="Times New Roman" w:hAnsi="Times New Roman" w:cs="Times New Roman"/>
          <w:i/>
          <w:color w:val="555555"/>
          <w:sz w:val="24"/>
        </w:rPr>
      </w:pPr>
    </w:p>
    <w:p w14:paraId="7620EF60" w14:textId="688C29F0" w:rsidR="00C15391" w:rsidRPr="002E608F" w:rsidRDefault="00C15391" w:rsidP="0070191B">
      <w:pPr>
        <w:pStyle w:val="Heading1"/>
        <w:spacing w:before="240" w:after="120" w:line="320" w:lineRule="auto"/>
        <w:rPr>
          <w:b/>
          <w:color w:val="1F3864"/>
          <w:sz w:val="28"/>
        </w:rPr>
      </w:pPr>
      <w:r w:rsidRPr="002E608F">
        <w:rPr>
          <w:b/>
          <w:color w:val="1F3864"/>
          <w:sz w:val="28"/>
        </w:rPr>
        <w:t>8.  Cronograma Sugerido</w:t>
      </w:r>
    </w:p>
    <w:p w14:paraId="6437A429" w14:textId="45A19309"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 cronograma a seguir distribui as atividades em quatro semanas, considerando que o simulador Memshare já está implementado (PIBIC) e que o FairShare reativo será implementado do zero.</w:t>
      </w:r>
    </w:p>
    <w:p w14:paraId="2A63360C" w14:textId="77777777" w:rsidR="00C15391" w:rsidRPr="002E608F" w:rsidRDefault="00C15391" w:rsidP="0070191B">
      <w:pPr>
        <w:pStyle w:val="ListParagraph"/>
        <w:numPr>
          <w:ilvl w:val="0"/>
          <w:numId w:val="2"/>
        </w:numPr>
        <w:spacing w:after="120" w:line="360" w:lineRule="auto"/>
        <w:rPr>
          <w:rFonts w:ascii="Times New Roman" w:hAnsi="Times New Roman" w:cs="Times New Roman"/>
          <w:sz w:val="24"/>
        </w:rPr>
      </w:pPr>
    </w:p>
    <w:tbl>
      <w:tblPr>
        <w:tblStyle w:val="GridTable4-Accent1"/>
        <w:tblW w:w="0" w:type="auto"/>
        <w:tblLook w:val="04A0" w:firstRow="1" w:lastRow="0" w:firstColumn="1" w:lastColumn="0" w:noHBand="0" w:noVBand="1"/>
      </w:tblPr>
      <w:tblGrid>
        <w:gridCol w:w="3065"/>
        <w:gridCol w:w="3065"/>
        <w:gridCol w:w="3066"/>
      </w:tblGrid>
      <w:tr w:rsidR="00C15391" w14:paraId="63A5CC5F" w14:textId="77777777" w:rsidTr="00C15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37D21D39" w14:textId="3588179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Semana</w:t>
            </w:r>
          </w:p>
        </w:tc>
        <w:tc>
          <w:tcPr>
            <w:tcW w:w="3065" w:type="dxa"/>
          </w:tcPr>
          <w:p w14:paraId="12B7EE86" w14:textId="40FD4981" w:rsidR="00C15391" w:rsidRPr="006E4F50" w:rsidRDefault="00C15391">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Atividade Principal</w:t>
            </w:r>
          </w:p>
        </w:tc>
        <w:tc>
          <w:tcPr>
            <w:tcW w:w="3066" w:type="dxa"/>
          </w:tcPr>
          <w:p w14:paraId="354643DA" w14:textId="4FF9B14E" w:rsidR="00C15391" w:rsidRPr="006E4F50" w:rsidRDefault="00C15391">
            <w:pPr>
              <w:pStyle w:val="ListParagraph"/>
              <w:numPr>
                <w:ilvl w:val="0"/>
                <w:numId w:val="2"/>
              </w:numPr>
              <w:spacing w:after="80"/>
              <w:ind w:lef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Descrição Detalhada</w:t>
            </w:r>
          </w:p>
        </w:tc>
      </w:tr>
      <w:tr w:rsidR="00C15391" w14:paraId="2A94BCED" w14:textId="77777777" w:rsidTr="00C15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6A9E51F8" w14:textId="3913D634"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1</w:t>
            </w:r>
          </w:p>
        </w:tc>
        <w:tc>
          <w:tcPr>
            <w:tcW w:w="3065" w:type="dxa"/>
          </w:tcPr>
          <w:p w14:paraId="56BB81CA" w14:textId="490D4CB3"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Preparação e Caracterização</w:t>
            </w:r>
          </w:p>
        </w:tc>
        <w:tc>
          <w:tcPr>
            <w:tcW w:w="3066" w:type="dxa"/>
          </w:tcPr>
          <w:p w14:paraId="726F1565" w14:textId="1E4457A1"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Caracterização completa do trace de 1h. Definição final dos parâmetros. Validação do simulador Memshare existente com trace curto.</w:t>
            </w:r>
          </w:p>
        </w:tc>
      </w:tr>
      <w:tr w:rsidR="00C15391" w14:paraId="3D4B2257" w14:textId="77777777" w:rsidTr="00C15391">
        <w:tc>
          <w:tcPr>
            <w:cnfStyle w:val="001000000000" w:firstRow="0" w:lastRow="0" w:firstColumn="1" w:lastColumn="0" w:oddVBand="0" w:evenVBand="0" w:oddHBand="0" w:evenHBand="0" w:firstRowFirstColumn="0" w:firstRowLastColumn="0" w:lastRowFirstColumn="0" w:lastRowLastColumn="0"/>
            <w:tcW w:w="3065" w:type="dxa"/>
          </w:tcPr>
          <w:p w14:paraId="2720A5E4" w14:textId="3EE284D8"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2</w:t>
            </w:r>
          </w:p>
        </w:tc>
        <w:tc>
          <w:tcPr>
            <w:tcW w:w="3065" w:type="dxa"/>
          </w:tcPr>
          <w:p w14:paraId="2A88F4D8" w14:textId="130F25A4"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Implementação do Simulador</w:t>
            </w:r>
          </w:p>
        </w:tc>
        <w:tc>
          <w:tcPr>
            <w:tcW w:w="3066" w:type="dxa"/>
          </w:tcPr>
          <w:p w14:paraId="6325D437" w14:textId="4723CFE2"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 xml:space="preserve">Implementação do FairShare reativo (janela deslizante 10 min). Testes de sanidade. Integração com </w:t>
            </w:r>
            <w:r w:rsidRPr="006E4F50">
              <w:rPr>
                <w:rFonts w:ascii="Times New Roman" w:hAnsi="Times New Roman" w:cs="Times New Roman"/>
              </w:rPr>
              <w:lastRenderedPageBreak/>
              <w:t>framework de métricas unificado.</w:t>
            </w:r>
          </w:p>
        </w:tc>
      </w:tr>
      <w:tr w:rsidR="00C15391" w14:paraId="36C0B43F" w14:textId="77777777" w:rsidTr="00C15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5" w:type="dxa"/>
          </w:tcPr>
          <w:p w14:paraId="06712DB7" w14:textId="43EAD9A2"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lastRenderedPageBreak/>
              <w:t>3</w:t>
            </w:r>
          </w:p>
        </w:tc>
        <w:tc>
          <w:tcPr>
            <w:tcW w:w="3065" w:type="dxa"/>
          </w:tcPr>
          <w:p w14:paraId="3EF36B3F" w14:textId="23ABEF19"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Execução dos Experimentos</w:t>
            </w:r>
          </w:p>
        </w:tc>
        <w:tc>
          <w:tcPr>
            <w:tcW w:w="3066" w:type="dxa"/>
          </w:tcPr>
          <w:p w14:paraId="1B661858" w14:textId="1600645B" w:rsidR="00C15391" w:rsidRPr="006E4F50" w:rsidRDefault="00C15391">
            <w:pPr>
              <w:pStyle w:val="ListParagraph"/>
              <w:numPr>
                <w:ilvl w:val="0"/>
                <w:numId w:val="2"/>
              </w:numPr>
              <w:spacing w:after="80"/>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Execução dos 21 cenários configurados. Coleta de métricas brutas. Validação de sanidade dos resultados.</w:t>
            </w:r>
          </w:p>
        </w:tc>
      </w:tr>
      <w:tr w:rsidR="00C15391" w14:paraId="3B548BE8" w14:textId="77777777" w:rsidTr="00C15391">
        <w:tc>
          <w:tcPr>
            <w:cnfStyle w:val="001000000000" w:firstRow="0" w:lastRow="0" w:firstColumn="1" w:lastColumn="0" w:oddVBand="0" w:evenVBand="0" w:oddHBand="0" w:evenHBand="0" w:firstRowFirstColumn="0" w:firstRowLastColumn="0" w:lastRowFirstColumn="0" w:lastRowLastColumn="0"/>
            <w:tcW w:w="3065" w:type="dxa"/>
          </w:tcPr>
          <w:p w14:paraId="19CFAB48" w14:textId="2816BB78" w:rsidR="00C15391" w:rsidRPr="006E4F50" w:rsidRDefault="00C15391">
            <w:pPr>
              <w:pStyle w:val="ListParagraph"/>
              <w:numPr>
                <w:ilvl w:val="0"/>
                <w:numId w:val="2"/>
              </w:numPr>
              <w:spacing w:after="80"/>
              <w:ind w:left="0" w:firstLine="0"/>
              <w:rPr>
                <w:rFonts w:ascii="Times New Roman" w:hAnsi="Times New Roman" w:cs="Times New Roman"/>
              </w:rPr>
            </w:pPr>
            <w:r w:rsidRPr="006E4F50">
              <w:rPr>
                <w:rFonts w:ascii="Times New Roman" w:hAnsi="Times New Roman" w:cs="Times New Roman"/>
              </w:rPr>
              <w:t>4</w:t>
            </w:r>
          </w:p>
        </w:tc>
        <w:tc>
          <w:tcPr>
            <w:tcW w:w="3065" w:type="dxa"/>
          </w:tcPr>
          <w:p w14:paraId="4EEAAD31" w14:textId="0B22BE38"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Análise e Redação</w:t>
            </w:r>
          </w:p>
        </w:tc>
        <w:tc>
          <w:tcPr>
            <w:tcW w:w="3066" w:type="dxa"/>
          </w:tcPr>
          <w:p w14:paraId="1C0307F2" w14:textId="4EE812BB" w:rsidR="00C15391" w:rsidRPr="006E4F50" w:rsidRDefault="00C15391">
            <w:pPr>
              <w:pStyle w:val="ListParagraph"/>
              <w:numPr>
                <w:ilvl w:val="0"/>
                <w:numId w:val="2"/>
              </w:numPr>
              <w:spacing w:after="80"/>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4F50">
              <w:rPr>
                <w:rFonts w:ascii="Times New Roman" w:hAnsi="Times New Roman" w:cs="Times New Roman"/>
              </w:rPr>
              <w:t>Agregação de métricas, geração de visualizações, avaliação das hipóteses H1–H6, redação do relatório final com discussão de resultados e limitações.</w:t>
            </w:r>
          </w:p>
        </w:tc>
      </w:tr>
    </w:tbl>
    <w:p w14:paraId="4110C8F0" w14:textId="3BF982B1" w:rsidR="00C15391" w:rsidRPr="002E608F" w:rsidRDefault="00C15391" w:rsidP="0070191B">
      <w:pPr>
        <w:pStyle w:val="ListParagraph"/>
        <w:numPr>
          <w:ilvl w:val="0"/>
          <w:numId w:val="2"/>
        </w:numPr>
        <w:spacing w:after="120" w:line="360" w:lineRule="auto"/>
        <w:jc w:val="center"/>
        <w:rPr>
          <w:rFonts w:ascii="Times New Roman" w:hAnsi="Times New Roman" w:cs="Times New Roman"/>
          <w:i/>
          <w:color w:val="555555"/>
          <w:sz w:val="20"/>
        </w:rPr>
      </w:pPr>
      <w:r w:rsidRPr="002E608F">
        <w:rPr>
          <w:rFonts w:ascii="Times New Roman" w:hAnsi="Times New Roman" w:cs="Times New Roman"/>
          <w:i/>
          <w:color w:val="555555"/>
          <w:sz w:val="20"/>
        </w:rPr>
        <w:t>Tabela 7 — Cronograma sugerido (4 semanas).</w:t>
      </w:r>
    </w:p>
    <w:p w14:paraId="1BC31A45" w14:textId="26D37AE5" w:rsidR="00C15391" w:rsidRPr="002E608F" w:rsidRDefault="00C15391" w:rsidP="0070191B">
      <w:pPr>
        <w:pStyle w:val="ListParagraph"/>
        <w:numPr>
          <w:ilvl w:val="0"/>
          <w:numId w:val="2"/>
        </w:numPr>
        <w:spacing w:after="120" w:line="360" w:lineRule="auto"/>
        <w:ind w:firstLine="360"/>
        <w:jc w:val="both"/>
        <w:rPr>
          <w:rFonts w:ascii="Times New Roman" w:hAnsi="Times New Roman" w:cs="Times New Roman"/>
          <w:i/>
          <w:color w:val="222222"/>
          <w:sz w:val="24"/>
        </w:rPr>
      </w:pPr>
      <w:r w:rsidRPr="002E608F">
        <w:rPr>
          <w:rFonts w:ascii="Times New Roman" w:hAnsi="Times New Roman" w:cs="Times New Roman"/>
          <w:i/>
          <w:color w:val="222222"/>
          <w:sz w:val="24"/>
        </w:rPr>
        <w:t>Nota: o cronograma assume dedicação parcial (≈20 horas/semana). Em caso de dedicação integral, as semanas 1–3 podem ser condensadas em duas semanas.</w:t>
      </w:r>
    </w:p>
    <w:p w14:paraId="65CD4B54" w14:textId="77777777" w:rsidR="00FE403F" w:rsidRPr="002E608F" w:rsidRDefault="00FE403F" w:rsidP="0070191B">
      <w:pPr>
        <w:pStyle w:val="ListParagraph"/>
        <w:numPr>
          <w:ilvl w:val="0"/>
          <w:numId w:val="2"/>
        </w:numPr>
        <w:spacing w:after="120" w:line="360" w:lineRule="auto"/>
        <w:rPr>
          <w:rFonts w:ascii="Times New Roman" w:hAnsi="Times New Roman" w:cs="Times New Roman"/>
          <w:i/>
          <w:color w:val="222222"/>
          <w:sz w:val="24"/>
        </w:rPr>
      </w:pPr>
    </w:p>
    <w:p w14:paraId="32B9EBDB" w14:textId="2199EDB4" w:rsidR="00FE403F" w:rsidRPr="002E608F" w:rsidRDefault="00FE403F" w:rsidP="0070191B">
      <w:pPr>
        <w:pStyle w:val="Heading1"/>
        <w:spacing w:before="240" w:after="120" w:line="320" w:lineRule="auto"/>
        <w:rPr>
          <w:b/>
          <w:color w:val="1F3864"/>
          <w:sz w:val="28"/>
        </w:rPr>
      </w:pPr>
      <w:r w:rsidRPr="002E608F">
        <w:rPr>
          <w:b/>
          <w:color w:val="1F3864"/>
          <w:sz w:val="28"/>
        </w:rPr>
        <w:t>9.  Referências</w:t>
      </w:r>
    </w:p>
    <w:p w14:paraId="363598D6" w14:textId="413521EF" w:rsidR="00FE403F" w:rsidRPr="002E608F" w:rsidRDefault="00FE403F" w:rsidP="0070191B">
      <w:pPr>
        <w:pStyle w:val="ListParagraph"/>
        <w:numPr>
          <w:ilvl w:val="0"/>
          <w:numId w:val="2"/>
        </w:numPr>
        <w:spacing w:after="120" w:line="360" w:lineRule="auto"/>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Os trabalhos a seguir constituem as referências primárias deste design experimental:</w:t>
      </w:r>
    </w:p>
    <w:p w14:paraId="3EF06445" w14:textId="77777777" w:rsidR="00FE403F" w:rsidRPr="002E608F" w:rsidRDefault="00FE403F" w:rsidP="0070191B">
      <w:pPr>
        <w:pStyle w:val="ListParagraph"/>
        <w:numPr>
          <w:ilvl w:val="0"/>
          <w:numId w:val="2"/>
        </w:numPr>
        <w:spacing w:after="120" w:line="360" w:lineRule="auto"/>
        <w:rPr>
          <w:rFonts w:ascii="Times New Roman" w:hAnsi="Times New Roman" w:cs="Times New Roman"/>
          <w:b/>
          <w:color w:val="222222"/>
          <w:sz w:val="24"/>
          <w:szCs w:val="32"/>
        </w:rPr>
      </w:pPr>
    </w:p>
    <w:p w14:paraId="6154CC39" w14:textId="0D2B9202"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CIDON, A. et al. Memshare: a Dynamic Multi-tenant Key-value Cache. In: Proceedings of the 2017 USENIX Annual Technical Conference, USENIX ATC 2017, Santa Clara, CA, USA, July 12-14, 2017. USENIX Association, 2017. p. 321–334.</w:t>
      </w:r>
    </w:p>
    <w:p w14:paraId="4D6E3752" w14:textId="184D1D95"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RAMALHO, João. Sobre o Equilíbrio entre Desempenho e Justiça em Ambientes de Cache Multi-Locatário. (Artigo de referência para o FairShare Max-Min).</w:t>
      </w:r>
    </w:p>
    <w:p w14:paraId="5143ABD0" w14:textId="2C2339E8"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NERY, Ana Virgínia. Avaliação de Políticas de Particionamento de Dados em Cache Web Multi-Cliente. Relatório PIBIC/CNPq-UFCG. (Referenciado como: PIBIC).</w:t>
      </w:r>
    </w:p>
    <w:p w14:paraId="3C15E35E" w14:textId="2EC053CF"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LIRA, A. et al. No Clash on Cache: Observations from a Multi-tenant Ecommerce Platform. In: Proceedings of the 2024 ACM/SPEC International Conference on Performance Engineering. 2024.</w:t>
      </w:r>
    </w:p>
    <w:p w14:paraId="18474E83" w14:textId="029BB2A3"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LIRA, A. et al. Desafios na Gerência de Cache Web Multi-Locatários. In: Simpósio Brasileiro de Redes de Computadores e Sistemas Distribuídos. 2024. p. 283–288.</w:t>
      </w:r>
    </w:p>
    <w:p w14:paraId="47D0312E" w14:textId="18FB966B" w:rsidR="00FE403F" w:rsidRPr="002E608F" w:rsidRDefault="00FE403F" w:rsidP="0070191B">
      <w:pPr>
        <w:pStyle w:val="ListParagraph"/>
        <w:numPr>
          <w:ilvl w:val="0"/>
          <w:numId w:val="2"/>
        </w:numPr>
        <w:spacing w:after="120" w:line="360" w:lineRule="auto"/>
        <w:ind w:hanging="72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lastRenderedPageBreak/>
        <w:t>MATTSON, R. L.; GECSEI, J.; SLUTZ, D. R.; TRAIGER, I. L. Evaluation Techniques for Storage Hierarchies. IBM Systems Journal, v. 9, n. 2, p. 78–117, 1970.</w:t>
      </w:r>
    </w:p>
    <w:p w14:paraId="7E7131B9" w14:textId="77777777" w:rsidR="00FE403F" w:rsidRPr="002E608F" w:rsidRDefault="00FE403F" w:rsidP="0070191B">
      <w:pPr>
        <w:pStyle w:val="ListParagraph"/>
        <w:numPr>
          <w:ilvl w:val="0"/>
          <w:numId w:val="2"/>
        </w:numPr>
        <w:spacing w:after="120" w:line="360" w:lineRule="auto"/>
        <w:rPr>
          <w:rFonts w:ascii="Times New Roman" w:hAnsi="Times New Roman" w:cs="Times New Roman"/>
          <w:b/>
          <w:color w:val="222222"/>
          <w:sz w:val="24"/>
          <w:szCs w:val="32"/>
        </w:rPr>
      </w:pPr>
    </w:p>
    <w:p w14:paraId="6C10F463" w14:textId="617C77D8" w:rsidR="00FE403F" w:rsidRPr="002E608F" w:rsidRDefault="00FE403F" w:rsidP="0070191B">
      <w:pPr>
        <w:pStyle w:val="Heading1"/>
        <w:spacing w:before="240" w:after="120" w:line="320" w:lineRule="auto"/>
        <w:rPr>
          <w:b/>
          <w:color w:val="1F3864"/>
          <w:sz w:val="28"/>
        </w:rPr>
      </w:pPr>
      <w:r w:rsidRPr="002E608F">
        <w:rPr>
          <w:b/>
          <w:color w:val="1F3864"/>
          <w:sz w:val="28"/>
        </w:rPr>
        <w:t>Apêndice A.  Definições Formais das Métricas</w:t>
      </w:r>
    </w:p>
    <w:p w14:paraId="69506506" w14:textId="4C408027" w:rsidR="00FE403F" w:rsidRPr="002E608F" w:rsidRDefault="00FE403F" w:rsidP="0070191B">
      <w:pPr>
        <w:pStyle w:val="Heading2"/>
        <w:spacing w:before="240" w:after="120" w:line="320" w:lineRule="auto"/>
        <w:rPr>
          <w:b/>
          <w:color w:val="2E5C8A"/>
          <w:sz w:val="24"/>
        </w:rPr>
      </w:pPr>
      <w:r w:rsidRPr="002E608F">
        <w:rPr>
          <w:b/>
          <w:color w:val="2E5C8A"/>
          <w:sz w:val="24"/>
        </w:rPr>
        <w:t>A.1  Hit Ratio</w:t>
      </w:r>
    </w:p>
    <w:p w14:paraId="372888B7" w14:textId="2911A1A9" w:rsidR="00FE403F" w:rsidRPr="002E608F" w:rsidRDefault="00FE403F"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 Hit Ratio de um tenant i no período de medição é definido como:</w:t>
      </w:r>
    </w:p>
    <w:p w14:paraId="7F1B0DBB" w14:textId="4BEAC0EF" w:rsidR="00FE403F" w:rsidRPr="002E608F" w:rsidRDefault="00FE403F" w:rsidP="0070191B">
      <w:pPr>
        <w:pStyle w:val="ListParagraph"/>
        <w:numPr>
          <w:ilvl w:val="0"/>
          <w:numId w:val="2"/>
        </w:numPr>
        <w:spacing w:after="120" w:line="360" w:lineRule="auto"/>
        <w:jc w:val="center"/>
        <w:rPr>
          <w:rFonts w:ascii="Courier New" w:hAnsi="Courier New" w:cs="Courier New"/>
          <w:b/>
          <w:color w:val="1F3864"/>
          <w:szCs w:val="26"/>
        </w:rPr>
      </w:pPr>
      <w:r w:rsidRPr="002E608F">
        <w:rPr>
          <w:rFonts w:ascii="Courier New" w:hAnsi="Courier New" w:cs="Courier New"/>
          <w:b/>
          <w:color w:val="1F3864"/>
          <w:szCs w:val="26"/>
        </w:rPr>
        <w:t>HR_i = |H_i| / |R_i|</w:t>
      </w:r>
    </w:p>
    <w:p w14:paraId="60FB4399" w14:textId="225D3E0B" w:rsidR="00FE403F" w:rsidRPr="002E608F" w:rsidRDefault="00FE403F"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onde H_i é o conjunto de requisições de cache do tenant i que resultaram em acerto (cache hit), e R_i é o conjunto total de requisições do tenant i no período. O Hit Ratio global é a média ponderada:</w:t>
      </w:r>
    </w:p>
    <w:p w14:paraId="270DB988" w14:textId="5493695A" w:rsidR="00FE403F" w:rsidRPr="002E608F" w:rsidRDefault="00FE403F" w:rsidP="0070191B">
      <w:pPr>
        <w:pStyle w:val="ListParagraph"/>
        <w:numPr>
          <w:ilvl w:val="0"/>
          <w:numId w:val="2"/>
        </w:numPr>
        <w:spacing w:after="120" w:line="360" w:lineRule="auto"/>
        <w:jc w:val="center"/>
        <w:rPr>
          <w:rFonts w:ascii="Courier New" w:hAnsi="Courier New" w:cs="Courier New"/>
          <w:b/>
          <w:color w:val="1F3864"/>
          <w:szCs w:val="26"/>
        </w:rPr>
      </w:pPr>
      <w:r w:rsidRPr="002E608F">
        <w:rPr>
          <w:rFonts w:ascii="Courier New" w:hAnsi="Courier New" w:cs="Courier New"/>
          <w:b/>
          <w:color w:val="1F3864"/>
          <w:szCs w:val="26"/>
        </w:rPr>
        <w:t>HR_global = (Σ_i |H_i|) / (Σ_i |R_i|) = |H| / |R|</w:t>
      </w:r>
    </w:p>
    <w:p w14:paraId="70292365" w14:textId="753FD22C" w:rsidR="00FE403F" w:rsidRPr="002E608F" w:rsidRDefault="00FE403F" w:rsidP="0070191B">
      <w:pPr>
        <w:pStyle w:val="Heading2"/>
        <w:spacing w:before="240" w:after="120" w:line="320" w:lineRule="auto"/>
        <w:rPr>
          <w:b/>
          <w:color w:val="2E5C8A"/>
          <w:sz w:val="24"/>
        </w:rPr>
      </w:pPr>
      <w:r w:rsidRPr="002E608F">
        <w:rPr>
          <w:b/>
          <w:color w:val="2E5C8A"/>
          <w:sz w:val="24"/>
        </w:rPr>
        <w:t>A.2  Interferência</w:t>
      </w:r>
    </w:p>
    <w:p w14:paraId="355B1803" w14:textId="02B50010" w:rsidR="00FE403F" w:rsidRPr="002E608F" w:rsidRDefault="00FE403F"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A interferência sofrida pelo tenant i é definida como a fração dos itens do tenant i que foram removidos indevidamente por outros tenants e que foram requisitados novamente:</w:t>
      </w:r>
    </w:p>
    <w:p w14:paraId="6E4A3ED9" w14:textId="3159FDFF" w:rsidR="00FE403F" w:rsidRPr="002E608F" w:rsidRDefault="00FE403F" w:rsidP="0070191B">
      <w:pPr>
        <w:pStyle w:val="ListParagraph"/>
        <w:numPr>
          <w:ilvl w:val="0"/>
          <w:numId w:val="2"/>
        </w:numPr>
        <w:spacing w:after="120" w:line="360" w:lineRule="auto"/>
        <w:jc w:val="center"/>
        <w:rPr>
          <w:rFonts w:ascii="Courier New" w:hAnsi="Courier New" w:cs="Courier New"/>
          <w:b/>
          <w:color w:val="1F3864"/>
          <w:szCs w:val="26"/>
        </w:rPr>
      </w:pPr>
      <w:r w:rsidRPr="002E608F">
        <w:rPr>
          <w:rFonts w:ascii="Courier New" w:hAnsi="Courier New" w:cs="Courier New"/>
          <w:b/>
          <w:color w:val="1F3864"/>
          <w:szCs w:val="26"/>
        </w:rPr>
        <w:t>I_i = (Σ_{j≠i} R_ij,ret) / (Σ_{j≠i} R_ij)</w:t>
      </w:r>
    </w:p>
    <w:p w14:paraId="048AC2D7" w14:textId="5A616162" w:rsidR="00FE403F" w:rsidRPr="002E608F" w:rsidRDefault="00FE403F" w:rsidP="0070191B">
      <w:pPr>
        <w:pStyle w:val="ListParagraph"/>
        <w:numPr>
          <w:ilvl w:val="0"/>
          <w:numId w:val="2"/>
        </w:numPr>
        <w:spacing w:after="120" w:line="360" w:lineRule="auto"/>
        <w:ind w:firstLine="360"/>
        <w:jc w:val="both"/>
        <w:rPr>
          <w:rFonts w:ascii="Times New Roman" w:hAnsi="Times New Roman" w:cs="Times New Roman"/>
          <w:b/>
          <w:color w:val="222222"/>
          <w:sz w:val="24"/>
          <w:szCs w:val="26"/>
        </w:rPr>
      </w:pPr>
      <w:r w:rsidRPr="002E608F">
        <w:rPr>
          <w:rFonts w:ascii="Times New Roman" w:hAnsi="Times New Roman" w:cs="Times New Roman"/>
          <w:b/>
          <w:color w:val="222222"/>
          <w:sz w:val="24"/>
          <w:szCs w:val="26"/>
        </w:rPr>
        <w:t>onde R_ij,ret é o número de itens do tenant i removidos pelo tenant j que foram requisitados novamente (remoção indevida), e R_ij é o número total de itens do tenant i removidos pelo tenant j.</w:t>
      </w:r>
    </w:p>
    <w:p w14:paraId="223EEB9C" w14:textId="77777777" w:rsidR="00FE403F" w:rsidRPr="002E608F" w:rsidRDefault="00FE403F" w:rsidP="0070191B">
      <w:pPr>
        <w:pStyle w:val="ListParagraph"/>
        <w:numPr>
          <w:ilvl w:val="0"/>
          <w:numId w:val="2"/>
        </w:numPr>
        <w:spacing w:after="120" w:line="360" w:lineRule="auto"/>
        <w:rPr>
          <w:rFonts w:ascii="Times New Roman" w:hAnsi="Times New Roman" w:cs="Times New Roman"/>
          <w:b/>
          <w:color w:val="222222"/>
          <w:sz w:val="24"/>
          <w:szCs w:val="26"/>
        </w:rPr>
      </w:pPr>
    </w:p>
    <w:p w14:paraId="7EA3A39E" w14:textId="66C8EFEA" w:rsidR="00FE403F" w:rsidRPr="002E608F" w:rsidRDefault="00FE403F" w:rsidP="0070191B">
      <w:pPr>
        <w:pStyle w:val="Heading1"/>
        <w:spacing w:before="240" w:after="120" w:line="320" w:lineRule="auto"/>
        <w:rPr>
          <w:b/>
          <w:color w:val="1F3864"/>
          <w:sz w:val="28"/>
        </w:rPr>
      </w:pPr>
      <w:r w:rsidRPr="002E608F">
        <w:rPr>
          <w:b/>
          <w:color w:val="1F3864"/>
          <w:sz w:val="28"/>
        </w:rPr>
        <w:t>Apêndice B.  Checklist de Execução dos Experimentos</w:t>
      </w:r>
    </w:p>
    <w:p w14:paraId="76C43146" w14:textId="5FA35139" w:rsidR="00FE403F" w:rsidRPr="002E608F" w:rsidRDefault="00FE403F" w:rsidP="0070191B">
      <w:pPr>
        <w:pStyle w:val="ListParagraph"/>
        <w:numPr>
          <w:ilvl w:val="0"/>
          <w:numId w:val="2"/>
        </w:numPr>
        <w:spacing w:after="120" w:line="360" w:lineRule="auto"/>
        <w:ind w:firstLine="360"/>
        <w:jc w:val="both"/>
        <w:rPr>
          <w:rFonts w:ascii="Times New Roman" w:hAnsi="Times New Roman" w:cs="Times New Roman"/>
          <w:b/>
          <w:color w:val="222222"/>
          <w:sz w:val="24"/>
          <w:szCs w:val="32"/>
        </w:rPr>
      </w:pPr>
      <w:r w:rsidRPr="002E608F">
        <w:rPr>
          <w:rFonts w:ascii="Times New Roman" w:hAnsi="Times New Roman" w:cs="Times New Roman"/>
          <w:b/>
          <w:color w:val="222222"/>
          <w:sz w:val="24"/>
          <w:szCs w:val="32"/>
        </w:rPr>
        <w:t>A lista de verificação a seguir deve ser completada antes, durante e após a execução dos experimentos.</w:t>
      </w:r>
    </w:p>
    <w:p w14:paraId="3C390652" w14:textId="72B43C7F" w:rsidR="00FE403F" w:rsidRPr="002E608F" w:rsidRDefault="00FE403F" w:rsidP="0070191B">
      <w:pPr>
        <w:pStyle w:val="Heading3"/>
        <w:spacing w:before="240" w:after="120" w:line="320" w:lineRule="auto"/>
        <w:rPr>
          <w:b/>
          <w:color w:val="3A3A3A"/>
          <w:sz w:val="22"/>
        </w:rPr>
      </w:pPr>
      <w:r w:rsidRPr="002E608F">
        <w:rPr>
          <w:b/>
          <w:color w:val="3A3A3A"/>
          <w:sz w:val="22"/>
        </w:rPr>
        <w:t>Pré-execução</w:t>
      </w:r>
    </w:p>
    <w:p w14:paraId="183ADC1F" w14:textId="251B4291"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Trace de 1h carregado e validado (formato correto, sem corrupções)</w:t>
      </w:r>
    </w:p>
    <w:p w14:paraId="16060F71" w14:textId="018B256A"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Etapa de caracterização do workload executada e revisada</w:t>
      </w:r>
    </w:p>
    <w:p w14:paraId="3FF5CFB1" w14:textId="542D95B0"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Parâmetros definidos: Footprint, C (Memshare), janela FairShare, reserved proportion (50%)</w:t>
      </w:r>
    </w:p>
    <w:p w14:paraId="3474B86C" w14:textId="7CD3E245"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lastRenderedPageBreak/>
        <w:t>[ ] Simulador unificado testado com trace curto (sanity check)</w:t>
      </w:r>
    </w:p>
    <w:p w14:paraId="75EEEA0A" w14:textId="69957C37"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Script de snapshot do estado pós-warmup testado</w:t>
      </w:r>
    </w:p>
    <w:p w14:paraId="5B1B7619" w14:textId="478E7592"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Configurações dos 21 cenários em config.yaml validadas</w:t>
      </w:r>
    </w:p>
    <w:p w14:paraId="479CB623" w14:textId="62044A8F" w:rsidR="00FE403F" w:rsidRPr="002E608F" w:rsidRDefault="00FE403F" w:rsidP="0070191B">
      <w:pPr>
        <w:pStyle w:val="Heading3"/>
        <w:spacing w:before="240" w:after="120" w:line="320" w:lineRule="auto"/>
        <w:rPr>
          <w:b/>
          <w:color w:val="3A3A3A"/>
          <w:sz w:val="22"/>
        </w:rPr>
      </w:pPr>
      <w:r w:rsidRPr="002E608F">
        <w:rPr>
          <w:b/>
          <w:color w:val="3A3A3A"/>
          <w:sz w:val="22"/>
        </w:rPr>
        <w:t>Durante a Execução</w:t>
      </w:r>
    </w:p>
    <w:p w14:paraId="64CCA92C" w14:textId="1A82E284"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Logs de progresso por cenário gerados</w:t>
      </w:r>
    </w:p>
    <w:p w14:paraId="587E867C" w14:textId="08FA255B"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Verificação de sanidade: HR_NoPartition &gt; HR_FairShare e HR_Memshare</w:t>
      </w:r>
    </w:p>
    <w:p w14:paraId="32FA8FC0" w14:textId="51698AF2"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Interferência do FairShare ≈ 0 para todos os cenários com partições lógicas</w:t>
      </w:r>
    </w:p>
    <w:p w14:paraId="148CEF96" w14:textId="7DD01BDD"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Sem vazamentos de estado entre cenários (restauração do snapshot confirmada)</w:t>
      </w:r>
    </w:p>
    <w:p w14:paraId="64A2E66A" w14:textId="586E591B" w:rsidR="00FE403F" w:rsidRPr="002E608F" w:rsidRDefault="00FE403F" w:rsidP="0070191B">
      <w:pPr>
        <w:pStyle w:val="Heading3"/>
        <w:spacing w:before="240" w:after="120" w:line="320" w:lineRule="auto"/>
        <w:rPr>
          <w:b/>
          <w:color w:val="3A3A3A"/>
          <w:sz w:val="22"/>
        </w:rPr>
      </w:pPr>
      <w:r w:rsidRPr="002E608F">
        <w:rPr>
          <w:b/>
          <w:color w:val="3A3A3A"/>
          <w:sz w:val="22"/>
        </w:rPr>
        <w:t>Pós-execução</w:t>
      </w:r>
    </w:p>
    <w:p w14:paraId="42E71E37" w14:textId="377EEF49"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Todos os 21 arquivos de resultado gerados e não-vazios</w:t>
      </w:r>
    </w:p>
    <w:p w14:paraId="123FA1F9" w14:textId="2E35795E"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Métricas agregadas (global, per-tenant, por categoria) computadas</w:t>
      </w:r>
    </w:p>
    <w:p w14:paraId="79907491" w14:textId="35D4D3CA"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Visualizações geradas: CDFs, boxplots, linhas HR × capacidade</w:t>
      </w:r>
    </w:p>
    <w:p w14:paraId="30B05096" w14:textId="771069DF"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Hipóteses H1–H6 avaliadas contra os resultados</w:t>
      </w:r>
    </w:p>
    <w:p w14:paraId="508BB085" w14:textId="19FFC845" w:rsidR="00FE403F" w:rsidRPr="002E608F" w:rsidRDefault="00FE403F" w:rsidP="0070191B">
      <w:pPr>
        <w:pStyle w:val="ListParagraph"/>
        <w:spacing w:after="120" w:line="360" w:lineRule="auto"/>
        <w:rPr>
          <w:rFonts w:ascii="Times New Roman" w:hAnsi="Times New Roman" w:cs="Times New Roman"/>
          <w:sz w:val="24"/>
        </w:rPr>
      </w:pPr>
      <w:r w:rsidRPr="002E608F">
        <w:rPr>
          <w:rFonts w:ascii="Times New Roman" w:hAnsi="Times New Roman" w:cs="Times New Roman"/>
          <w:sz w:val="24"/>
        </w:rPr>
        <w:t>[ ] Discussão das limitações (Tabela 6) incorporada ao relatório</w:t>
      </w:r>
    </w:p>
    <w:p w14:paraId="2A3E2E41" w14:textId="4BBA98FB" w:rsidR="00293D84" w:rsidRPr="002E608F" w:rsidRDefault="00293D84" w:rsidP="0070191B">
      <w:pPr>
        <w:pStyle w:val="ListParagraph"/>
        <w:numPr>
          <w:ilvl w:val="0"/>
          <w:numId w:val="2"/>
        </w:numPr>
        <w:spacing w:after="120" w:line="360" w:lineRule="auto"/>
        <w:rPr>
          <w:rFonts w:ascii="Times New Roman" w:hAnsi="Times New Roman" w:cs="Times New Roman"/>
          <w:sz w:val="24"/>
        </w:rPr>
      </w:pPr>
    </w:p>
    <w:sectPr w:rsidR="00293D84" w:rsidRPr="002E608F">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7F45A" w14:textId="77777777" w:rsidR="0080620D" w:rsidRDefault="0080620D">
      <w:pPr>
        <w:spacing w:after="0" w:line="240" w:lineRule="auto"/>
      </w:pPr>
      <w:r>
        <w:separator/>
      </w:r>
    </w:p>
  </w:endnote>
  <w:endnote w:type="continuationSeparator" w:id="0">
    <w:p w14:paraId="1DBBA3BE" w14:textId="77777777" w:rsidR="0080620D" w:rsidRDefault="00806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2E43" w14:textId="6A346563" w:rsidR="00293D84" w:rsidRDefault="00844164">
    <w:pPr>
      <w:pBdr>
        <w:top w:val="single" w:sz="4" w:space="0" w:color="B0C4D8"/>
      </w:pBdr>
      <w:spacing w:before="100" w:after="0"/>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177F95">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177F9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BBFC" w14:textId="77777777" w:rsidR="0080620D" w:rsidRDefault="0080620D">
      <w:pPr>
        <w:spacing w:after="0" w:line="240" w:lineRule="auto"/>
      </w:pPr>
      <w:r>
        <w:separator/>
      </w:r>
    </w:p>
  </w:footnote>
  <w:footnote w:type="continuationSeparator" w:id="0">
    <w:p w14:paraId="432DAC0B" w14:textId="77777777" w:rsidR="0080620D" w:rsidRDefault="00806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2E42" w14:textId="77777777" w:rsidR="00293D84" w:rsidRDefault="00844164">
    <w:pPr>
      <w:pBdr>
        <w:bottom w:val="single" w:sz="6" w:space="0" w:color="B0C4D8"/>
      </w:pBdr>
      <w:spacing w:after="120"/>
      <w:jc w:val="right"/>
    </w:pPr>
    <w:r>
      <w:rPr>
        <w:i/>
        <w:iCs/>
        <w:color w:val="2E5C8A"/>
        <w:sz w:val="18"/>
        <w:szCs w:val="18"/>
      </w:rPr>
      <w:t>Design Experimental — FairShare Max-Min vs. Memshare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2E1D"/>
    <w:multiLevelType w:val="hybridMultilevel"/>
    <w:tmpl w:val="A5C606D2"/>
    <w:lvl w:ilvl="0" w:tplc="E5EC39DC">
      <w:start w:val="1"/>
      <w:numFmt w:val="bullet"/>
      <w:lvlText w:val="•"/>
      <w:lvlJc w:val="left"/>
      <w:pPr>
        <w:ind w:left="720" w:hanging="360"/>
      </w:pPr>
    </w:lvl>
    <w:lvl w:ilvl="1" w:tplc="14345DC4">
      <w:numFmt w:val="decimal"/>
      <w:lvlText w:val=""/>
      <w:lvlJc w:val="left"/>
    </w:lvl>
    <w:lvl w:ilvl="2" w:tplc="A47E2114">
      <w:numFmt w:val="decimal"/>
      <w:lvlText w:val=""/>
      <w:lvlJc w:val="left"/>
    </w:lvl>
    <w:lvl w:ilvl="3" w:tplc="4FDADC9E">
      <w:numFmt w:val="decimal"/>
      <w:lvlText w:val=""/>
      <w:lvlJc w:val="left"/>
    </w:lvl>
    <w:lvl w:ilvl="4" w:tplc="48AE959C">
      <w:numFmt w:val="decimal"/>
      <w:lvlText w:val=""/>
      <w:lvlJc w:val="left"/>
    </w:lvl>
    <w:lvl w:ilvl="5" w:tplc="0EB6B36C">
      <w:numFmt w:val="decimal"/>
      <w:lvlText w:val=""/>
      <w:lvlJc w:val="left"/>
    </w:lvl>
    <w:lvl w:ilvl="6" w:tplc="D50CC570">
      <w:numFmt w:val="decimal"/>
      <w:lvlText w:val=""/>
      <w:lvlJc w:val="left"/>
    </w:lvl>
    <w:lvl w:ilvl="7" w:tplc="DDEC4814">
      <w:numFmt w:val="decimal"/>
      <w:lvlText w:val=""/>
      <w:lvlJc w:val="left"/>
    </w:lvl>
    <w:lvl w:ilvl="8" w:tplc="7BC25300">
      <w:numFmt w:val="decimal"/>
      <w:lvlText w:val=""/>
      <w:lvlJc w:val="left"/>
    </w:lvl>
  </w:abstractNum>
  <w:abstractNum w:abstractNumId="1" w15:restartNumberingAfterBreak="0">
    <w:nsid w:val="2912523B"/>
    <w:multiLevelType w:val="hybridMultilevel"/>
    <w:tmpl w:val="D5468F38"/>
    <w:lvl w:ilvl="0" w:tplc="D7B846A4">
      <w:start w:val="1"/>
      <w:numFmt w:val="bullet"/>
      <w:lvlText w:val="○"/>
      <w:lvlJc w:val="left"/>
      <w:pPr>
        <w:ind w:left="1080" w:hanging="360"/>
      </w:pPr>
    </w:lvl>
    <w:lvl w:ilvl="1" w:tplc="79482FD0">
      <w:numFmt w:val="decimal"/>
      <w:lvlText w:val=""/>
      <w:lvlJc w:val="left"/>
    </w:lvl>
    <w:lvl w:ilvl="2" w:tplc="908029BA">
      <w:numFmt w:val="decimal"/>
      <w:lvlText w:val=""/>
      <w:lvlJc w:val="left"/>
    </w:lvl>
    <w:lvl w:ilvl="3" w:tplc="0E5E95E0">
      <w:numFmt w:val="decimal"/>
      <w:lvlText w:val=""/>
      <w:lvlJc w:val="left"/>
    </w:lvl>
    <w:lvl w:ilvl="4" w:tplc="32AEBB8A">
      <w:numFmt w:val="decimal"/>
      <w:lvlText w:val=""/>
      <w:lvlJc w:val="left"/>
    </w:lvl>
    <w:lvl w:ilvl="5" w:tplc="1EC48B92">
      <w:numFmt w:val="decimal"/>
      <w:lvlText w:val=""/>
      <w:lvlJc w:val="left"/>
    </w:lvl>
    <w:lvl w:ilvl="6" w:tplc="C2302C50">
      <w:numFmt w:val="decimal"/>
      <w:lvlText w:val=""/>
      <w:lvlJc w:val="left"/>
    </w:lvl>
    <w:lvl w:ilvl="7" w:tplc="6A2A6F7A">
      <w:numFmt w:val="decimal"/>
      <w:lvlText w:val=""/>
      <w:lvlJc w:val="left"/>
    </w:lvl>
    <w:lvl w:ilvl="8" w:tplc="2E8E7466">
      <w:numFmt w:val="decimal"/>
      <w:lvlText w:val=""/>
      <w:lvlJc w:val="left"/>
    </w:lvl>
  </w:abstractNum>
  <w:abstractNum w:abstractNumId="2" w15:restartNumberingAfterBreak="0">
    <w:nsid w:val="2E0075C1"/>
    <w:multiLevelType w:val="hybridMultilevel"/>
    <w:tmpl w:val="6E88B44C"/>
    <w:lvl w:ilvl="0" w:tplc="5FE2EAA2">
      <w:start w:val="1"/>
      <w:numFmt w:val="bullet"/>
      <w:lvlText w:val="●"/>
      <w:lvlJc w:val="left"/>
      <w:pPr>
        <w:ind w:left="720" w:hanging="360"/>
      </w:pPr>
    </w:lvl>
    <w:lvl w:ilvl="1" w:tplc="058069EE">
      <w:start w:val="1"/>
      <w:numFmt w:val="bullet"/>
      <w:lvlText w:val="○"/>
      <w:lvlJc w:val="left"/>
      <w:pPr>
        <w:ind w:left="1440" w:hanging="360"/>
      </w:pPr>
    </w:lvl>
    <w:lvl w:ilvl="2" w:tplc="4FEC9182">
      <w:start w:val="1"/>
      <w:numFmt w:val="bullet"/>
      <w:lvlText w:val="■"/>
      <w:lvlJc w:val="left"/>
      <w:pPr>
        <w:ind w:left="2160" w:hanging="360"/>
      </w:pPr>
    </w:lvl>
    <w:lvl w:ilvl="3" w:tplc="C7C4443E">
      <w:start w:val="1"/>
      <w:numFmt w:val="bullet"/>
      <w:lvlText w:val="●"/>
      <w:lvlJc w:val="left"/>
      <w:pPr>
        <w:ind w:left="2880" w:hanging="360"/>
      </w:pPr>
    </w:lvl>
    <w:lvl w:ilvl="4" w:tplc="6144CE1C">
      <w:start w:val="1"/>
      <w:numFmt w:val="bullet"/>
      <w:lvlText w:val="○"/>
      <w:lvlJc w:val="left"/>
      <w:pPr>
        <w:ind w:left="3600" w:hanging="360"/>
      </w:pPr>
    </w:lvl>
    <w:lvl w:ilvl="5" w:tplc="A3D6B3A8">
      <w:start w:val="1"/>
      <w:numFmt w:val="bullet"/>
      <w:lvlText w:val="■"/>
      <w:lvlJc w:val="left"/>
      <w:pPr>
        <w:ind w:left="4320" w:hanging="360"/>
      </w:pPr>
    </w:lvl>
    <w:lvl w:ilvl="6" w:tplc="C8EC924E">
      <w:start w:val="1"/>
      <w:numFmt w:val="bullet"/>
      <w:lvlText w:val="●"/>
      <w:lvlJc w:val="left"/>
      <w:pPr>
        <w:ind w:left="5040" w:hanging="360"/>
      </w:pPr>
    </w:lvl>
    <w:lvl w:ilvl="7" w:tplc="2392E2F4">
      <w:start w:val="1"/>
      <w:numFmt w:val="bullet"/>
      <w:lvlText w:val="●"/>
      <w:lvlJc w:val="left"/>
      <w:pPr>
        <w:ind w:left="5760" w:hanging="360"/>
      </w:pPr>
    </w:lvl>
    <w:lvl w:ilvl="8" w:tplc="67660964">
      <w:start w:val="1"/>
      <w:numFmt w:val="bullet"/>
      <w:lvlText w:val="●"/>
      <w:lvlJc w:val="left"/>
      <w:pPr>
        <w:ind w:left="6480" w:hanging="360"/>
      </w:pPr>
    </w:lvl>
  </w:abstractNum>
  <w:abstractNum w:abstractNumId="3" w15:restartNumberingAfterBreak="0">
    <w:nsid w:val="47E9060F"/>
    <w:multiLevelType w:val="hybridMultilevel"/>
    <w:tmpl w:val="247E76D8"/>
    <w:lvl w:ilvl="0" w:tplc="D7AEB5CC">
      <w:start w:val="1"/>
      <w:numFmt w:val="decimal"/>
      <w:lvlText w:val="%1."/>
      <w:lvlJc w:val="left"/>
      <w:pPr>
        <w:ind w:left="720" w:hanging="360"/>
      </w:pPr>
    </w:lvl>
    <w:lvl w:ilvl="1" w:tplc="F852ECD2">
      <w:numFmt w:val="decimal"/>
      <w:lvlText w:val=""/>
      <w:lvlJc w:val="left"/>
    </w:lvl>
    <w:lvl w:ilvl="2" w:tplc="F8124DC8">
      <w:numFmt w:val="decimal"/>
      <w:lvlText w:val=""/>
      <w:lvlJc w:val="left"/>
    </w:lvl>
    <w:lvl w:ilvl="3" w:tplc="70D8909C">
      <w:numFmt w:val="decimal"/>
      <w:lvlText w:val=""/>
      <w:lvlJc w:val="left"/>
    </w:lvl>
    <w:lvl w:ilvl="4" w:tplc="44109EAE">
      <w:numFmt w:val="decimal"/>
      <w:lvlText w:val=""/>
      <w:lvlJc w:val="left"/>
    </w:lvl>
    <w:lvl w:ilvl="5" w:tplc="20EA2FCC">
      <w:numFmt w:val="decimal"/>
      <w:lvlText w:val=""/>
      <w:lvlJc w:val="left"/>
    </w:lvl>
    <w:lvl w:ilvl="6" w:tplc="1708FC22">
      <w:numFmt w:val="decimal"/>
      <w:lvlText w:val=""/>
      <w:lvlJc w:val="left"/>
    </w:lvl>
    <w:lvl w:ilvl="7" w:tplc="59580E28">
      <w:numFmt w:val="decimal"/>
      <w:lvlText w:val=""/>
      <w:lvlJc w:val="left"/>
    </w:lvl>
    <w:lvl w:ilvl="8" w:tplc="5476B06E">
      <w:numFmt w:val="decimal"/>
      <w:lvlText w:val=""/>
      <w:lvlJc w:val="left"/>
    </w:lvl>
  </w:abstractNum>
  <w:abstractNum w:abstractNumId="4" w15:restartNumberingAfterBreak="0">
    <w:nsid w:val="61861489"/>
    <w:multiLevelType w:val="hybridMultilevel"/>
    <w:tmpl w:val="EDBA7B4A"/>
    <w:lvl w:ilvl="0" w:tplc="3D4E6092">
      <w:start w:val="1"/>
      <w:numFmt w:val="decimal"/>
      <w:lvlText w:val="%1."/>
      <w:lvlJc w:val="left"/>
      <w:pPr>
        <w:ind w:left="720" w:hanging="360"/>
      </w:pPr>
    </w:lvl>
    <w:lvl w:ilvl="1" w:tplc="4328A3E8">
      <w:numFmt w:val="decimal"/>
      <w:lvlText w:val=""/>
      <w:lvlJc w:val="left"/>
    </w:lvl>
    <w:lvl w:ilvl="2" w:tplc="884064A0">
      <w:numFmt w:val="decimal"/>
      <w:lvlText w:val=""/>
      <w:lvlJc w:val="left"/>
    </w:lvl>
    <w:lvl w:ilvl="3" w:tplc="CDACDC38">
      <w:numFmt w:val="decimal"/>
      <w:lvlText w:val=""/>
      <w:lvlJc w:val="left"/>
    </w:lvl>
    <w:lvl w:ilvl="4" w:tplc="0A8E3BBA">
      <w:numFmt w:val="decimal"/>
      <w:lvlText w:val=""/>
      <w:lvlJc w:val="left"/>
    </w:lvl>
    <w:lvl w:ilvl="5" w:tplc="B6A6B252">
      <w:numFmt w:val="decimal"/>
      <w:lvlText w:val=""/>
      <w:lvlJc w:val="left"/>
    </w:lvl>
    <w:lvl w:ilvl="6" w:tplc="73CA6F48">
      <w:numFmt w:val="decimal"/>
      <w:lvlText w:val=""/>
      <w:lvlJc w:val="left"/>
    </w:lvl>
    <w:lvl w:ilvl="7" w:tplc="7CB6DA8A">
      <w:numFmt w:val="decimal"/>
      <w:lvlText w:val=""/>
      <w:lvlJc w:val="left"/>
    </w:lvl>
    <w:lvl w:ilvl="8" w:tplc="89AC1DE6">
      <w:numFmt w:val="decimal"/>
      <w:lvlText w:val=""/>
      <w:lvlJc w:val="left"/>
    </w:lvl>
  </w:abstractNum>
  <w:num w:numId="1" w16cid:durableId="1288584704">
    <w:abstractNumId w:val="2"/>
    <w:lvlOverride w:ilvl="0">
      <w:startOverride w:val="1"/>
    </w:lvlOverride>
  </w:num>
  <w:num w:numId="2" w16cid:durableId="498925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D84"/>
    <w:rsid w:val="000676CD"/>
    <w:rsid w:val="00107049"/>
    <w:rsid w:val="00140162"/>
    <w:rsid w:val="00177F95"/>
    <w:rsid w:val="0018188F"/>
    <w:rsid w:val="001D1CE3"/>
    <w:rsid w:val="001E4140"/>
    <w:rsid w:val="002372C5"/>
    <w:rsid w:val="00242CFF"/>
    <w:rsid w:val="00293D84"/>
    <w:rsid w:val="002E608F"/>
    <w:rsid w:val="0042559C"/>
    <w:rsid w:val="00484D7A"/>
    <w:rsid w:val="004B3438"/>
    <w:rsid w:val="00562F93"/>
    <w:rsid w:val="0068710A"/>
    <w:rsid w:val="006E4F50"/>
    <w:rsid w:val="0070191B"/>
    <w:rsid w:val="008024DE"/>
    <w:rsid w:val="0080620D"/>
    <w:rsid w:val="008436C6"/>
    <w:rsid w:val="00844164"/>
    <w:rsid w:val="00857B01"/>
    <w:rsid w:val="009558B3"/>
    <w:rsid w:val="00A10EA0"/>
    <w:rsid w:val="00BD69A9"/>
    <w:rsid w:val="00BF4EAC"/>
    <w:rsid w:val="00C15391"/>
    <w:rsid w:val="00C3668D"/>
    <w:rsid w:val="00D00B18"/>
    <w:rsid w:val="00E8724E"/>
    <w:rsid w:val="00FE403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A3E2AE9"/>
  <w15:docId w15:val="{EEC7DABE-0BEC-7C45-8375-E00D02F1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before="200" w:after="120"/>
      <w:jc w:val="center"/>
    </w:pPr>
    <w:rPr>
      <w:b/>
      <w:bCs/>
      <w:color w:val="1F3864"/>
      <w:sz w:val="52"/>
      <w:szCs w:val="52"/>
    </w:rPr>
  </w:style>
  <w:style w:type="paragraph" w:customStyle="1" w:styleId="DocSubtitle">
    <w:name w:val="Doc Subtitle"/>
    <w:qFormat/>
    <w:pPr>
      <w:spacing w:before="80" w:after="200"/>
      <w:jc w:val="center"/>
    </w:pPr>
    <w:rPr>
      <w:i/>
      <w:iCs/>
      <w:color w:val="2E5C8A"/>
      <w:sz w:val="28"/>
      <w:szCs w:val="28"/>
    </w:rPr>
  </w:style>
  <w:style w:type="paragraph" w:customStyle="1" w:styleId="DocMeta">
    <w:name w:val="Doc Meta"/>
    <w:qFormat/>
    <w:pPr>
      <w:spacing w:before="40" w:after="40"/>
      <w:jc w:val="center"/>
    </w:pPr>
    <w:rPr>
      <w:color w:val="555555"/>
    </w:rPr>
  </w:style>
  <w:style w:type="paragraph" w:customStyle="1" w:styleId="SectionTitle">
    <w:name w:val="Section Title"/>
    <w:next w:val="BodyText"/>
    <w:qFormat/>
    <w:pPr>
      <w:spacing w:before="480" w:after="120"/>
      <w:outlineLvl w:val="0"/>
    </w:pPr>
    <w:rPr>
      <w:b/>
      <w:bCs/>
      <w:color w:val="1F3864"/>
      <w:sz w:val="32"/>
      <w:szCs w:val="32"/>
    </w:rPr>
  </w:style>
  <w:style w:type="paragraph" w:customStyle="1" w:styleId="SubsectionTitle">
    <w:name w:val="Subsection Title"/>
    <w:next w:val="BodyText"/>
    <w:qFormat/>
    <w:pPr>
      <w:spacing w:before="320" w:after="80"/>
      <w:outlineLvl w:val="1"/>
    </w:pPr>
    <w:rPr>
      <w:b/>
      <w:bCs/>
      <w:color w:val="2E5C8A"/>
      <w:sz w:val="26"/>
      <w:szCs w:val="26"/>
    </w:rPr>
  </w:style>
  <w:style w:type="paragraph" w:customStyle="1" w:styleId="SubsubsectionTitle">
    <w:name w:val="Subsubsection Title"/>
    <w:next w:val="BodyText"/>
    <w:qFormat/>
    <w:pPr>
      <w:spacing w:before="200" w:after="60"/>
      <w:outlineLvl w:val="2"/>
    </w:pPr>
    <w:rPr>
      <w:b/>
      <w:bCs/>
      <w:color w:val="3A3A3A"/>
      <w:sz w:val="23"/>
      <w:szCs w:val="23"/>
    </w:rPr>
  </w:style>
  <w:style w:type="paragraph" w:styleId="BodyText">
    <w:name w:val="Body Text"/>
    <w:qFormat/>
    <w:pPr>
      <w:spacing w:line="300" w:lineRule="auto"/>
      <w:ind w:firstLine="360"/>
      <w:jc w:val="both"/>
    </w:pPr>
    <w:rPr>
      <w:color w:val="222222"/>
    </w:rPr>
  </w:style>
  <w:style w:type="paragraph" w:customStyle="1" w:styleId="BodyNoIndent">
    <w:name w:val="Body No Indent"/>
    <w:qFormat/>
    <w:pPr>
      <w:spacing w:line="300" w:lineRule="auto"/>
      <w:jc w:val="both"/>
    </w:pPr>
    <w:rPr>
      <w:color w:val="222222"/>
    </w:rPr>
  </w:style>
  <w:style w:type="paragraph" w:customStyle="1" w:styleId="CodeBlock">
    <w:name w:val="Code Block"/>
    <w:qFormat/>
    <w:pPr>
      <w:spacing w:before="40" w:after="40" w:line="252" w:lineRule="auto"/>
      <w:ind w:left="720"/>
    </w:pPr>
    <w:rPr>
      <w:rFonts w:ascii="Courier New" w:eastAsia="Courier New" w:hAnsi="Courier New" w:cs="Courier New"/>
      <w:color w:val="1A1A1A"/>
      <w:sz w:val="18"/>
      <w:szCs w:val="18"/>
    </w:rPr>
  </w:style>
  <w:style w:type="paragraph" w:customStyle="1" w:styleId="CaptionStyle">
    <w:name w:val="Caption Style"/>
    <w:qFormat/>
    <w:pPr>
      <w:spacing w:before="80" w:after="200"/>
      <w:jc w:val="center"/>
    </w:pPr>
    <w:rPr>
      <w:i/>
      <w:iCs/>
      <w:color w:val="555555"/>
      <w:sz w:val="20"/>
      <w:szCs w:val="20"/>
    </w:rPr>
  </w:style>
  <w:style w:type="paragraph" w:customStyle="1" w:styleId="Hypothesis">
    <w:name w:val="Hypothesis"/>
    <w:qFormat/>
    <w:pPr>
      <w:spacing w:after="120"/>
      <w:ind w:left="540" w:right="540"/>
      <w:jc w:val="both"/>
    </w:pPr>
    <w:rPr>
      <w:i/>
      <w:iCs/>
      <w:color w:val="1A4A1A"/>
      <w:sz w:val="21"/>
      <w:szCs w:val="21"/>
    </w:rPr>
  </w:style>
  <w:style w:type="character" w:styleId="PlaceholderText">
    <w:name w:val="Placeholder Text"/>
    <w:basedOn w:val="DefaultParagraphFont"/>
    <w:uiPriority w:val="99"/>
    <w:semiHidden/>
    <w:rsid w:val="009558B3"/>
    <w:rPr>
      <w:color w:val="666666"/>
    </w:rPr>
  </w:style>
  <w:style w:type="table" w:styleId="TableGrid">
    <w:name w:val="Table Grid"/>
    <w:basedOn w:val="TableNormal"/>
    <w:uiPriority w:val="39"/>
    <w:rsid w:val="00BF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F4EA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4D072F-3702-4DC8-8FAE-4001474B8E21}">
  <we:reference id="2f33f607-97c7-4595-bf11-f05b1ebfa89c" version="1.0.1.8" store="EXCatalog" storeType="EXCatalog"/>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18</Pages>
  <Words>4147</Words>
  <Characters>24990</Characters>
  <Application>Microsoft Office Word</Application>
  <DocSecurity>0</DocSecurity>
  <Lines>778</Lines>
  <Paragraphs>372</Paragraphs>
  <ScaleCrop>false</ScaleCrop>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Nery, Ana Virginia</cp:lastModifiedBy>
  <cp:revision>2</cp:revision>
  <dcterms:created xsi:type="dcterms:W3CDTF">2026-06-14T20:09:00Z</dcterms:created>
  <dcterms:modified xsi:type="dcterms:W3CDTF">2026-06-14T20:09:00Z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19ca94-c290-44a3-80c4-dfd6adf0620b_Enabled">
    <vt:lpwstr>true</vt:lpwstr>
  </property>
  <property fmtid="{D5CDD505-2E9C-101B-9397-08002B2CF9AE}" pid="3" name="MSIP_Label_eb19ca94-c290-44a3-80c4-dfd6adf0620b_SetDate">
    <vt:lpwstr>2026-06-02T15:20:26Z</vt:lpwstr>
  </property>
  <property fmtid="{D5CDD505-2E9C-101B-9397-08002B2CF9AE}" pid="4" name="MSIP_Label_eb19ca94-c290-44a3-80c4-dfd6adf0620b_Method">
    <vt:lpwstr>Privileged</vt:lpwstr>
  </property>
  <property fmtid="{D5CDD505-2E9C-101B-9397-08002B2CF9AE}" pid="5" name="MSIP_Label_eb19ca94-c290-44a3-80c4-dfd6adf0620b_Name">
    <vt:lpwstr>Amazon Public</vt:lpwstr>
  </property>
  <property fmtid="{D5CDD505-2E9C-101B-9397-08002B2CF9AE}" pid="6" name="MSIP_Label_eb19ca94-c290-44a3-80c4-dfd6adf0620b_SiteId">
    <vt:lpwstr>5280104a-472d-4538-9ccf-1e1d0efe8b1b</vt:lpwstr>
  </property>
  <property fmtid="{D5CDD505-2E9C-101B-9397-08002B2CF9AE}" pid="7" name="MSIP_Label_eb19ca94-c290-44a3-80c4-dfd6adf0620b_ActionId">
    <vt:lpwstr>45950b50-6329-41c5-a1b7-b1dd841ee7ce</vt:lpwstr>
  </property>
  <property fmtid="{D5CDD505-2E9C-101B-9397-08002B2CF9AE}" pid="8" name="MSIP_Label_eb19ca94-c290-44a3-80c4-dfd6adf0620b_ContentBits">
    <vt:lpwstr>0</vt:lpwstr>
  </property>
  <property fmtid="{D5CDD505-2E9C-101B-9397-08002B2CF9AE}" pid="9" name="MSIP_Label_eb19ca94-c290-44a3-80c4-dfd6adf0620b_Tag">
    <vt:lpwstr>50, 0, 1, 1</vt:lpwstr>
  </property>
</Properties>
</file>