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D9E7" w14:textId="7305B34C" w:rsidR="00FF6EF8" w:rsidRDefault="004A763E" w:rsidP="004A763E">
      <w:pPr>
        <w:pStyle w:val="Heading1"/>
      </w:pPr>
      <w:r>
        <w:t>Лекция № 7</w:t>
      </w:r>
    </w:p>
    <w:p w14:paraId="3CBC65A4" w14:textId="24C39C12" w:rsidR="004A763E" w:rsidRDefault="00B8045F" w:rsidP="00B8045F">
      <w:pPr>
        <w:pStyle w:val="Heading2"/>
      </w:pPr>
      <w:r>
        <w:t>Основы моделирования информационных процессов и систем</w:t>
      </w:r>
    </w:p>
    <w:p w14:paraId="17541517" w14:textId="48F1CCFC" w:rsidR="00B8045F" w:rsidRDefault="008A5C46" w:rsidP="000D4D4A">
      <w:r>
        <w:t>Характеристика основных подходов системного анализа для моделирования систем, в том числе информационных: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7387"/>
      </w:tblGrid>
      <w:tr w:rsidR="008A5C46" w14:paraId="745B0C93" w14:textId="77777777" w:rsidTr="008D5AF7">
        <w:tc>
          <w:tcPr>
            <w:tcW w:w="1555" w:type="dxa"/>
            <w:vAlign w:val="center"/>
          </w:tcPr>
          <w:p w14:paraId="13DAF2AB" w14:textId="2A080D52" w:rsidR="008A5C46" w:rsidRPr="008A5C46" w:rsidRDefault="008A5C46" w:rsidP="008A5C46">
            <w:pPr>
              <w:jc w:val="center"/>
              <w:rPr>
                <w:b/>
                <w:bCs/>
              </w:rPr>
            </w:pPr>
            <w:r w:rsidRPr="008A5C46">
              <w:rPr>
                <w:b/>
                <w:bCs/>
              </w:rPr>
              <w:t>Основные подходы к моделированию ИС</w:t>
            </w:r>
          </w:p>
        </w:tc>
        <w:tc>
          <w:tcPr>
            <w:tcW w:w="7790" w:type="dxa"/>
            <w:vAlign w:val="center"/>
          </w:tcPr>
          <w:p w14:paraId="519C4DA1" w14:textId="30BCB600" w:rsidR="008A5C46" w:rsidRPr="008A5C46" w:rsidRDefault="008A5C46" w:rsidP="008A5C46">
            <w:pPr>
              <w:jc w:val="center"/>
              <w:rPr>
                <w:b/>
                <w:bCs/>
              </w:rPr>
            </w:pPr>
            <w:r w:rsidRPr="008A5C46">
              <w:rPr>
                <w:b/>
                <w:bCs/>
              </w:rPr>
              <w:t>Характеристики подходов</w:t>
            </w:r>
          </w:p>
        </w:tc>
      </w:tr>
      <w:tr w:rsidR="008A5C46" w14:paraId="7FC21071" w14:textId="77777777" w:rsidTr="008D5AF7">
        <w:tc>
          <w:tcPr>
            <w:tcW w:w="1555" w:type="dxa"/>
          </w:tcPr>
          <w:p w14:paraId="63FE639A" w14:textId="135888CC" w:rsidR="008A5C46" w:rsidRDefault="008A5C46" w:rsidP="000D4D4A">
            <w:r>
              <w:t>Системный</w:t>
            </w:r>
          </w:p>
        </w:tc>
        <w:tc>
          <w:tcPr>
            <w:tcW w:w="7790" w:type="dxa"/>
          </w:tcPr>
          <w:p w14:paraId="3140030E" w14:textId="62CBBFDD" w:rsidR="008A5C46" w:rsidRDefault="008A5C46" w:rsidP="000D4D4A">
            <w:r>
              <w:t xml:space="preserve">Несводимость свойств целого к сумме свойств элементов. Поведение ИС определяется как особенностями отдельных элементов, так и особенностями структуры системы. Существует зависимость между внутренними и внешними функциями системы. Система находится во взаимодействии с внешней средой обладая внутренней средой. Система представляет собой развивающую целостность. </w:t>
            </w:r>
          </w:p>
        </w:tc>
      </w:tr>
      <w:tr w:rsidR="008A5C46" w14:paraId="5601B6BD" w14:textId="77777777" w:rsidTr="008D5AF7">
        <w:tc>
          <w:tcPr>
            <w:tcW w:w="1555" w:type="dxa"/>
          </w:tcPr>
          <w:p w14:paraId="52FDAF84" w14:textId="0E4BCF42" w:rsidR="008A5C46" w:rsidRDefault="008A5C46" w:rsidP="000D4D4A">
            <w:r>
              <w:t>Структурно-функциональный</w:t>
            </w:r>
          </w:p>
        </w:tc>
        <w:tc>
          <w:tcPr>
            <w:tcW w:w="7790" w:type="dxa"/>
          </w:tcPr>
          <w:p w14:paraId="69434D84" w14:textId="3A5416E3" w:rsidR="008A5C46" w:rsidRDefault="008A5C46" w:rsidP="000D4D4A">
            <w:r>
              <w:t>Выявлений функции (структуры) системы. Установление зависимости между структурой и функци</w:t>
            </w:r>
            <w:r w:rsidR="00921008">
              <w:t>ями</w:t>
            </w:r>
            <w:r>
              <w:t xml:space="preserve"> системы.</w:t>
            </w:r>
          </w:p>
        </w:tc>
      </w:tr>
      <w:tr w:rsidR="008A5C46" w14:paraId="2CA5B533" w14:textId="77777777" w:rsidTr="008D5AF7">
        <w:tc>
          <w:tcPr>
            <w:tcW w:w="1555" w:type="dxa"/>
          </w:tcPr>
          <w:p w14:paraId="1ACC5F2F" w14:textId="01760578" w:rsidR="008A5C46" w:rsidRDefault="00921008" w:rsidP="000D4D4A">
            <w:r>
              <w:t>Конструктивный</w:t>
            </w:r>
          </w:p>
        </w:tc>
        <w:tc>
          <w:tcPr>
            <w:tcW w:w="7790" w:type="dxa"/>
          </w:tcPr>
          <w:p w14:paraId="2D6C3E7B" w14:textId="07D1420C" w:rsidR="008A5C46" w:rsidRDefault="00921008" w:rsidP="000D4D4A">
            <w:r>
              <w:t>Реалистический анализ проблем. Анализ всех возможных вариантов разрешения проблем. Конструирование ИС или её операций по разрешению проблем.</w:t>
            </w:r>
          </w:p>
        </w:tc>
      </w:tr>
      <w:tr w:rsidR="008A5C46" w14:paraId="64730FC1" w14:textId="77777777" w:rsidTr="008D5AF7">
        <w:tc>
          <w:tcPr>
            <w:tcW w:w="1555" w:type="dxa"/>
          </w:tcPr>
          <w:p w14:paraId="6C252810" w14:textId="17866AAE" w:rsidR="008A5C46" w:rsidRDefault="00921008" w:rsidP="000D4D4A">
            <w:r>
              <w:t>Комплексный</w:t>
            </w:r>
          </w:p>
        </w:tc>
        <w:tc>
          <w:tcPr>
            <w:tcW w:w="7790" w:type="dxa"/>
          </w:tcPr>
          <w:p w14:paraId="687ED30A" w14:textId="64D08CD7" w:rsidR="008A5C46" w:rsidRPr="008D5AF7" w:rsidRDefault="008D5AF7" w:rsidP="000D4D4A">
            <w:r>
              <w:t>Изучение всех сторон, свойств, многообразия структур и функций системы и её связи со средой. Выяснение степени значимости взятых в единстве характеристик системы во всей её сущности.</w:t>
            </w:r>
          </w:p>
        </w:tc>
      </w:tr>
      <w:tr w:rsidR="008A5C46" w14:paraId="5555AF54" w14:textId="77777777" w:rsidTr="008D5AF7">
        <w:tc>
          <w:tcPr>
            <w:tcW w:w="1555" w:type="dxa"/>
          </w:tcPr>
          <w:p w14:paraId="2D30593F" w14:textId="1CE7AD8C" w:rsidR="008A5C46" w:rsidRDefault="008D5AF7" w:rsidP="000D4D4A">
            <w:r>
              <w:t>Проблемный</w:t>
            </w:r>
          </w:p>
        </w:tc>
        <w:tc>
          <w:tcPr>
            <w:tcW w:w="7790" w:type="dxa"/>
          </w:tcPr>
          <w:p w14:paraId="32DCA293" w14:textId="4014A236" w:rsidR="008A5C46" w:rsidRDefault="008D5AF7" w:rsidP="000D4D4A">
            <w:r>
              <w:t>Выделение проблемы как противоречия между какими-либо сторонами объектов или процессов, определяющими развитие системы или противоречий. Определение типов проблемы и её оценка. Выработка способов разрешения проблем.</w:t>
            </w:r>
          </w:p>
        </w:tc>
      </w:tr>
      <w:tr w:rsidR="008A5C46" w14:paraId="2AD68393" w14:textId="77777777" w:rsidTr="008D5AF7">
        <w:tc>
          <w:tcPr>
            <w:tcW w:w="1555" w:type="dxa"/>
          </w:tcPr>
          <w:p w14:paraId="5333FFC2" w14:textId="314C14E9" w:rsidR="008A5C46" w:rsidRDefault="008D5AF7" w:rsidP="000D4D4A">
            <w:r>
              <w:t>Ситуационный</w:t>
            </w:r>
          </w:p>
        </w:tc>
        <w:tc>
          <w:tcPr>
            <w:tcW w:w="7790" w:type="dxa"/>
          </w:tcPr>
          <w:p w14:paraId="0CE791F1" w14:textId="74F344C1" w:rsidR="008A5C46" w:rsidRDefault="008D5AF7" w:rsidP="000D4D4A">
            <w:r>
              <w:t>Выделение проблем, лежащих в основе конкретных ситуаций. Выделение основных характеристик ситуации. Установление причин возникновения ситуации и следствии их развития. Оценка ситуации и её прогнозирование. Разработка программы деятельности в данной ситуации.</w:t>
            </w:r>
          </w:p>
        </w:tc>
      </w:tr>
      <w:tr w:rsidR="008A5C46" w14:paraId="66A758BE" w14:textId="77777777" w:rsidTr="008D5AF7">
        <w:tc>
          <w:tcPr>
            <w:tcW w:w="1555" w:type="dxa"/>
          </w:tcPr>
          <w:p w14:paraId="02825AA6" w14:textId="12ED057C" w:rsidR="008A5C46" w:rsidRDefault="008D5AF7" w:rsidP="000D4D4A">
            <w:r>
              <w:t>Инновационный</w:t>
            </w:r>
          </w:p>
        </w:tc>
        <w:tc>
          <w:tcPr>
            <w:tcW w:w="7790" w:type="dxa"/>
          </w:tcPr>
          <w:p w14:paraId="5DDC4747" w14:textId="5C7417BE" w:rsidR="008A5C46" w:rsidRDefault="008D5AF7" w:rsidP="000D4D4A">
            <w:r>
              <w:t>Констатация проблем обновления. Формирование модели поведения, обеспечивающего решения проблем</w:t>
            </w:r>
            <w:r w:rsidR="00105267">
              <w:t>ы</w:t>
            </w:r>
            <w:r>
              <w:t>.</w:t>
            </w:r>
            <w:r w:rsidR="00105267">
              <w:t xml:space="preserve"> Внедрение инновации. Управление инновациями, их освоение и реализация.</w:t>
            </w:r>
          </w:p>
        </w:tc>
      </w:tr>
      <w:tr w:rsidR="00105267" w14:paraId="2534DE0E" w14:textId="77777777" w:rsidTr="008D5AF7">
        <w:tc>
          <w:tcPr>
            <w:tcW w:w="1555" w:type="dxa"/>
          </w:tcPr>
          <w:p w14:paraId="23260D6C" w14:textId="3F511297" w:rsidR="00105267" w:rsidRDefault="00105267" w:rsidP="000D4D4A">
            <w:r>
              <w:t>Нормативный</w:t>
            </w:r>
          </w:p>
        </w:tc>
        <w:tc>
          <w:tcPr>
            <w:tcW w:w="7790" w:type="dxa"/>
          </w:tcPr>
          <w:p w14:paraId="05DDB351" w14:textId="6AC68E12" w:rsidR="00105267" w:rsidRDefault="00105267" w:rsidP="000D4D4A">
            <w:r>
              <w:t>Констатация проблемы системы. Установление рациональных норм функционирования системы. Преобразование системы в соответствии с нормами.</w:t>
            </w:r>
          </w:p>
        </w:tc>
      </w:tr>
      <w:tr w:rsidR="00105267" w14:paraId="2C7F3623" w14:textId="77777777" w:rsidTr="008D5AF7">
        <w:tc>
          <w:tcPr>
            <w:tcW w:w="1555" w:type="dxa"/>
          </w:tcPr>
          <w:p w14:paraId="105729F9" w14:textId="38262114" w:rsidR="00105267" w:rsidRDefault="00105267" w:rsidP="000D4D4A">
            <w:r>
              <w:t>Целевой</w:t>
            </w:r>
          </w:p>
        </w:tc>
        <w:tc>
          <w:tcPr>
            <w:tcW w:w="7790" w:type="dxa"/>
          </w:tcPr>
          <w:p w14:paraId="7AF1E230" w14:textId="294E485B" w:rsidR="00105267" w:rsidRDefault="00105267" w:rsidP="000D4D4A">
            <w:r>
              <w:t>Определение целей системы. Декомпозиция целей на простые составляющие. Обоснование целей и построения деревьев целей. Оценка экспертами как самого дерева цели, так и ветвей, с учётом времени и ресурсы достижения.</w:t>
            </w:r>
          </w:p>
        </w:tc>
      </w:tr>
      <w:tr w:rsidR="00105267" w14:paraId="5ECF9F6E" w14:textId="77777777" w:rsidTr="008D5AF7">
        <w:tc>
          <w:tcPr>
            <w:tcW w:w="1555" w:type="dxa"/>
          </w:tcPr>
          <w:p w14:paraId="29CECD8A" w14:textId="42BB5C3B" w:rsidR="00105267" w:rsidRDefault="00105267" w:rsidP="000D4D4A">
            <w:r>
              <w:t>Деятельностный</w:t>
            </w:r>
          </w:p>
        </w:tc>
        <w:tc>
          <w:tcPr>
            <w:tcW w:w="7790" w:type="dxa"/>
          </w:tcPr>
          <w:p w14:paraId="7DAFDD74" w14:textId="11B2CB41" w:rsidR="00105267" w:rsidRDefault="00105267" w:rsidP="000D4D4A">
            <w:r>
              <w:t xml:space="preserve">Определение проблемы. Определение объектов деятельности. Формулировка целей и задач деятельности. Формирование модели </w:t>
            </w:r>
            <w:r>
              <w:lastRenderedPageBreak/>
              <w:t>деятельности. Определение субъектов деятельности по критериям. Реализация деятельности.</w:t>
            </w:r>
          </w:p>
        </w:tc>
      </w:tr>
      <w:tr w:rsidR="00105267" w14:paraId="2CD16E02" w14:textId="77777777" w:rsidTr="008D5AF7">
        <w:tc>
          <w:tcPr>
            <w:tcW w:w="1555" w:type="dxa"/>
          </w:tcPr>
          <w:p w14:paraId="09DA96AA" w14:textId="4CEA7401" w:rsidR="00105267" w:rsidRDefault="00105267" w:rsidP="000D4D4A">
            <w:r>
              <w:lastRenderedPageBreak/>
              <w:t>Морфологический</w:t>
            </w:r>
          </w:p>
        </w:tc>
        <w:tc>
          <w:tcPr>
            <w:tcW w:w="7790" w:type="dxa"/>
          </w:tcPr>
          <w:p w14:paraId="21D2BE0B" w14:textId="3E2745D7" w:rsidR="007E73E0" w:rsidRDefault="007E73E0" w:rsidP="000D4D4A">
            <w:r>
              <w:t>Максимально точное определение проблемы. Нахождение оптимума функции в пределах всех возможных вариантов решения проблемы. Реализация системы путём комбинирования основных структурных элементов или признаков. Применение методов морфологического моделирования для создания системы (метод систематического покрытия поля, отрицания и конструирования, морфологического ящика, сопоставления совершенного процесса с дефектным, обобщения).</w:t>
            </w:r>
          </w:p>
        </w:tc>
      </w:tr>
      <w:tr w:rsidR="007E73E0" w14:paraId="3BE03387" w14:textId="77777777" w:rsidTr="008D5AF7">
        <w:tc>
          <w:tcPr>
            <w:tcW w:w="1555" w:type="dxa"/>
          </w:tcPr>
          <w:p w14:paraId="69B5798B" w14:textId="3E102BAD" w:rsidR="007E73E0" w:rsidRDefault="007E73E0" w:rsidP="000D4D4A">
            <w:r>
              <w:t>Программно-целевой</w:t>
            </w:r>
          </w:p>
        </w:tc>
        <w:tc>
          <w:tcPr>
            <w:tcW w:w="7790" w:type="dxa"/>
          </w:tcPr>
          <w:p w14:paraId="7204C400" w14:textId="0614BC7B" w:rsidR="007E73E0" w:rsidRDefault="007E73E0" w:rsidP="000D4D4A">
            <w:r>
              <w:t>Определение проблемы. Формулирование целей. Построение программы достижения целей.</w:t>
            </w:r>
          </w:p>
        </w:tc>
      </w:tr>
    </w:tbl>
    <w:p w14:paraId="426AF871" w14:textId="77777777" w:rsidR="007E73E0" w:rsidRDefault="007E73E0" w:rsidP="000D4D4A"/>
    <w:p w14:paraId="6C7C5855" w14:textId="2E670D03" w:rsidR="007E73E0" w:rsidRDefault="007E73E0" w:rsidP="000D4D4A">
      <w:r>
        <w:t>Методологические подходы объединяют совокупность сложившихся в практике аналитической деятельность приём и способов реализации системной деятельности.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7632"/>
      </w:tblGrid>
      <w:tr w:rsidR="007E73E0" w14:paraId="00A82F43" w14:textId="77777777" w:rsidTr="00A91450">
        <w:tc>
          <w:tcPr>
            <w:tcW w:w="1713" w:type="dxa"/>
            <w:vAlign w:val="center"/>
          </w:tcPr>
          <w:p w14:paraId="7867E4BF" w14:textId="7F3772DF" w:rsidR="007E73E0" w:rsidRDefault="007E73E0" w:rsidP="007E73E0">
            <w:pPr>
              <w:jc w:val="center"/>
            </w:pPr>
            <w:r>
              <w:rPr>
                <w:b/>
                <w:bCs/>
              </w:rPr>
              <w:t>Основ</w:t>
            </w:r>
            <w:r w:rsidR="00A44160">
              <w:rPr>
                <w:b/>
                <w:bCs/>
              </w:rPr>
              <w:t>ание классификаций методов</w:t>
            </w:r>
          </w:p>
        </w:tc>
        <w:tc>
          <w:tcPr>
            <w:tcW w:w="7632" w:type="dxa"/>
            <w:vAlign w:val="center"/>
          </w:tcPr>
          <w:p w14:paraId="44BF7995" w14:textId="2310067A" w:rsidR="007E73E0" w:rsidRDefault="007E73E0" w:rsidP="007E73E0">
            <w:pPr>
              <w:jc w:val="center"/>
            </w:pPr>
            <w:r>
              <w:rPr>
                <w:b/>
                <w:bCs/>
              </w:rPr>
              <w:t>Характеристик</w:t>
            </w:r>
            <w:r w:rsidR="00A44160">
              <w:rPr>
                <w:b/>
                <w:bCs/>
              </w:rPr>
              <w:t>а метода</w:t>
            </w:r>
          </w:p>
        </w:tc>
      </w:tr>
      <w:tr w:rsidR="007E73E0" w14:paraId="44131729" w14:textId="77777777" w:rsidTr="00A91450">
        <w:tc>
          <w:tcPr>
            <w:tcW w:w="1713" w:type="dxa"/>
          </w:tcPr>
          <w:p w14:paraId="4F29C08E" w14:textId="64B425BE" w:rsidR="007E73E0" w:rsidRDefault="00A44160" w:rsidP="000D4D4A">
            <w:r>
              <w:t>Тип знания</w:t>
            </w:r>
          </w:p>
        </w:tc>
        <w:tc>
          <w:tcPr>
            <w:tcW w:w="7632" w:type="dxa"/>
          </w:tcPr>
          <w:p w14:paraId="0FCCEFAA" w14:textId="512239AF" w:rsidR="007E73E0" w:rsidRDefault="00A44160" w:rsidP="000D4D4A">
            <w:r>
              <w:t>Философские методы (диалектические, метафизические и пр.). Общенаучные методы (системные, структурно-функциональные, моделирования, формализации и пр.). Частно-научные методы (методы моделирование ИС). Дисциплинарные методы (лингвистические, семиотические и пр.).</w:t>
            </w:r>
          </w:p>
        </w:tc>
      </w:tr>
      <w:tr w:rsidR="007E73E0" w14:paraId="7566FAD1" w14:textId="77777777" w:rsidTr="00A91450">
        <w:tc>
          <w:tcPr>
            <w:tcW w:w="1713" w:type="dxa"/>
          </w:tcPr>
          <w:p w14:paraId="2B6C67E6" w14:textId="0E79FE1C" w:rsidR="007E73E0" w:rsidRDefault="00A44160" w:rsidP="000D4D4A">
            <w:r>
              <w:t>Способы реализации</w:t>
            </w:r>
          </w:p>
        </w:tc>
        <w:tc>
          <w:tcPr>
            <w:tcW w:w="7632" w:type="dxa"/>
          </w:tcPr>
          <w:p w14:paraId="78DA9A86" w14:textId="381D7FE2" w:rsidR="007E73E0" w:rsidRDefault="00A44160" w:rsidP="000D4D4A">
            <w:r>
              <w:t xml:space="preserve">Интуитивные методы (экспертный, сценарный, мозговых атак). Научные методы (анализ, синтез, классификация, методы логики, теории множеств и др.).  </w:t>
            </w:r>
          </w:p>
        </w:tc>
      </w:tr>
      <w:tr w:rsidR="007E73E0" w14:paraId="2C683106" w14:textId="77777777" w:rsidTr="00A91450">
        <w:tc>
          <w:tcPr>
            <w:tcW w:w="1713" w:type="dxa"/>
          </w:tcPr>
          <w:p w14:paraId="0AB112C0" w14:textId="60DA11F4" w:rsidR="007E73E0" w:rsidRDefault="00A44160" w:rsidP="000D4D4A">
            <w:r>
              <w:t>Выполняемые функции</w:t>
            </w:r>
          </w:p>
        </w:tc>
        <w:tc>
          <w:tcPr>
            <w:tcW w:w="7632" w:type="dxa"/>
          </w:tcPr>
          <w:p w14:paraId="4628F5BD" w14:textId="019D0F6D" w:rsidR="007E73E0" w:rsidRDefault="00A91450" w:rsidP="000D4D4A">
            <w:r>
              <w:t>Методы получения информации (системное наблюдение, описание, экспертные, игровые методы). Методы представления информации (классификация, группировка). Методы анализа информации (классификация, обобщение, методы анализа ИС).</w:t>
            </w:r>
          </w:p>
        </w:tc>
      </w:tr>
      <w:tr w:rsidR="007E73E0" w14:paraId="3344D8A2" w14:textId="77777777" w:rsidTr="00A91450">
        <w:tc>
          <w:tcPr>
            <w:tcW w:w="1713" w:type="dxa"/>
          </w:tcPr>
          <w:p w14:paraId="342D7318" w14:textId="04BF7E10" w:rsidR="007E73E0" w:rsidRDefault="00A91450" w:rsidP="000D4D4A">
            <w:r>
              <w:t>Уровень знания</w:t>
            </w:r>
          </w:p>
        </w:tc>
        <w:tc>
          <w:tcPr>
            <w:tcW w:w="7632" w:type="dxa"/>
          </w:tcPr>
          <w:p w14:paraId="4EA5373C" w14:textId="67002125" w:rsidR="007E73E0" w:rsidRDefault="00A91450" w:rsidP="000D4D4A">
            <w:r>
              <w:t>Теоретические методы (анализ, синтез, теоретизация). Эмпирические методы (экспертных оценок, игровые, морфологические).</w:t>
            </w:r>
          </w:p>
        </w:tc>
      </w:tr>
      <w:tr w:rsidR="007E73E0" w14:paraId="6346C114" w14:textId="77777777" w:rsidTr="00A91450">
        <w:tc>
          <w:tcPr>
            <w:tcW w:w="1713" w:type="dxa"/>
          </w:tcPr>
          <w:p w14:paraId="73377E8A" w14:textId="30918378" w:rsidR="007E73E0" w:rsidRDefault="00A91450" w:rsidP="000D4D4A">
            <w:r>
              <w:t>Форма представления знаний</w:t>
            </w:r>
          </w:p>
        </w:tc>
        <w:tc>
          <w:tcPr>
            <w:tcW w:w="7632" w:type="dxa"/>
          </w:tcPr>
          <w:p w14:paraId="32FE5D1C" w14:textId="28E1CE17" w:rsidR="007E73E0" w:rsidRDefault="00A91450" w:rsidP="000D4D4A">
            <w:r>
              <w:t>Качественные методы, опирающиеся на качественный подход к объекту (морфологические и методы сценариев). Количественные методы, использующие аппарат математики (статистика, теории графов, комбинаторики, логики, теории множеств и др.)</w:t>
            </w:r>
          </w:p>
        </w:tc>
      </w:tr>
    </w:tbl>
    <w:p w14:paraId="16E81569" w14:textId="79AC1FDE" w:rsidR="007E73E0" w:rsidRDefault="007E73E0" w:rsidP="000D4D4A"/>
    <w:p w14:paraId="5B4F8DD8" w14:textId="2A738E89" w:rsidR="00A91450" w:rsidRDefault="00A91450" w:rsidP="00A91450">
      <w:pPr>
        <w:pStyle w:val="Heading2"/>
      </w:pPr>
      <w:r>
        <w:t>Математическое моделирование ИС и процессов</w:t>
      </w:r>
    </w:p>
    <w:p w14:paraId="51C94CB8" w14:textId="77777777" w:rsidR="002C4DB7" w:rsidRDefault="002C4DB7" w:rsidP="00A91450">
      <w:r>
        <w:t>При математическом моделировании ИС следует обратить внимание на следующие разделы:</w:t>
      </w:r>
    </w:p>
    <w:p w14:paraId="589053D6" w14:textId="4384AD32" w:rsidR="002C4DB7" w:rsidRDefault="002C4DB7" w:rsidP="002C4DB7">
      <w:pPr>
        <w:pStyle w:val="ListParagraph"/>
        <w:numPr>
          <w:ilvl w:val="0"/>
          <w:numId w:val="1"/>
        </w:numPr>
      </w:pPr>
      <w:r>
        <w:t>Способы представления математического описания информационных систем. Следует обратить внимание на критерии качества ИС и критерий эффективности функционирования ИС.</w:t>
      </w:r>
    </w:p>
    <w:p w14:paraId="6A1F8CF9" w14:textId="77777777" w:rsidR="007B7EB8" w:rsidRDefault="002C4DB7" w:rsidP="002C4DB7">
      <w:pPr>
        <w:pStyle w:val="ListParagraph"/>
        <w:numPr>
          <w:ilvl w:val="0"/>
          <w:numId w:val="1"/>
        </w:numPr>
      </w:pPr>
      <w:r>
        <w:lastRenderedPageBreak/>
        <w:t>Теоретические (математические) модели ИС. Математическое моделирование информационных систем может быть использовано как методология, и можно моделировать ИС разными способами:</w:t>
      </w:r>
    </w:p>
    <w:p w14:paraId="2E2FEE52" w14:textId="01CACAF9" w:rsidR="00A91450" w:rsidRDefault="007B7EB8" w:rsidP="007B7EB8">
      <w:pPr>
        <w:pStyle w:val="ListParagraph"/>
        <w:numPr>
          <w:ilvl w:val="1"/>
          <w:numId w:val="1"/>
        </w:numPr>
      </w:pPr>
      <w:r>
        <w:t>Рассматривать систему как отношение, построенное на абстрактных множествах; множества чаще всего реализуются функциональными, временными или алгебраическими типами.</w:t>
      </w:r>
    </w:p>
    <w:p w14:paraId="5BD95DFD" w14:textId="24429871" w:rsidR="007B7EB8" w:rsidRDefault="007B7EB8" w:rsidP="007B7EB8">
      <w:pPr>
        <w:pStyle w:val="ListParagraph"/>
        <w:numPr>
          <w:ilvl w:val="1"/>
          <w:numId w:val="1"/>
        </w:numPr>
      </w:pPr>
      <w:r>
        <w:t>Моделирование ИС на основе Петри.</w:t>
      </w:r>
    </w:p>
    <w:p w14:paraId="5E1D9746" w14:textId="799A01C3" w:rsidR="007B7EB8" w:rsidRDefault="007B7EB8" w:rsidP="007B7EB8">
      <w:pPr>
        <w:pStyle w:val="ListParagraph"/>
        <w:numPr>
          <w:ilvl w:val="1"/>
          <w:numId w:val="1"/>
        </w:numPr>
      </w:pPr>
      <w:r>
        <w:t>Математическое моделирование аппаратного обеспечения вычислительных систем.</w:t>
      </w:r>
    </w:p>
    <w:p w14:paraId="7DDB4E73" w14:textId="73E9F0CD" w:rsidR="007B7EB8" w:rsidRDefault="00671FB6" w:rsidP="007B7EB8">
      <w:r>
        <w:t>Чем сложнее ИС, тем более сложной должна быть математическая модель.</w:t>
      </w:r>
    </w:p>
    <w:p w14:paraId="4F6F7373" w14:textId="06ADE011" w:rsidR="00671FB6" w:rsidRDefault="00671FB6" w:rsidP="007B7EB8">
      <w:r>
        <w:t>Наиболее пригодными для абстрактного описания ИС являются следующие методы: лингвистический (символический), теоретико-множественный, абстрактно-алгебраический, топологический, логико-математический, теоретико-информационный, динамический, эвристический.</w:t>
      </w:r>
    </w:p>
    <w:p w14:paraId="0C6508CC" w14:textId="0157AB27" w:rsidR="00671FB6" w:rsidRDefault="00671FB6" w:rsidP="007B7EB8">
      <w:r>
        <w:t>Лингвистический уровень описания ИС — наиболее высокий уровень абстрагирования</w:t>
      </w:r>
      <w:r w:rsidR="00E22B23">
        <w:t>. Используется понятия высказывания, на основе которого формируется формула, построенная на правилах лингвистического языка. Форму содержит некоторые переменные, которые при определённом соотношении, делают эти высказывания истинными. Высказывания могут быть двух типов: термы и функторы. При проектировании АИС можно использовать операции множества и отношений между ними.</w:t>
      </w:r>
    </w:p>
    <w:p w14:paraId="6CF255FB" w14:textId="6BAF8BBF" w:rsidR="00E22B23" w:rsidRDefault="00E22B23" w:rsidP="007B7EB8">
      <w:r>
        <w:t>Теоретико-множественный уровень абстракций — можно получать только общие сведения о реальных свойствах системы. Для подробного уровня абстрагирования нужны более низкие модели.</w:t>
      </w:r>
    </w:p>
    <w:p w14:paraId="4890FC6C" w14:textId="13A037D8" w:rsidR="00E52B12" w:rsidRDefault="00E52B12" w:rsidP="007B7EB8">
      <w:r>
        <w:t>Абстрактно-алгебраический уровень — устанавливаются связи между элементами множеств на основе однозначных функций, отображающих свойства множеств. В этом случае можно утверждать, что между элементами различных множеств устанавливаются различные типы отношений — унарные, бинарные, нульнарные и т. д.</w:t>
      </w:r>
    </w:p>
    <w:p w14:paraId="048B0CB9" w14:textId="33E18775" w:rsidR="00E52B12" w:rsidRDefault="00E52B12" w:rsidP="007B7EB8">
      <w:r>
        <w:t>Метод топологий — могут использоваться различные языки описания ветвей, на основе них описываются ИС.</w:t>
      </w:r>
    </w:p>
    <w:p w14:paraId="54F8FE8E" w14:textId="77777777" w:rsidR="00E52B12" w:rsidRDefault="00E52B12" w:rsidP="007B7EB8">
      <w:r>
        <w:t>Логико-математический — используется для формализации функционирования моделей в виде автоматов и задаются условия их работы.</w:t>
      </w:r>
    </w:p>
    <w:p w14:paraId="6E166D31" w14:textId="4C621BDA" w:rsidR="00E52B12" w:rsidRDefault="00571AAC" w:rsidP="007B7EB8">
      <w:r>
        <w:t>Чёрный ящик — математическая модель технического автомата. Есть определённое число входов и выходов.</w:t>
      </w:r>
    </w:p>
    <w:p w14:paraId="6AD36857" w14:textId="77777777" w:rsidR="00571AAC" w:rsidRPr="00E52B12" w:rsidRDefault="00571AAC" w:rsidP="007B7EB8"/>
    <w:sectPr w:rsidR="00571AAC" w:rsidRPr="00E5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160"/>
    <w:multiLevelType w:val="hybridMultilevel"/>
    <w:tmpl w:val="5FEC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3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3E"/>
    <w:rsid w:val="000D1251"/>
    <w:rsid w:val="000D4D4A"/>
    <w:rsid w:val="00105267"/>
    <w:rsid w:val="00127DA4"/>
    <w:rsid w:val="002C4DB7"/>
    <w:rsid w:val="004A763E"/>
    <w:rsid w:val="00571AAC"/>
    <w:rsid w:val="00671FB6"/>
    <w:rsid w:val="007B7EB8"/>
    <w:rsid w:val="007E73E0"/>
    <w:rsid w:val="008A5C46"/>
    <w:rsid w:val="008D5AF7"/>
    <w:rsid w:val="00921008"/>
    <w:rsid w:val="00A44160"/>
    <w:rsid w:val="00A91450"/>
    <w:rsid w:val="00B8045F"/>
    <w:rsid w:val="00E22B23"/>
    <w:rsid w:val="00E332A0"/>
    <w:rsid w:val="00E52B1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1AECE5"/>
  <w15:chartTrackingRefBased/>
  <w15:docId w15:val="{E92C1E6F-3224-5348-8576-8C0869DC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table" w:styleId="TableGrid">
    <w:name w:val="Table Grid"/>
    <w:basedOn w:val="TableNormal"/>
    <w:uiPriority w:val="39"/>
    <w:rsid w:val="008A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2022-04-02T11:49:00Z</dcterms:created>
  <dcterms:modified xsi:type="dcterms:W3CDTF">2022-04-02T13:24:00Z</dcterms:modified>
</cp:coreProperties>
</file>