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7A74" w14:textId="77777777" w:rsidR="008D5339" w:rsidRDefault="008D5339">
      <w:pPr>
        <w:pStyle w:val="BodyText"/>
        <w:rPr>
          <w:sz w:val="20"/>
        </w:rPr>
      </w:pPr>
    </w:p>
    <w:p w14:paraId="153DAA9B" w14:textId="77777777" w:rsidR="008D5339" w:rsidRDefault="008D5339">
      <w:pPr>
        <w:pStyle w:val="BodyText"/>
        <w:rPr>
          <w:sz w:val="20"/>
        </w:rPr>
      </w:pPr>
    </w:p>
    <w:p w14:paraId="79C6B686" w14:textId="77777777" w:rsidR="008D5339" w:rsidRDefault="008D5339">
      <w:pPr>
        <w:pStyle w:val="BodyText"/>
        <w:spacing w:before="216" w:after="1"/>
        <w:rPr>
          <w:sz w:val="20"/>
        </w:rPr>
      </w:pPr>
    </w:p>
    <w:p w14:paraId="5755380D" w14:textId="77777777" w:rsidR="008D5339" w:rsidRDefault="00000000">
      <w:pPr>
        <w:spacing w:line="20" w:lineRule="exact"/>
        <w:ind w:left="262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2602FE46" wp14:editId="5BE19925">
                <wp:extent cx="5607685" cy="25400"/>
                <wp:effectExtent l="19050" t="0" r="12064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25400"/>
                          <a:chOff x="0" y="0"/>
                          <a:chExt cx="560768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700"/>
                            <a:ext cx="5607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>
                                <a:moveTo>
                                  <a:pt x="0" y="0"/>
                                </a:moveTo>
                                <a:lnTo>
                                  <a:pt x="5607596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8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41.55pt;height:2pt;mso-position-horizontal-relative:char;mso-position-vertical-relative:line" id="docshapegroup1" coordorigin="0,0" coordsize="8831,40">
                <v:line style="position:absolute" from="0,20" to="8831,20" stroked="true" strokeweight="2pt" strokecolor="#8a1a1a">
                  <v:stroke dashstyle="solid"/>
                </v:line>
              </v:group>
            </w:pict>
          </mc:Fallback>
        </mc:AlternateContent>
      </w:r>
    </w:p>
    <w:p w14:paraId="7B5430D9" w14:textId="77777777" w:rsidR="008D5339" w:rsidRDefault="00000000">
      <w:pPr>
        <w:pStyle w:val="Title"/>
      </w:pPr>
      <w:r>
        <w:rPr>
          <w:color w:val="8A1A1A"/>
          <w:spacing w:val="-2"/>
        </w:rPr>
        <w:t>ICONOCRACIA</w:t>
      </w:r>
    </w:p>
    <w:p w14:paraId="67E2E4C6" w14:textId="77777777" w:rsidR="008D5339" w:rsidRDefault="00000000">
      <w:pPr>
        <w:spacing w:before="355"/>
        <w:ind w:left="16" w:right="16"/>
        <w:jc w:val="center"/>
        <w:rPr>
          <w:i/>
          <w:sz w:val="26"/>
        </w:rPr>
      </w:pPr>
      <w:r>
        <w:rPr>
          <w:i/>
          <w:color w:val="1A1A1A"/>
          <w:sz w:val="26"/>
        </w:rPr>
        <w:t xml:space="preserve">Alegoria Feminina na História da Cultura </w:t>
      </w:r>
      <w:r>
        <w:rPr>
          <w:i/>
          <w:color w:val="1A1A1A"/>
          <w:spacing w:val="-2"/>
          <w:sz w:val="26"/>
        </w:rPr>
        <w:t>Jurídica</w:t>
      </w:r>
    </w:p>
    <w:p w14:paraId="066F6802" w14:textId="77777777" w:rsidR="008D5339" w:rsidRDefault="00000000">
      <w:pPr>
        <w:spacing w:before="98"/>
        <w:ind w:left="16" w:right="16"/>
        <w:jc w:val="center"/>
        <w:rPr>
          <w:i/>
        </w:rPr>
      </w:pPr>
      <w:r>
        <w:rPr>
          <w:i/>
          <w:color w:val="1A1A1A"/>
        </w:rPr>
        <w:t>(Séculos XIX–</w:t>
      </w:r>
      <w:r>
        <w:rPr>
          <w:i/>
          <w:color w:val="1A1A1A"/>
          <w:spacing w:val="-5"/>
        </w:rPr>
        <w:t>XX)</w:t>
      </w:r>
    </w:p>
    <w:p w14:paraId="7AF5D3AA" w14:textId="77777777" w:rsidR="008D5339" w:rsidRDefault="008D5339">
      <w:pPr>
        <w:pStyle w:val="BodyText"/>
        <w:rPr>
          <w:i/>
          <w:sz w:val="20"/>
        </w:rPr>
      </w:pPr>
    </w:p>
    <w:p w14:paraId="43C610C7" w14:textId="77777777" w:rsidR="008D5339" w:rsidRDefault="008D5339">
      <w:pPr>
        <w:pStyle w:val="BodyText"/>
        <w:rPr>
          <w:i/>
          <w:sz w:val="20"/>
        </w:rPr>
      </w:pPr>
    </w:p>
    <w:p w14:paraId="207E6B0D" w14:textId="77777777" w:rsidR="008D5339" w:rsidRDefault="008D5339">
      <w:pPr>
        <w:pStyle w:val="BodyText"/>
        <w:rPr>
          <w:i/>
          <w:sz w:val="20"/>
        </w:rPr>
      </w:pPr>
    </w:p>
    <w:p w14:paraId="2CDD9383" w14:textId="77777777" w:rsidR="008D5339" w:rsidRDefault="00000000">
      <w:pPr>
        <w:pStyle w:val="BodyText"/>
        <w:spacing w:before="2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78BD18D9" wp14:editId="096F3911">
            <wp:simplePos x="0" y="0"/>
            <wp:positionH relativeFrom="page">
              <wp:posOffset>2610000</wp:posOffset>
            </wp:positionH>
            <wp:positionV relativeFrom="paragraph">
              <wp:posOffset>180053</wp:posOffset>
            </wp:positionV>
            <wp:extent cx="2364637" cy="184737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637" cy="184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0CE7F" w14:textId="6A8C16BF" w:rsidR="008D5339" w:rsidRDefault="00000000">
      <w:pPr>
        <w:spacing w:before="100" w:line="312" w:lineRule="auto"/>
        <w:ind w:left="3420" w:right="2190" w:hanging="709"/>
        <w:rPr>
          <w:i/>
          <w:sz w:val="16"/>
        </w:rPr>
      </w:pPr>
      <w:proofErr w:type="spellStart"/>
      <w:r>
        <w:rPr>
          <w:i/>
          <w:color w:val="494949"/>
          <w:sz w:val="16"/>
        </w:rPr>
        <w:t>Allégorie</w:t>
      </w:r>
      <w:proofErr w:type="spellEnd"/>
      <w:r>
        <w:rPr>
          <w:i/>
          <w:color w:val="494949"/>
          <w:spacing w:val="-5"/>
          <w:sz w:val="16"/>
        </w:rPr>
        <w:t xml:space="preserve"> </w:t>
      </w:r>
      <w:r>
        <w:rPr>
          <w:i/>
          <w:color w:val="494949"/>
          <w:sz w:val="16"/>
        </w:rPr>
        <w:t>de</w:t>
      </w:r>
      <w:r>
        <w:rPr>
          <w:i/>
          <w:color w:val="494949"/>
          <w:spacing w:val="-5"/>
          <w:sz w:val="16"/>
        </w:rPr>
        <w:t xml:space="preserve"> </w:t>
      </w:r>
      <w:r>
        <w:rPr>
          <w:i/>
          <w:color w:val="494949"/>
          <w:sz w:val="16"/>
        </w:rPr>
        <w:t>la</w:t>
      </w:r>
      <w:r>
        <w:rPr>
          <w:i/>
          <w:color w:val="494949"/>
          <w:spacing w:val="-5"/>
          <w:sz w:val="16"/>
        </w:rPr>
        <w:t xml:space="preserve"> </w:t>
      </w:r>
      <w:proofErr w:type="spellStart"/>
      <w:r>
        <w:rPr>
          <w:i/>
          <w:color w:val="494949"/>
          <w:sz w:val="16"/>
        </w:rPr>
        <w:t>République</w:t>
      </w:r>
      <w:proofErr w:type="spellEnd"/>
      <w:r>
        <w:rPr>
          <w:i/>
          <w:color w:val="494949"/>
          <w:spacing w:val="-5"/>
          <w:sz w:val="16"/>
        </w:rPr>
        <w:t xml:space="preserve"> </w:t>
      </w:r>
      <w:proofErr w:type="spellStart"/>
      <w:r>
        <w:rPr>
          <w:i/>
          <w:color w:val="494949"/>
          <w:sz w:val="16"/>
        </w:rPr>
        <w:t>française</w:t>
      </w:r>
      <w:proofErr w:type="spellEnd"/>
      <w:r w:rsidR="00CE39DC">
        <w:rPr>
          <w:i/>
          <w:color w:val="494949"/>
          <w:spacing w:val="-5"/>
          <w:sz w:val="16"/>
        </w:rPr>
        <w:t xml:space="preserve">: </w:t>
      </w:r>
      <w:r>
        <w:rPr>
          <w:i/>
          <w:color w:val="494949"/>
          <w:sz w:val="16"/>
        </w:rPr>
        <w:t>Estampe,</w:t>
      </w:r>
      <w:r>
        <w:rPr>
          <w:i/>
          <w:color w:val="494949"/>
          <w:spacing w:val="-5"/>
          <w:sz w:val="16"/>
        </w:rPr>
        <w:t xml:space="preserve"> </w:t>
      </w:r>
      <w:proofErr w:type="spellStart"/>
      <w:r>
        <w:rPr>
          <w:i/>
          <w:color w:val="494949"/>
          <w:sz w:val="16"/>
        </w:rPr>
        <w:t>XIXe</w:t>
      </w:r>
      <w:proofErr w:type="spellEnd"/>
      <w:r>
        <w:rPr>
          <w:i/>
          <w:color w:val="494949"/>
          <w:spacing w:val="-5"/>
          <w:sz w:val="16"/>
        </w:rPr>
        <w:t xml:space="preserve"> </w:t>
      </w:r>
      <w:proofErr w:type="spellStart"/>
      <w:r>
        <w:rPr>
          <w:i/>
          <w:color w:val="494949"/>
          <w:sz w:val="16"/>
        </w:rPr>
        <w:t>siècle</w:t>
      </w:r>
      <w:proofErr w:type="spellEnd"/>
      <w:r>
        <w:rPr>
          <w:i/>
          <w:color w:val="494949"/>
          <w:spacing w:val="40"/>
          <w:sz w:val="16"/>
        </w:rPr>
        <w:t xml:space="preserve"> </w:t>
      </w:r>
      <w:proofErr w:type="spellStart"/>
      <w:r>
        <w:rPr>
          <w:i/>
          <w:color w:val="494949"/>
          <w:sz w:val="16"/>
        </w:rPr>
        <w:t>Domaine</w:t>
      </w:r>
      <w:proofErr w:type="spellEnd"/>
      <w:r>
        <w:rPr>
          <w:i/>
          <w:color w:val="494949"/>
          <w:sz w:val="16"/>
        </w:rPr>
        <w:t xml:space="preserve"> </w:t>
      </w:r>
      <w:proofErr w:type="spellStart"/>
      <w:r>
        <w:rPr>
          <w:i/>
          <w:color w:val="494949"/>
          <w:sz w:val="16"/>
        </w:rPr>
        <w:t>public</w:t>
      </w:r>
      <w:proofErr w:type="spellEnd"/>
      <w:r>
        <w:rPr>
          <w:i/>
          <w:color w:val="494949"/>
          <w:sz w:val="16"/>
        </w:rPr>
        <w:t xml:space="preserve"> / Wikimedia </w:t>
      </w:r>
      <w:proofErr w:type="spellStart"/>
      <w:r>
        <w:rPr>
          <w:i/>
          <w:color w:val="494949"/>
          <w:sz w:val="16"/>
        </w:rPr>
        <w:t>Commons</w:t>
      </w:r>
      <w:proofErr w:type="spellEnd"/>
    </w:p>
    <w:p w14:paraId="41AECA09" w14:textId="77777777" w:rsidR="008D5339" w:rsidRDefault="008D5339">
      <w:pPr>
        <w:pStyle w:val="BodyText"/>
        <w:rPr>
          <w:i/>
          <w:sz w:val="20"/>
        </w:rPr>
      </w:pPr>
    </w:p>
    <w:p w14:paraId="69898453" w14:textId="77777777" w:rsidR="008D5339" w:rsidRDefault="00000000">
      <w:pPr>
        <w:pStyle w:val="BodyText"/>
        <w:spacing w:before="19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AECFACD" wp14:editId="405E31BC">
                <wp:simplePos x="0" y="0"/>
                <wp:positionH relativeFrom="page">
                  <wp:posOffset>976200</wp:posOffset>
                </wp:positionH>
                <wp:positionV relativeFrom="paragraph">
                  <wp:posOffset>282116</wp:posOffset>
                </wp:positionV>
                <wp:extent cx="56076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7A8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22.213907pt;width:441.55pt;height:.1pt;mso-position-horizontal-relative:page;mso-position-vertical-relative:paragraph;z-index:-15727616;mso-wrap-distance-left:0;mso-wrap-distance-right:0" id="docshape2" coordorigin="1537,444" coordsize="8831,0" path="m1537,444l10368,444e" filled="false" stroked="true" strokeweight=".8pt" strokecolor="#c7a85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BA641D0" w14:textId="77777777" w:rsidR="008D5339" w:rsidRDefault="00000000">
      <w:pPr>
        <w:spacing w:before="165" w:line="292" w:lineRule="auto"/>
        <w:ind w:left="2729" w:right="2727"/>
        <w:jc w:val="center"/>
        <w:rPr>
          <w:sz w:val="20"/>
        </w:rPr>
      </w:pPr>
      <w:r>
        <w:rPr>
          <w:color w:val="494949"/>
          <w:sz w:val="20"/>
        </w:rPr>
        <w:t>Universidade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Federal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de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>Santa</w:t>
      </w:r>
      <w:r>
        <w:rPr>
          <w:color w:val="494949"/>
          <w:spacing w:val="-3"/>
          <w:sz w:val="20"/>
        </w:rPr>
        <w:t xml:space="preserve"> </w:t>
      </w:r>
      <w:r>
        <w:rPr>
          <w:color w:val="494949"/>
          <w:sz w:val="20"/>
        </w:rPr>
        <w:t xml:space="preserve">Catarina Programa de Pós-Graduação em </w:t>
      </w:r>
      <w:r>
        <w:rPr>
          <w:color w:val="494949"/>
          <w:spacing w:val="-2"/>
          <w:sz w:val="20"/>
        </w:rPr>
        <w:t>Direito</w:t>
      </w:r>
    </w:p>
    <w:p w14:paraId="1437A45A" w14:textId="77777777" w:rsidR="008D5339" w:rsidRDefault="008D5339">
      <w:pPr>
        <w:pStyle w:val="BodyText"/>
        <w:spacing w:before="49"/>
        <w:rPr>
          <w:sz w:val="20"/>
        </w:rPr>
      </w:pPr>
    </w:p>
    <w:p w14:paraId="35A8D7BA" w14:textId="77777777" w:rsidR="008D5339" w:rsidRDefault="00000000">
      <w:pPr>
        <w:ind w:left="16"/>
        <w:jc w:val="center"/>
        <w:rPr>
          <w:sz w:val="20"/>
        </w:rPr>
      </w:pPr>
      <w:r>
        <w:rPr>
          <w:b/>
          <w:color w:val="1A1A1A"/>
          <w:sz w:val="20"/>
        </w:rPr>
        <w:t>Ana Vanzin</w:t>
      </w:r>
      <w:r>
        <w:rPr>
          <w:b/>
          <w:color w:val="1A1A1A"/>
          <w:spacing w:val="50"/>
          <w:sz w:val="20"/>
        </w:rPr>
        <w:t xml:space="preserve"> </w:t>
      </w:r>
      <w:r>
        <w:rPr>
          <w:color w:val="1A1A1A"/>
          <w:sz w:val="20"/>
        </w:rPr>
        <w:t>·</w:t>
      </w:r>
      <w:r>
        <w:rPr>
          <w:color w:val="1A1A1A"/>
          <w:spacing w:val="75"/>
          <w:w w:val="150"/>
          <w:sz w:val="20"/>
        </w:rPr>
        <w:t xml:space="preserve"> </w:t>
      </w:r>
      <w:r>
        <w:rPr>
          <w:color w:val="1A1A1A"/>
          <w:sz w:val="20"/>
        </w:rPr>
        <w:t xml:space="preserve">Março </w:t>
      </w:r>
      <w:r>
        <w:rPr>
          <w:color w:val="1A1A1A"/>
          <w:spacing w:val="-4"/>
          <w:sz w:val="20"/>
        </w:rPr>
        <w:t>2026</w:t>
      </w:r>
    </w:p>
    <w:p w14:paraId="2968DBE7" w14:textId="77777777" w:rsidR="008D533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A6DA07" wp14:editId="34072B7D">
                <wp:simplePos x="0" y="0"/>
                <wp:positionH relativeFrom="page">
                  <wp:posOffset>976200</wp:posOffset>
                </wp:positionH>
                <wp:positionV relativeFrom="paragraph">
                  <wp:posOffset>243722</wp:posOffset>
                </wp:positionV>
                <wp:extent cx="56076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19.190737pt;width:441.55pt;height:.1pt;mso-position-horizontal-relative:page;mso-position-vertical-relative:paragraph;z-index:-15727104;mso-wrap-distance-left:0;mso-wrap-distance-right:0" id="docshape3" coordorigin="1537,384" coordsize="8831,0" path="m1537,384l10368,384e" filled="false" stroked="true" strokeweight="2pt" strokecolor="#8a1a1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6C904E2" w14:textId="77777777" w:rsidR="008D5339" w:rsidRDefault="008D5339">
      <w:pPr>
        <w:pStyle w:val="BodyText"/>
        <w:rPr>
          <w:sz w:val="19"/>
        </w:rPr>
      </w:pPr>
    </w:p>
    <w:p w14:paraId="5385BDED" w14:textId="77777777" w:rsidR="008D5339" w:rsidRDefault="008D5339">
      <w:pPr>
        <w:pStyle w:val="BodyText"/>
        <w:rPr>
          <w:sz w:val="19"/>
        </w:rPr>
      </w:pPr>
    </w:p>
    <w:p w14:paraId="4CD41852" w14:textId="77777777" w:rsidR="008D5339" w:rsidRDefault="008D5339">
      <w:pPr>
        <w:pStyle w:val="BodyText"/>
        <w:spacing w:before="212"/>
        <w:rPr>
          <w:sz w:val="19"/>
        </w:rPr>
      </w:pPr>
    </w:p>
    <w:p w14:paraId="7FB5D8DA" w14:textId="77777777" w:rsidR="008D5339" w:rsidRDefault="00000000">
      <w:pPr>
        <w:pStyle w:val="ListParagraph"/>
        <w:numPr>
          <w:ilvl w:val="0"/>
          <w:numId w:val="13"/>
        </w:numPr>
        <w:tabs>
          <w:tab w:val="left" w:pos="1842"/>
        </w:tabs>
        <w:spacing w:before="0"/>
        <w:ind w:left="1842" w:hanging="167"/>
        <w:rPr>
          <w:b/>
          <w:sz w:val="19"/>
        </w:rPr>
      </w:pPr>
      <w:r>
        <w:rPr>
          <w:b/>
          <w:color w:val="494949"/>
          <w:spacing w:val="-2"/>
          <w:sz w:val="19"/>
        </w:rPr>
        <w:t>Sumário</w:t>
      </w:r>
    </w:p>
    <w:p w14:paraId="7E4D25F1" w14:textId="77777777" w:rsidR="008D5339" w:rsidRDefault="00000000">
      <w:pPr>
        <w:pStyle w:val="ListParagraph"/>
        <w:numPr>
          <w:ilvl w:val="0"/>
          <w:numId w:val="13"/>
        </w:numPr>
        <w:tabs>
          <w:tab w:val="left" w:pos="2144"/>
        </w:tabs>
        <w:spacing w:before="61"/>
        <w:ind w:left="2144" w:hanging="469"/>
        <w:rPr>
          <w:sz w:val="19"/>
        </w:rPr>
      </w:pPr>
      <w:r>
        <w:rPr>
          <w:b/>
          <w:color w:val="494949"/>
          <w:sz w:val="19"/>
        </w:rPr>
        <w:t>Glossário</w:t>
      </w:r>
      <w:r>
        <w:rPr>
          <w:color w:val="494949"/>
          <w:sz w:val="19"/>
        </w:rPr>
        <w:t>:</w:t>
      </w:r>
      <w:r>
        <w:rPr>
          <w:color w:val="494949"/>
          <w:spacing w:val="-1"/>
          <w:sz w:val="19"/>
        </w:rPr>
        <w:t xml:space="preserve"> </w:t>
      </w:r>
      <w:r>
        <w:rPr>
          <w:color w:val="494949"/>
          <w:sz w:val="19"/>
        </w:rPr>
        <w:t>definições</w:t>
      </w:r>
      <w:r>
        <w:rPr>
          <w:color w:val="494949"/>
          <w:spacing w:val="-2"/>
          <w:sz w:val="19"/>
        </w:rPr>
        <w:t xml:space="preserve"> </w:t>
      </w:r>
      <w:r>
        <w:rPr>
          <w:color w:val="494949"/>
          <w:sz w:val="19"/>
        </w:rPr>
        <w:t>dos</w:t>
      </w:r>
      <w:r>
        <w:rPr>
          <w:color w:val="494949"/>
          <w:spacing w:val="-1"/>
          <w:sz w:val="19"/>
        </w:rPr>
        <w:t xml:space="preserve"> </w:t>
      </w:r>
      <w:r>
        <w:rPr>
          <w:color w:val="494949"/>
          <w:sz w:val="19"/>
        </w:rPr>
        <w:t>10</w:t>
      </w:r>
      <w:r>
        <w:rPr>
          <w:color w:val="494949"/>
          <w:spacing w:val="-1"/>
          <w:sz w:val="19"/>
        </w:rPr>
        <w:t xml:space="preserve"> </w:t>
      </w:r>
      <w:r>
        <w:rPr>
          <w:color w:val="494949"/>
          <w:sz w:val="19"/>
        </w:rPr>
        <w:t>termos</w:t>
      </w:r>
      <w:r>
        <w:rPr>
          <w:color w:val="494949"/>
          <w:spacing w:val="-1"/>
          <w:sz w:val="19"/>
        </w:rPr>
        <w:t xml:space="preserve"> </w:t>
      </w:r>
      <w:r>
        <w:rPr>
          <w:color w:val="494949"/>
          <w:sz w:val="19"/>
        </w:rPr>
        <w:t>nucleares</w:t>
      </w:r>
      <w:r>
        <w:rPr>
          <w:color w:val="494949"/>
          <w:spacing w:val="-2"/>
          <w:sz w:val="19"/>
        </w:rPr>
        <w:t xml:space="preserve"> </w:t>
      </w:r>
      <w:r>
        <w:rPr>
          <w:color w:val="494949"/>
          <w:sz w:val="19"/>
        </w:rPr>
        <w:t>e</w:t>
      </w:r>
      <w:r>
        <w:rPr>
          <w:color w:val="494949"/>
          <w:spacing w:val="-1"/>
          <w:sz w:val="19"/>
        </w:rPr>
        <w:t xml:space="preserve"> </w:t>
      </w:r>
      <w:r>
        <w:rPr>
          <w:color w:val="494949"/>
          <w:sz w:val="19"/>
        </w:rPr>
        <w:t>conceitos</w:t>
      </w:r>
      <w:r>
        <w:rPr>
          <w:color w:val="494949"/>
          <w:spacing w:val="-1"/>
          <w:sz w:val="19"/>
        </w:rPr>
        <w:t xml:space="preserve"> </w:t>
      </w:r>
      <w:r>
        <w:rPr>
          <w:color w:val="494949"/>
          <w:spacing w:val="-2"/>
          <w:sz w:val="19"/>
        </w:rPr>
        <w:t>operativos</w:t>
      </w:r>
    </w:p>
    <w:p w14:paraId="70B58D67" w14:textId="77777777" w:rsidR="008D5339" w:rsidRDefault="00000000">
      <w:pPr>
        <w:pStyle w:val="ListParagraph"/>
        <w:numPr>
          <w:ilvl w:val="0"/>
          <w:numId w:val="13"/>
        </w:numPr>
        <w:tabs>
          <w:tab w:val="left" w:pos="2143"/>
        </w:tabs>
        <w:spacing w:before="62"/>
        <w:ind w:left="2143" w:hanging="468"/>
        <w:rPr>
          <w:sz w:val="19"/>
        </w:rPr>
      </w:pPr>
      <w:r>
        <w:rPr>
          <w:b/>
          <w:color w:val="494949"/>
          <w:sz w:val="19"/>
        </w:rPr>
        <w:t xml:space="preserve">Galeria: </w:t>
      </w:r>
      <w:r>
        <w:rPr>
          <w:color w:val="494949"/>
          <w:sz w:val="19"/>
        </w:rPr>
        <w:t xml:space="preserve">imagens de domínio público do corpus de </w:t>
      </w:r>
      <w:r>
        <w:rPr>
          <w:color w:val="494949"/>
          <w:spacing w:val="-2"/>
          <w:sz w:val="19"/>
        </w:rPr>
        <w:t>referência</w:t>
      </w:r>
    </w:p>
    <w:p w14:paraId="7FFE962F" w14:textId="77777777" w:rsidR="008D5339" w:rsidRDefault="008D5339">
      <w:pPr>
        <w:pStyle w:val="ListParagraph"/>
        <w:rPr>
          <w:sz w:val="19"/>
        </w:rPr>
        <w:sectPr w:rsidR="008D5339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64D48D52" w14:textId="77777777" w:rsidR="008D5339" w:rsidRDefault="00000000">
      <w:pPr>
        <w:pStyle w:val="BodyText"/>
        <w:spacing w:before="247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121C384C" wp14:editId="5FA885F0">
                <wp:simplePos x="0" y="0"/>
                <wp:positionH relativeFrom="page">
                  <wp:posOffset>976200</wp:posOffset>
                </wp:positionH>
                <wp:positionV relativeFrom="page">
                  <wp:posOffset>918999</wp:posOffset>
                </wp:positionV>
                <wp:extent cx="61201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7A8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224" from="76.866142pt,72.362167pt" to="558.756142pt,72.362167pt" stroked="true" strokeweight="1.2pt" strokecolor="#c7a85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F272938" wp14:editId="7C652BCC">
                <wp:simplePos x="0" y="0"/>
                <wp:positionH relativeFrom="page">
                  <wp:posOffset>976200</wp:posOffset>
                </wp:positionH>
                <wp:positionV relativeFrom="page">
                  <wp:posOffset>1579399</wp:posOffset>
                </wp:positionV>
                <wp:extent cx="61201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736" from="76.866142pt,124.362167pt" to="558.756142pt,124.362167pt" stroked="true" strokeweight=".5pt" strokecolor="#d5cfc4">
                <v:stroke dashstyle="solid"/>
                <w10:wrap type="none"/>
              </v:line>
            </w:pict>
          </mc:Fallback>
        </mc:AlternateContent>
      </w:r>
    </w:p>
    <w:p w14:paraId="493E738E" w14:textId="77777777" w:rsidR="008D5339" w:rsidRDefault="00000000">
      <w:pPr>
        <w:pStyle w:val="Heading1"/>
        <w:numPr>
          <w:ilvl w:val="0"/>
          <w:numId w:val="12"/>
        </w:numPr>
        <w:tabs>
          <w:tab w:val="left" w:pos="493"/>
        </w:tabs>
        <w:ind w:hanging="231"/>
      </w:pPr>
      <w:r>
        <w:rPr>
          <w:color w:val="1E2C45"/>
        </w:rPr>
        <w:t xml:space="preserve">SUMÁRIO </w:t>
      </w:r>
      <w:r>
        <w:rPr>
          <w:color w:val="1E2C45"/>
          <w:spacing w:val="-2"/>
        </w:rPr>
        <w:t>ESTRUTURAL</w:t>
      </w:r>
    </w:p>
    <w:p w14:paraId="657193E6" w14:textId="77777777" w:rsidR="008D5339" w:rsidRDefault="008D5339">
      <w:pPr>
        <w:pStyle w:val="BodyText"/>
        <w:spacing w:before="69"/>
      </w:pPr>
    </w:p>
    <w:p w14:paraId="34BD9784" w14:textId="77777777" w:rsidR="00CE39DC" w:rsidRDefault="00CE39DC" w:rsidP="00CE39DC">
      <w:pPr>
        <w:pStyle w:val="Heading3"/>
      </w:pPr>
      <w:r>
        <w:rPr>
          <w:color w:val="1E2C45"/>
          <w:spacing w:val="-2"/>
        </w:rPr>
        <w:t>INTRODUÇÃO</w:t>
      </w:r>
    </w:p>
    <w:p w14:paraId="70DBEF1F" w14:textId="77777777" w:rsidR="00CE39DC" w:rsidRDefault="00CE39DC">
      <w:pPr>
        <w:pStyle w:val="ListParagraph"/>
        <w:spacing w:before="97"/>
        <w:ind w:left="1061"/>
      </w:pPr>
      <w:r>
        <w:rPr>
          <w:color w:val="494949"/>
          <w:sz w:val="18"/>
          <w:szCs w:val="18"/>
        </w:rPr>
        <w:t>1.1 O rosto feminino do Estado: apresentação do problema</w:t>
      </w:r>
    </w:p>
    <w:p w14:paraId="759BF708" w14:textId="77777777" w:rsidR="00CE39DC" w:rsidRDefault="00CE39DC">
      <w:pPr>
        <w:pStyle w:val="ListParagraph"/>
        <w:ind w:left="1061"/>
      </w:pPr>
      <w:r>
        <w:rPr>
          <w:color w:val="494949"/>
          <w:sz w:val="18"/>
          <w:szCs w:val="18"/>
        </w:rPr>
        <w:t>1.2 Perguntas de pesquisa e hipótese central</w:t>
      </w:r>
    </w:p>
    <w:p w14:paraId="4077080F" w14:textId="77777777" w:rsidR="00CE39DC" w:rsidRDefault="00CE39DC">
      <w:pPr>
        <w:pStyle w:val="ListParagraph"/>
        <w:ind w:left="1061"/>
      </w:pPr>
      <w:r>
        <w:rPr>
          <w:color w:val="494949"/>
          <w:sz w:val="18"/>
          <w:szCs w:val="18"/>
        </w:rPr>
        <w:t>1.3 Justificativa e originalidade</w:t>
      </w:r>
    </w:p>
    <w:p w14:paraId="0916EC84" w14:textId="77777777" w:rsidR="00CE39DC" w:rsidRDefault="00CE39DC">
      <w:pPr>
        <w:pStyle w:val="ListParagraph"/>
        <w:ind w:left="1061"/>
      </w:pPr>
      <w:r>
        <w:rPr>
          <w:color w:val="494949"/>
          <w:sz w:val="18"/>
          <w:szCs w:val="18"/>
        </w:rPr>
        <w:t>1.4 Delimitação: espaço, tempo, suporte</w:t>
      </w:r>
    </w:p>
    <w:p w14:paraId="5EC5562F" w14:textId="77777777" w:rsidR="00CE39DC" w:rsidRDefault="00CE39DC">
      <w:pPr>
        <w:pStyle w:val="ListParagraph"/>
        <w:ind w:left="1061"/>
      </w:pPr>
      <w:r>
        <w:rPr>
          <w:color w:val="494949"/>
          <w:sz w:val="18"/>
          <w:szCs w:val="18"/>
        </w:rPr>
        <w:t>1.5 Mapa de leitura da tese</w:t>
      </w:r>
    </w:p>
    <w:p w14:paraId="22F8EDDC" w14:textId="77777777" w:rsidR="008D5339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6AB8AB4" wp14:editId="2DF51A65">
                <wp:simplePos x="0" y="0"/>
                <wp:positionH relativeFrom="page">
                  <wp:posOffset>976200</wp:posOffset>
                </wp:positionH>
                <wp:positionV relativeFrom="paragraph">
                  <wp:posOffset>118826</wp:posOffset>
                </wp:positionV>
                <wp:extent cx="560768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9.356445pt;width:441.55pt;height:.1pt;mso-position-horizontal-relative:page;mso-position-vertical-relative:paragraph;z-index:-15726080;mso-wrap-distance-left:0;mso-wrap-distance-right:0" id="docshape5" coordorigin="1537,187" coordsize="8831,0" path="m1537,187l10368,187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2C9D721" w14:textId="77777777" w:rsidR="008D5339" w:rsidRDefault="008D5339">
      <w:pPr>
        <w:pStyle w:val="BodyText"/>
        <w:spacing w:before="69"/>
      </w:pPr>
    </w:p>
    <w:p w14:paraId="03040EAB" w14:textId="77777777" w:rsidR="00CE39DC" w:rsidRDefault="00CE39DC" w:rsidP="00CE39DC">
      <w:pPr>
        <w:pStyle w:val="Heading3"/>
      </w:pPr>
      <w:r>
        <w:rPr>
          <w:color w:val="1E2C45"/>
        </w:rPr>
        <w:t>PARTE I – MOLDURA TEÓRICA: O CORPO FEMININO COMO TECNOLOGIA DE SOBERANIA</w:t>
      </w:r>
    </w:p>
    <w:p w14:paraId="0F2C27F6" w14:textId="77777777" w:rsidR="00CE39DC" w:rsidRDefault="00CE39DC">
      <w:pPr>
        <w:spacing w:before="177"/>
        <w:ind w:left="502"/>
      </w:pPr>
      <w:r>
        <w:rPr>
          <w:b/>
          <w:bCs/>
          <w:color w:val="1A1A1A"/>
          <w:sz w:val="19"/>
          <w:szCs w:val="19"/>
        </w:rPr>
        <w:t>2 O CONTRATO SEXUAL E A IMAGEM: DE PATEMAN À VISIOCRACIA</w:t>
      </w:r>
    </w:p>
    <w:p w14:paraId="530D232A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>2.1  O</w:t>
      </w:r>
      <w:proofErr w:type="gramEnd"/>
      <w:r>
        <w:rPr>
          <w:color w:val="494949"/>
          <w:sz w:val="18"/>
          <w:szCs w:val="18"/>
        </w:rPr>
        <w:t xml:space="preserve"> contrato sexual como fundação silenciada</w:t>
      </w:r>
    </w:p>
    <w:p w14:paraId="0401AA1E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2.2  O</w:t>
      </w:r>
      <w:proofErr w:type="gramEnd"/>
      <w:r>
        <w:rPr>
          <w:color w:val="494949"/>
          <w:sz w:val="18"/>
          <w:szCs w:val="18"/>
        </w:rPr>
        <w:t xml:space="preserve"> ponto cego visual: o que </w:t>
      </w:r>
      <w:proofErr w:type="spellStart"/>
      <w:r>
        <w:rPr>
          <w:color w:val="494949"/>
          <w:sz w:val="18"/>
          <w:szCs w:val="18"/>
        </w:rPr>
        <w:t>Pateman</w:t>
      </w:r>
      <w:proofErr w:type="spellEnd"/>
      <w:r>
        <w:rPr>
          <w:color w:val="494949"/>
          <w:sz w:val="18"/>
          <w:szCs w:val="18"/>
        </w:rPr>
        <w:t xml:space="preserve"> não viu</w:t>
      </w:r>
    </w:p>
    <w:p w14:paraId="1362A58B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2.3  A</w:t>
      </w:r>
      <w:proofErr w:type="gramEnd"/>
      <w:r>
        <w:rPr>
          <w:color w:val="494949"/>
          <w:sz w:val="18"/>
          <w:szCs w:val="18"/>
        </w:rPr>
        <w:t xml:space="preserve"> </w:t>
      </w:r>
      <w:proofErr w:type="spellStart"/>
      <w:r>
        <w:rPr>
          <w:color w:val="494949"/>
          <w:sz w:val="18"/>
          <w:szCs w:val="18"/>
        </w:rPr>
        <w:t>visiocracia</w:t>
      </w:r>
      <w:proofErr w:type="spellEnd"/>
      <w:r>
        <w:rPr>
          <w:color w:val="494949"/>
          <w:sz w:val="18"/>
          <w:szCs w:val="18"/>
        </w:rPr>
        <w:t xml:space="preserve"> de </w:t>
      </w:r>
      <w:proofErr w:type="spellStart"/>
      <w:r>
        <w:rPr>
          <w:color w:val="494949"/>
          <w:sz w:val="18"/>
          <w:szCs w:val="18"/>
        </w:rPr>
        <w:t>Goodrich</w:t>
      </w:r>
      <w:proofErr w:type="spellEnd"/>
      <w:r>
        <w:rPr>
          <w:color w:val="494949"/>
          <w:sz w:val="18"/>
          <w:szCs w:val="18"/>
        </w:rPr>
        <w:t>: o direito como regime de imagens</w:t>
      </w:r>
    </w:p>
    <w:p w14:paraId="742205BF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2.4  Proposição</w:t>
      </w:r>
      <w:proofErr w:type="gramEnd"/>
      <w:r>
        <w:rPr>
          <w:color w:val="494949"/>
          <w:sz w:val="18"/>
          <w:szCs w:val="18"/>
        </w:rPr>
        <w:t>: o Contrato Sexual Visual</w:t>
      </w:r>
    </w:p>
    <w:p w14:paraId="351E2182" w14:textId="77777777" w:rsidR="00CE39DC" w:rsidRDefault="00CE39DC">
      <w:pPr>
        <w:spacing w:before="174"/>
        <w:ind w:left="502"/>
      </w:pPr>
      <w:r>
        <w:rPr>
          <w:b/>
          <w:bCs/>
          <w:color w:val="1A1A1A"/>
          <w:sz w:val="19"/>
          <w:szCs w:val="19"/>
        </w:rPr>
        <w:t>3 ICONOCRACIA: A ECONOMIA POLÍTICA DA IMAGEM SOBERANA</w:t>
      </w:r>
    </w:p>
    <w:p w14:paraId="740E836A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 xml:space="preserve">3.1  </w:t>
      </w:r>
      <w:proofErr w:type="spellStart"/>
      <w:r>
        <w:rPr>
          <w:color w:val="494949"/>
          <w:sz w:val="18"/>
          <w:szCs w:val="18"/>
        </w:rPr>
        <w:t>Mondzain</w:t>
      </w:r>
      <w:proofErr w:type="spellEnd"/>
      <w:proofErr w:type="gramEnd"/>
      <w:r>
        <w:rPr>
          <w:color w:val="494949"/>
          <w:sz w:val="18"/>
          <w:szCs w:val="18"/>
        </w:rPr>
        <w:t xml:space="preserve"> e a economia do ícone: de Bizâncio ao Estado moderno</w:t>
      </w:r>
    </w:p>
    <w:p w14:paraId="3AA0AF2D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3.2  A</w:t>
      </w:r>
      <w:proofErr w:type="gramEnd"/>
      <w:r>
        <w:rPr>
          <w:color w:val="494949"/>
          <w:sz w:val="18"/>
          <w:szCs w:val="18"/>
        </w:rPr>
        <w:t xml:space="preserve"> Feminilidade de Estado: o corpo feminino como recipiente vazio</w:t>
      </w:r>
    </w:p>
    <w:p w14:paraId="4F998CFB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3.3  Regimes</w:t>
      </w:r>
      <w:proofErr w:type="gramEnd"/>
      <w:r>
        <w:rPr>
          <w:color w:val="494949"/>
          <w:sz w:val="18"/>
          <w:szCs w:val="18"/>
        </w:rPr>
        <w:t xml:space="preserve"> </w:t>
      </w:r>
      <w:proofErr w:type="spellStart"/>
      <w:r>
        <w:rPr>
          <w:color w:val="494949"/>
          <w:sz w:val="18"/>
          <w:szCs w:val="18"/>
        </w:rPr>
        <w:t>iconocráticos</w:t>
      </w:r>
      <w:proofErr w:type="spellEnd"/>
      <w:r>
        <w:rPr>
          <w:color w:val="494949"/>
          <w:sz w:val="18"/>
          <w:szCs w:val="18"/>
        </w:rPr>
        <w:t>: Fundacional, Normativo, Militar</w:t>
      </w:r>
    </w:p>
    <w:p w14:paraId="149FFBF6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3.4  O</w:t>
      </w:r>
      <w:proofErr w:type="gramEnd"/>
      <w:r>
        <w:rPr>
          <w:color w:val="494949"/>
          <w:sz w:val="18"/>
          <w:szCs w:val="18"/>
        </w:rPr>
        <w:t xml:space="preserve"> </w:t>
      </w:r>
      <w:proofErr w:type="spellStart"/>
      <w:r>
        <w:rPr>
          <w:i/>
          <w:iCs/>
          <w:color w:val="494949"/>
          <w:sz w:val="18"/>
          <w:szCs w:val="18"/>
        </w:rPr>
        <w:t>Pathosformel</w:t>
      </w:r>
      <w:proofErr w:type="spellEnd"/>
      <w:r>
        <w:rPr>
          <w:color w:val="494949"/>
          <w:sz w:val="18"/>
          <w:szCs w:val="18"/>
        </w:rPr>
        <w:t xml:space="preserve"> jurídico: </w:t>
      </w:r>
      <w:proofErr w:type="spellStart"/>
      <w:r>
        <w:rPr>
          <w:color w:val="494949"/>
          <w:sz w:val="18"/>
          <w:szCs w:val="18"/>
        </w:rPr>
        <w:t>Warburg</w:t>
      </w:r>
      <w:proofErr w:type="spellEnd"/>
      <w:r>
        <w:rPr>
          <w:color w:val="494949"/>
          <w:sz w:val="18"/>
          <w:szCs w:val="18"/>
        </w:rPr>
        <w:t xml:space="preserve">, </w:t>
      </w:r>
      <w:proofErr w:type="spellStart"/>
      <w:r>
        <w:rPr>
          <w:color w:val="494949"/>
          <w:sz w:val="18"/>
          <w:szCs w:val="18"/>
        </w:rPr>
        <w:t>Agamben</w:t>
      </w:r>
      <w:proofErr w:type="spellEnd"/>
      <w:r>
        <w:rPr>
          <w:color w:val="494949"/>
          <w:sz w:val="18"/>
          <w:szCs w:val="18"/>
        </w:rPr>
        <w:t xml:space="preserve"> e a sobrevivência das fórmulas</w:t>
      </w:r>
    </w:p>
    <w:p w14:paraId="689FB502" w14:textId="77777777" w:rsidR="00CE39DC" w:rsidRDefault="00CE39DC">
      <w:pPr>
        <w:spacing w:before="174"/>
        <w:ind w:left="502"/>
      </w:pPr>
      <w:r>
        <w:rPr>
          <w:b/>
          <w:bCs/>
          <w:color w:val="1A1A1A"/>
          <w:sz w:val="19"/>
          <w:szCs w:val="19"/>
        </w:rPr>
        <w:t>4 A COLONIALIDADE DO VER: GÊNERO, RAÇA E TRANSFERÊNCIA VISUAL TRANSATLÂNTICA</w:t>
      </w:r>
    </w:p>
    <w:p w14:paraId="52E3FF6B" w14:textId="77777777" w:rsidR="00CE39DC" w:rsidRDefault="00CE39DC">
      <w:pPr>
        <w:pStyle w:val="ListParagraph"/>
        <w:spacing w:before="80"/>
      </w:pPr>
      <w:proofErr w:type="gramStart"/>
      <w:r>
        <w:rPr>
          <w:color w:val="494949"/>
          <w:sz w:val="18"/>
          <w:szCs w:val="18"/>
        </w:rPr>
        <w:t>4.1  Iconografia</w:t>
      </w:r>
      <w:proofErr w:type="gramEnd"/>
      <w:r>
        <w:rPr>
          <w:color w:val="494949"/>
          <w:sz w:val="18"/>
          <w:szCs w:val="18"/>
        </w:rPr>
        <w:t xml:space="preserve"> como tecnologia colonial: exportação do cânone clássico</w:t>
      </w:r>
    </w:p>
    <w:p w14:paraId="75AFD86D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4.2  O</w:t>
      </w:r>
      <w:proofErr w:type="gramEnd"/>
      <w:r>
        <w:rPr>
          <w:color w:val="494949"/>
          <w:sz w:val="18"/>
          <w:szCs w:val="18"/>
        </w:rPr>
        <w:t xml:space="preserve"> contrato racial visual: </w:t>
      </w:r>
      <w:proofErr w:type="spellStart"/>
      <w:r>
        <w:rPr>
          <w:color w:val="494949"/>
          <w:sz w:val="18"/>
          <w:szCs w:val="18"/>
        </w:rPr>
        <w:t>branquitude</w:t>
      </w:r>
      <w:proofErr w:type="spellEnd"/>
      <w:r>
        <w:rPr>
          <w:color w:val="494949"/>
          <w:sz w:val="18"/>
          <w:szCs w:val="18"/>
        </w:rPr>
        <w:t xml:space="preserve"> e classicismo nas alegorias brasileiras</w:t>
      </w:r>
    </w:p>
    <w:p w14:paraId="5ED72C0F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4.3  Paternalismo</w:t>
      </w:r>
      <w:proofErr w:type="gramEnd"/>
      <w:r>
        <w:rPr>
          <w:color w:val="494949"/>
          <w:sz w:val="18"/>
          <w:szCs w:val="18"/>
        </w:rPr>
        <w:t xml:space="preserve"> jurídico-visual: o caso belga (</w:t>
      </w:r>
      <w:proofErr w:type="spellStart"/>
      <w:r>
        <w:rPr>
          <w:color w:val="494949"/>
          <w:sz w:val="18"/>
          <w:szCs w:val="18"/>
        </w:rPr>
        <w:t>Huygebaert</w:t>
      </w:r>
      <w:proofErr w:type="spellEnd"/>
      <w:r>
        <w:rPr>
          <w:color w:val="494949"/>
          <w:sz w:val="18"/>
          <w:szCs w:val="18"/>
        </w:rPr>
        <w:t>)</w:t>
      </w:r>
    </w:p>
    <w:p w14:paraId="65B5DE1C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 xml:space="preserve">4.4  </w:t>
      </w:r>
      <w:proofErr w:type="spellStart"/>
      <w:r>
        <w:rPr>
          <w:color w:val="494949"/>
          <w:sz w:val="18"/>
          <w:szCs w:val="18"/>
        </w:rPr>
        <w:t>Rupturas</w:t>
      </w:r>
      <w:proofErr w:type="spellEnd"/>
      <w:proofErr w:type="gramEnd"/>
      <w:r>
        <w:rPr>
          <w:color w:val="494949"/>
          <w:sz w:val="18"/>
          <w:szCs w:val="18"/>
        </w:rPr>
        <w:t xml:space="preserve"> e </w:t>
      </w:r>
      <w:proofErr w:type="spellStart"/>
      <w:r>
        <w:rPr>
          <w:color w:val="494949"/>
          <w:sz w:val="18"/>
          <w:szCs w:val="18"/>
        </w:rPr>
        <w:t>contra-alegorias</w:t>
      </w:r>
      <w:proofErr w:type="spellEnd"/>
      <w:r>
        <w:rPr>
          <w:color w:val="494949"/>
          <w:sz w:val="18"/>
          <w:szCs w:val="18"/>
        </w:rPr>
        <w:t>: quando o corpo alegórico é disputado</w:t>
      </w:r>
    </w:p>
    <w:p w14:paraId="1C700FD6" w14:textId="77777777" w:rsidR="008D5339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F026A09" wp14:editId="0AAAB0D7">
                <wp:simplePos x="0" y="0"/>
                <wp:positionH relativeFrom="page">
                  <wp:posOffset>976200</wp:posOffset>
                </wp:positionH>
                <wp:positionV relativeFrom="paragraph">
                  <wp:posOffset>119257</wp:posOffset>
                </wp:positionV>
                <wp:extent cx="56076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9.390381pt;width:441.55pt;height:.1pt;mso-position-horizontal-relative:page;mso-position-vertical-relative:paragraph;z-index:-15725568;mso-wrap-distance-left:0;mso-wrap-distance-right:0" id="docshape6" coordorigin="1537,188" coordsize="8831,0" path="m1537,188l10368,188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21C47BB" w14:textId="77777777" w:rsidR="008D5339" w:rsidRDefault="008D5339">
      <w:pPr>
        <w:pStyle w:val="BodyText"/>
        <w:spacing w:before="69"/>
      </w:pPr>
    </w:p>
    <w:p w14:paraId="4FCFA912" w14:textId="77777777" w:rsidR="00CE39DC" w:rsidRDefault="00CE39DC" w:rsidP="00CE39DC">
      <w:pPr>
        <w:pStyle w:val="Heading3"/>
      </w:pPr>
      <w:r>
        <w:rPr>
          <w:color w:val="1E2C45"/>
        </w:rPr>
        <w:t>PARTE II – MÉTODO E CORPUS: UMA ICONOMETRIA JURÍDICA</w:t>
      </w:r>
    </w:p>
    <w:p w14:paraId="3654F831" w14:textId="77777777" w:rsidR="00CE39DC" w:rsidRDefault="00CE39DC">
      <w:pPr>
        <w:spacing w:before="177"/>
        <w:ind w:left="502"/>
      </w:pPr>
      <w:r>
        <w:rPr>
          <w:b/>
          <w:bCs/>
          <w:color w:val="1A1A1A"/>
          <w:sz w:val="19"/>
          <w:szCs w:val="19"/>
        </w:rPr>
        <w:t>5 DESENHO METODOLÓGICO: MÉTODOS MISTOS SEQUENCIAIS</w:t>
      </w:r>
    </w:p>
    <w:p w14:paraId="76FA8DD6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>5.1  Epistemologia</w:t>
      </w:r>
      <w:proofErr w:type="gramEnd"/>
      <w:r>
        <w:rPr>
          <w:color w:val="494949"/>
          <w:sz w:val="18"/>
          <w:szCs w:val="18"/>
        </w:rPr>
        <w:t>: crítica, histórico-comparada</w:t>
      </w:r>
    </w:p>
    <w:p w14:paraId="7BE1F4C7" w14:textId="77777777" w:rsidR="00CE39DC" w:rsidRDefault="00CE39DC">
      <w:pPr>
        <w:pStyle w:val="ListParagraph"/>
        <w:spacing w:before="40"/>
      </w:pPr>
      <w:proofErr w:type="gramStart"/>
      <w:r>
        <w:rPr>
          <w:color w:val="494949"/>
          <w:sz w:val="18"/>
          <w:szCs w:val="18"/>
        </w:rPr>
        <w:t>5.2  O</w:t>
      </w:r>
      <w:proofErr w:type="gramEnd"/>
      <w:r>
        <w:rPr>
          <w:color w:val="494949"/>
          <w:sz w:val="18"/>
          <w:szCs w:val="18"/>
        </w:rPr>
        <w:t xml:space="preserve"> desenho sequencial explanatório</w:t>
      </w:r>
    </w:p>
    <w:p w14:paraId="7EBEE5B7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 xml:space="preserve">5.3  </w:t>
      </w:r>
      <w:proofErr w:type="spellStart"/>
      <w:r>
        <w:rPr>
          <w:color w:val="494949"/>
          <w:sz w:val="18"/>
          <w:szCs w:val="18"/>
        </w:rPr>
        <w:t>Panofsky</w:t>
      </w:r>
      <w:proofErr w:type="spellEnd"/>
      <w:proofErr w:type="gramEnd"/>
      <w:r>
        <w:rPr>
          <w:color w:val="494949"/>
          <w:sz w:val="18"/>
          <w:szCs w:val="18"/>
        </w:rPr>
        <w:t xml:space="preserve"> adaptado: os três níveis da iconologia jurídica</w:t>
      </w:r>
    </w:p>
    <w:p w14:paraId="38BF1EA7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5.4  A</w:t>
      </w:r>
      <w:proofErr w:type="gramEnd"/>
      <w:r>
        <w:rPr>
          <w:color w:val="494949"/>
          <w:sz w:val="18"/>
          <w:szCs w:val="18"/>
        </w:rPr>
        <w:t xml:space="preserve"> montagem </w:t>
      </w:r>
      <w:proofErr w:type="spellStart"/>
      <w:r>
        <w:rPr>
          <w:color w:val="494949"/>
          <w:sz w:val="18"/>
          <w:szCs w:val="18"/>
        </w:rPr>
        <w:t>warburguiana</w:t>
      </w:r>
      <w:proofErr w:type="spellEnd"/>
      <w:r>
        <w:rPr>
          <w:color w:val="494949"/>
          <w:sz w:val="18"/>
          <w:szCs w:val="18"/>
        </w:rPr>
        <w:t xml:space="preserve"> como método de síntese</w:t>
      </w:r>
    </w:p>
    <w:p w14:paraId="7B83B1DC" w14:textId="77777777" w:rsidR="00CE39DC" w:rsidRDefault="00CE39DC">
      <w:pPr>
        <w:spacing w:before="173"/>
        <w:ind w:left="502"/>
      </w:pPr>
      <w:r>
        <w:rPr>
          <w:b/>
          <w:bCs/>
          <w:color w:val="1A1A1A"/>
          <w:sz w:val="19"/>
          <w:szCs w:val="19"/>
        </w:rPr>
        <w:t>6 O CORPUS: CONSTRUÇÃO, CODIFICAÇÃO E INFRAESTRUTURA</w:t>
      </w:r>
    </w:p>
    <w:p w14:paraId="43245362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>6.1  Amostragem</w:t>
      </w:r>
      <w:proofErr w:type="gramEnd"/>
      <w:r>
        <w:rPr>
          <w:color w:val="494949"/>
          <w:sz w:val="18"/>
          <w:szCs w:val="18"/>
        </w:rPr>
        <w:t xml:space="preserve"> estratificada: critérios de seleção e representação</w:t>
      </w:r>
    </w:p>
    <w:p w14:paraId="0BF411B3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6.2  O</w:t>
      </w:r>
      <w:proofErr w:type="gramEnd"/>
      <w:r>
        <w:rPr>
          <w:color w:val="494949"/>
          <w:sz w:val="18"/>
          <w:szCs w:val="18"/>
        </w:rPr>
        <w:t xml:space="preserve"> protocolo de 10 indicadores ordinais de purificação</w:t>
      </w:r>
    </w:p>
    <w:p w14:paraId="23DCA854" w14:textId="77777777" w:rsidR="008D5339" w:rsidRDefault="008D5339">
      <w:pPr>
        <w:pStyle w:val="ListParagraph"/>
        <w:rPr>
          <w:sz w:val="18"/>
        </w:rPr>
        <w:sectPr w:rsidR="008D5339">
          <w:pgSz w:w="11910" w:h="16840"/>
          <w:pgMar w:top="1420" w:right="1275" w:bottom="280" w:left="1275" w:header="720" w:footer="720" w:gutter="0"/>
          <w:cols w:space="720"/>
        </w:sectPr>
      </w:pPr>
    </w:p>
    <w:p w14:paraId="165E2C5E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lastRenderedPageBreak/>
        <w:t>6.3  Sistema</w:t>
      </w:r>
      <w:proofErr w:type="gramEnd"/>
      <w:r>
        <w:rPr>
          <w:color w:val="494949"/>
          <w:sz w:val="18"/>
          <w:szCs w:val="18"/>
        </w:rPr>
        <w:t xml:space="preserve"> de codificação</w:t>
      </w:r>
    </w:p>
    <w:p w14:paraId="579E095C" w14:textId="44E90A62" w:rsidR="008D5339" w:rsidRDefault="008D5339">
      <w:pPr>
        <w:pStyle w:val="BodyText"/>
        <w:spacing w:before="2"/>
        <w:rPr>
          <w:sz w:val="14"/>
        </w:rPr>
      </w:pPr>
    </w:p>
    <w:p w14:paraId="64D9E1F7" w14:textId="77777777" w:rsidR="008D5339" w:rsidRDefault="008D5339">
      <w:pPr>
        <w:pStyle w:val="BodyText"/>
        <w:spacing w:before="69"/>
      </w:pPr>
    </w:p>
    <w:p w14:paraId="20C160F0" w14:textId="77777777" w:rsidR="00CE39DC" w:rsidRDefault="00CE39DC" w:rsidP="00CE39DC">
      <w:pPr>
        <w:pStyle w:val="Heading3"/>
      </w:pPr>
      <w:r>
        <w:rPr>
          <w:color w:val="1D2D44"/>
        </w:rPr>
        <w:t>PARTE III – RESULTADOS: O CORPO ALEGÓRICO SOB EXAME</w:t>
      </w:r>
    </w:p>
    <w:p w14:paraId="45AA8D03" w14:textId="77777777" w:rsidR="00CE39DC" w:rsidRDefault="00CE39DC">
      <w:pPr>
        <w:spacing w:before="177"/>
        <w:ind w:left="502"/>
      </w:pPr>
      <w:r>
        <w:rPr>
          <w:b/>
          <w:bCs/>
          <w:color w:val="1A1A1A"/>
          <w:sz w:val="19"/>
          <w:szCs w:val="19"/>
        </w:rPr>
        <w:t>7 ANÁLISE QUANTITATIVA: PADRÕES ICONOMÉTRICOS</w:t>
      </w:r>
    </w:p>
    <w:p w14:paraId="3FFCB7BD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>7.1  Panorama</w:t>
      </w:r>
      <w:proofErr w:type="gramEnd"/>
      <w:r>
        <w:rPr>
          <w:color w:val="494949"/>
          <w:sz w:val="18"/>
          <w:szCs w:val="18"/>
        </w:rPr>
        <w:t xml:space="preserve"> descritivo do corpus: distribuições e frequências</w:t>
      </w:r>
    </w:p>
    <w:p w14:paraId="2ABF218B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7.2  Regimes</w:t>
      </w:r>
      <w:proofErr w:type="gramEnd"/>
      <w:r>
        <w:rPr>
          <w:color w:val="494949"/>
          <w:sz w:val="18"/>
          <w:szCs w:val="18"/>
        </w:rPr>
        <w:t xml:space="preserve"> </w:t>
      </w:r>
      <w:proofErr w:type="spellStart"/>
      <w:r>
        <w:rPr>
          <w:color w:val="494949"/>
          <w:sz w:val="18"/>
          <w:szCs w:val="18"/>
        </w:rPr>
        <w:t>iconocráticos</w:t>
      </w:r>
      <w:proofErr w:type="spellEnd"/>
      <w:r>
        <w:rPr>
          <w:color w:val="494949"/>
          <w:sz w:val="18"/>
          <w:szCs w:val="18"/>
        </w:rPr>
        <w:t xml:space="preserve"> e morfologia corporal: </w:t>
      </w:r>
      <w:proofErr w:type="spellStart"/>
      <w:r>
        <w:rPr>
          <w:color w:val="494949"/>
          <w:sz w:val="18"/>
          <w:szCs w:val="18"/>
        </w:rPr>
        <w:t>Kruskal-Wallis</w:t>
      </w:r>
      <w:proofErr w:type="spellEnd"/>
    </w:p>
    <w:p w14:paraId="7E292973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7.3  Preditores</w:t>
      </w:r>
      <w:proofErr w:type="gramEnd"/>
      <w:r>
        <w:rPr>
          <w:color w:val="494949"/>
          <w:sz w:val="18"/>
          <w:szCs w:val="18"/>
        </w:rPr>
        <w:t xml:space="preserve"> do endurecimento (</w:t>
      </w:r>
      <w:proofErr w:type="spellStart"/>
      <w:r>
        <w:rPr>
          <w:i/>
          <w:iCs/>
          <w:color w:val="494949"/>
          <w:sz w:val="18"/>
          <w:szCs w:val="18"/>
        </w:rPr>
        <w:t>hardening</w:t>
      </w:r>
      <w:proofErr w:type="spellEnd"/>
      <w:r>
        <w:rPr>
          <w:color w:val="494949"/>
          <w:sz w:val="18"/>
          <w:szCs w:val="18"/>
        </w:rPr>
        <w:t>): Regressão Logística Ordinal</w:t>
      </w:r>
    </w:p>
    <w:p w14:paraId="3886C404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7.4  Circulação</w:t>
      </w:r>
      <w:proofErr w:type="gramEnd"/>
      <w:r>
        <w:rPr>
          <w:color w:val="494949"/>
          <w:sz w:val="18"/>
          <w:szCs w:val="18"/>
        </w:rPr>
        <w:t xml:space="preserve"> transatlântica: análise de correspondência e </w:t>
      </w:r>
      <w:r>
        <w:rPr>
          <w:i/>
          <w:iCs/>
          <w:color w:val="494949"/>
          <w:sz w:val="18"/>
          <w:szCs w:val="18"/>
        </w:rPr>
        <w:t>clusters</w:t>
      </w:r>
    </w:p>
    <w:p w14:paraId="2148AE22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7.5  Limites</w:t>
      </w:r>
      <w:proofErr w:type="gramEnd"/>
      <w:r>
        <w:rPr>
          <w:color w:val="494949"/>
          <w:sz w:val="18"/>
          <w:szCs w:val="18"/>
        </w:rPr>
        <w:t xml:space="preserve"> da quantificação: o que os números não dizem</w:t>
      </w:r>
    </w:p>
    <w:p w14:paraId="1D29F476" w14:textId="77777777" w:rsidR="00CE39DC" w:rsidRDefault="00CE39DC">
      <w:pPr>
        <w:spacing w:before="174"/>
        <w:ind w:left="502"/>
      </w:pPr>
      <w:r>
        <w:rPr>
          <w:b/>
          <w:bCs/>
          <w:color w:val="1A1A1A"/>
          <w:sz w:val="19"/>
          <w:szCs w:val="19"/>
        </w:rPr>
        <w:t>8 ANÁLISE QUALITATIVA: ICONOLOGIA DE CASOS PARADIGMÁTICOS</w:t>
      </w:r>
    </w:p>
    <w:p w14:paraId="1524E2E3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 xml:space="preserve">8.1  </w:t>
      </w:r>
      <w:proofErr w:type="spellStart"/>
      <w:r>
        <w:rPr>
          <w:color w:val="494949"/>
          <w:sz w:val="18"/>
          <w:szCs w:val="18"/>
        </w:rPr>
        <w:t>Marianne</w:t>
      </w:r>
      <w:proofErr w:type="spellEnd"/>
      <w:proofErr w:type="gramEnd"/>
      <w:r>
        <w:rPr>
          <w:color w:val="494949"/>
          <w:sz w:val="18"/>
          <w:szCs w:val="18"/>
        </w:rPr>
        <w:t>: da barricada ao selo: domesticação da revolução</w:t>
      </w:r>
    </w:p>
    <w:p w14:paraId="6A593989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8.2  Britannia</w:t>
      </w:r>
      <w:proofErr w:type="gramEnd"/>
      <w:r>
        <w:rPr>
          <w:color w:val="494949"/>
          <w:sz w:val="18"/>
          <w:szCs w:val="18"/>
        </w:rPr>
        <w:t xml:space="preserve"> e Thatcher: quando a alegoria ganha rosto</w:t>
      </w:r>
    </w:p>
    <w:p w14:paraId="3A5A549E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8.3  Columbia</w:t>
      </w:r>
      <w:proofErr w:type="gramEnd"/>
      <w:r>
        <w:rPr>
          <w:color w:val="494949"/>
          <w:sz w:val="18"/>
          <w:szCs w:val="18"/>
        </w:rPr>
        <w:t xml:space="preserve"> e Justice no Capitólio: a arquitetura alegórica da República imperial</w:t>
      </w:r>
    </w:p>
    <w:p w14:paraId="474BD656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8.4  A</w:t>
      </w:r>
      <w:proofErr w:type="gramEnd"/>
      <w:r>
        <w:rPr>
          <w:color w:val="494949"/>
          <w:sz w:val="18"/>
          <w:szCs w:val="18"/>
        </w:rPr>
        <w:t xml:space="preserve"> Justiça de </w:t>
      </w:r>
      <w:proofErr w:type="spellStart"/>
      <w:r>
        <w:rPr>
          <w:color w:val="494949"/>
          <w:sz w:val="18"/>
          <w:szCs w:val="18"/>
        </w:rPr>
        <w:t>Ceschiatti</w:t>
      </w:r>
      <w:proofErr w:type="spellEnd"/>
      <w:r>
        <w:rPr>
          <w:color w:val="494949"/>
          <w:sz w:val="18"/>
          <w:szCs w:val="18"/>
        </w:rPr>
        <w:t xml:space="preserve"> e a República sobre coluna: alegorias no Brasil moderno</w:t>
      </w:r>
    </w:p>
    <w:p w14:paraId="4EEB1718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8.5  O</w:t>
      </w:r>
      <w:proofErr w:type="gramEnd"/>
      <w:r>
        <w:rPr>
          <w:color w:val="494949"/>
          <w:sz w:val="18"/>
          <w:szCs w:val="18"/>
        </w:rPr>
        <w:t xml:space="preserve"> </w:t>
      </w:r>
      <w:proofErr w:type="spellStart"/>
      <w:r>
        <w:rPr>
          <w:color w:val="494949"/>
          <w:sz w:val="18"/>
          <w:szCs w:val="18"/>
        </w:rPr>
        <w:t>Palais</w:t>
      </w:r>
      <w:proofErr w:type="spellEnd"/>
      <w:r>
        <w:rPr>
          <w:color w:val="494949"/>
          <w:sz w:val="18"/>
          <w:szCs w:val="18"/>
        </w:rPr>
        <w:t xml:space="preserve"> de Justice de Bruxelas: justiça, colônia e pedra</w:t>
      </w:r>
    </w:p>
    <w:p w14:paraId="2B916FA7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8.6  A</w:t>
      </w:r>
      <w:proofErr w:type="gramEnd"/>
      <w:r>
        <w:rPr>
          <w:color w:val="494949"/>
          <w:sz w:val="18"/>
          <w:szCs w:val="18"/>
        </w:rPr>
        <w:t xml:space="preserve"> “Balança da Justiça” como arma geopolítica</w:t>
      </w:r>
    </w:p>
    <w:p w14:paraId="497A7141" w14:textId="782901E6" w:rsidR="008D5339" w:rsidRDefault="008D5339" w:rsidP="00CE39DC">
      <w:pPr>
        <w:pStyle w:val="BodyText"/>
        <w:spacing w:before="2"/>
      </w:pPr>
    </w:p>
    <w:p w14:paraId="3A25D5F7" w14:textId="77777777" w:rsidR="00CE39DC" w:rsidRDefault="00CE39DC" w:rsidP="00CE39DC">
      <w:pPr>
        <w:pStyle w:val="Heading3"/>
      </w:pPr>
      <w:r>
        <w:rPr>
          <w:color w:val="1D2D44"/>
        </w:rPr>
        <w:t>PARTE IV – ATLAS ICONOCRÁTICO: MONTAGEM E SÍNTESE</w:t>
      </w:r>
    </w:p>
    <w:p w14:paraId="7DC4D047" w14:textId="77777777" w:rsidR="00CE39DC" w:rsidRDefault="00CE39DC">
      <w:pPr>
        <w:spacing w:before="177"/>
        <w:ind w:left="502"/>
      </w:pPr>
      <w:r>
        <w:rPr>
          <w:b/>
          <w:bCs/>
          <w:color w:val="1A1A1A"/>
          <w:sz w:val="19"/>
          <w:szCs w:val="19"/>
        </w:rPr>
        <w:t>9 O ATLAS ICONOCRÁTICO: PRINCÍPIOS E ARQUITETURA</w:t>
      </w:r>
    </w:p>
    <w:p w14:paraId="57C1110B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>9.1  Do</w:t>
      </w:r>
      <w:proofErr w:type="gramEnd"/>
      <w:r>
        <w:rPr>
          <w:color w:val="494949"/>
          <w:sz w:val="18"/>
          <w:szCs w:val="18"/>
        </w:rPr>
        <w:t xml:space="preserve"> </w:t>
      </w:r>
      <w:proofErr w:type="spellStart"/>
      <w:r>
        <w:rPr>
          <w:i/>
          <w:iCs/>
          <w:color w:val="494949"/>
          <w:sz w:val="18"/>
          <w:szCs w:val="18"/>
        </w:rPr>
        <w:t>Mnemosyne</w:t>
      </w:r>
      <w:proofErr w:type="spellEnd"/>
      <w:r>
        <w:rPr>
          <w:color w:val="494949"/>
          <w:sz w:val="18"/>
          <w:szCs w:val="18"/>
        </w:rPr>
        <w:t xml:space="preserve"> ao Atlas </w:t>
      </w:r>
      <w:proofErr w:type="spellStart"/>
      <w:r>
        <w:rPr>
          <w:color w:val="494949"/>
          <w:sz w:val="18"/>
          <w:szCs w:val="18"/>
        </w:rPr>
        <w:t>Iconocrático</w:t>
      </w:r>
      <w:proofErr w:type="spellEnd"/>
      <w:r>
        <w:rPr>
          <w:color w:val="494949"/>
          <w:sz w:val="18"/>
          <w:szCs w:val="18"/>
        </w:rPr>
        <w:t>: herança e adaptação</w:t>
      </w:r>
    </w:p>
    <w:p w14:paraId="4FA915E7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9.2  Critérios</w:t>
      </w:r>
      <w:proofErr w:type="gramEnd"/>
      <w:r>
        <w:rPr>
          <w:color w:val="494949"/>
          <w:sz w:val="18"/>
          <w:szCs w:val="18"/>
        </w:rPr>
        <w:t xml:space="preserve"> de composição dos painéis</w:t>
      </w:r>
    </w:p>
    <w:p w14:paraId="24BADC5B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9.3  O</w:t>
      </w:r>
      <w:proofErr w:type="gramEnd"/>
      <w:r>
        <w:rPr>
          <w:color w:val="494949"/>
          <w:sz w:val="18"/>
          <w:szCs w:val="18"/>
        </w:rPr>
        <w:t xml:space="preserve"> </w:t>
      </w:r>
      <w:proofErr w:type="spellStart"/>
      <w:r>
        <w:rPr>
          <w:i/>
          <w:iCs/>
          <w:color w:val="494949"/>
          <w:sz w:val="18"/>
          <w:szCs w:val="18"/>
        </w:rPr>
        <w:t>Zwischenraum</w:t>
      </w:r>
      <w:proofErr w:type="spellEnd"/>
      <w:r>
        <w:rPr>
          <w:color w:val="494949"/>
          <w:sz w:val="18"/>
          <w:szCs w:val="18"/>
        </w:rPr>
        <w:t xml:space="preserve"> como princípio estruturante</w:t>
      </w:r>
    </w:p>
    <w:p w14:paraId="6C49089C" w14:textId="77777777" w:rsidR="00CE39DC" w:rsidRDefault="00CE39DC">
      <w:pPr>
        <w:spacing w:before="174"/>
        <w:ind w:left="502"/>
      </w:pPr>
      <w:r>
        <w:rPr>
          <w:b/>
          <w:bCs/>
          <w:color w:val="1A1A1A"/>
          <w:sz w:val="19"/>
          <w:szCs w:val="19"/>
        </w:rPr>
        <w:t>10 OS 8 PAINÉIS DO ATLAS ICONOCRÁTICO</w:t>
      </w:r>
    </w:p>
    <w:p w14:paraId="335D9911" w14:textId="77777777" w:rsidR="00CE39DC" w:rsidRDefault="00CE39DC">
      <w:pPr>
        <w:pStyle w:val="ListParagraph"/>
        <w:spacing w:before="81"/>
      </w:pPr>
      <w:proofErr w:type="gramStart"/>
      <w:r>
        <w:rPr>
          <w:color w:val="494949"/>
          <w:sz w:val="18"/>
          <w:szCs w:val="18"/>
        </w:rPr>
        <w:t>10.1  Painel</w:t>
      </w:r>
      <w:proofErr w:type="gramEnd"/>
      <w:r>
        <w:rPr>
          <w:color w:val="494949"/>
          <w:sz w:val="18"/>
          <w:szCs w:val="18"/>
        </w:rPr>
        <w:t xml:space="preserve"> I: Gênese</w:t>
      </w:r>
    </w:p>
    <w:p w14:paraId="02DA8BF1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10.2  Painel</w:t>
      </w:r>
      <w:proofErr w:type="gramEnd"/>
      <w:r>
        <w:rPr>
          <w:color w:val="494949"/>
          <w:sz w:val="18"/>
          <w:szCs w:val="18"/>
        </w:rPr>
        <w:t xml:space="preserve"> II: Corpo da Lei</w:t>
      </w:r>
    </w:p>
    <w:p w14:paraId="29C9E516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10.4  Painel</w:t>
      </w:r>
      <w:proofErr w:type="gramEnd"/>
      <w:r>
        <w:rPr>
          <w:color w:val="494949"/>
          <w:sz w:val="18"/>
          <w:szCs w:val="18"/>
        </w:rPr>
        <w:t xml:space="preserve"> IV: Guerra</w:t>
      </w:r>
    </w:p>
    <w:p w14:paraId="021C5DD2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10.5  Painel</w:t>
      </w:r>
      <w:proofErr w:type="gramEnd"/>
      <w:r>
        <w:rPr>
          <w:color w:val="494949"/>
          <w:sz w:val="18"/>
          <w:szCs w:val="18"/>
        </w:rPr>
        <w:t xml:space="preserve"> V: Pedra e Bronze</w:t>
      </w:r>
    </w:p>
    <w:p w14:paraId="00BD12A3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10.6  Painel</w:t>
      </w:r>
      <w:proofErr w:type="gramEnd"/>
      <w:r>
        <w:rPr>
          <w:color w:val="494949"/>
          <w:sz w:val="18"/>
          <w:szCs w:val="18"/>
        </w:rPr>
        <w:t xml:space="preserve"> VI: Balança e Império</w:t>
      </w:r>
    </w:p>
    <w:p w14:paraId="79B01829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10.7  Painel</w:t>
      </w:r>
      <w:proofErr w:type="gramEnd"/>
      <w:r>
        <w:rPr>
          <w:color w:val="494949"/>
          <w:sz w:val="18"/>
          <w:szCs w:val="18"/>
        </w:rPr>
        <w:t xml:space="preserve"> VII: (a definir)</w:t>
      </w:r>
    </w:p>
    <w:p w14:paraId="5829C0EA" w14:textId="77777777" w:rsidR="00CE39DC" w:rsidRDefault="00CE39DC">
      <w:pPr>
        <w:pStyle w:val="ListParagraph"/>
      </w:pPr>
      <w:proofErr w:type="gramStart"/>
      <w:r>
        <w:rPr>
          <w:color w:val="494949"/>
          <w:sz w:val="18"/>
          <w:szCs w:val="18"/>
        </w:rPr>
        <w:t>10.8  Painel</w:t>
      </w:r>
      <w:proofErr w:type="gramEnd"/>
      <w:r>
        <w:rPr>
          <w:color w:val="494949"/>
          <w:sz w:val="18"/>
          <w:szCs w:val="18"/>
        </w:rPr>
        <w:t xml:space="preserve"> VIII: Fissuras: </w:t>
      </w:r>
      <w:proofErr w:type="spellStart"/>
      <w:r>
        <w:rPr>
          <w:color w:val="494949"/>
          <w:sz w:val="18"/>
          <w:szCs w:val="18"/>
        </w:rPr>
        <w:t>contra-alegorias</w:t>
      </w:r>
      <w:proofErr w:type="spellEnd"/>
      <w:r>
        <w:rPr>
          <w:color w:val="494949"/>
          <w:sz w:val="18"/>
          <w:szCs w:val="18"/>
        </w:rPr>
        <w:t xml:space="preserve"> e </w:t>
      </w:r>
      <w:proofErr w:type="spellStart"/>
      <w:r>
        <w:rPr>
          <w:color w:val="494949"/>
          <w:sz w:val="18"/>
          <w:szCs w:val="18"/>
        </w:rPr>
        <w:t>ressignificações</w:t>
      </w:r>
      <w:proofErr w:type="spellEnd"/>
    </w:p>
    <w:p w14:paraId="495C038C" w14:textId="23031276" w:rsidR="008D5339" w:rsidRDefault="008D5339">
      <w:pPr>
        <w:pStyle w:val="BodyText"/>
        <w:spacing w:before="6"/>
        <w:rPr>
          <w:b/>
          <w:sz w:val="9"/>
        </w:rPr>
      </w:pPr>
    </w:p>
    <w:p w14:paraId="6A00E2DB" w14:textId="77777777" w:rsidR="008D5339" w:rsidRDefault="008D5339">
      <w:pPr>
        <w:pStyle w:val="BodyText"/>
        <w:spacing w:before="69"/>
        <w:rPr>
          <w:b/>
        </w:rPr>
      </w:pPr>
    </w:p>
    <w:p w14:paraId="5C9F620B" w14:textId="77777777" w:rsidR="00CE39DC" w:rsidRDefault="00CE39DC" w:rsidP="00CE39DC">
      <w:pPr>
        <w:pStyle w:val="Heading3"/>
      </w:pPr>
      <w:r>
        <w:rPr>
          <w:color w:val="1D2D44"/>
          <w:spacing w:val="-2"/>
        </w:rPr>
        <w:t>CONCLUSÃO</w:t>
      </w:r>
    </w:p>
    <w:p w14:paraId="61F2B728" w14:textId="77777777" w:rsidR="00CE39DC" w:rsidRDefault="00CE39DC">
      <w:pPr>
        <w:pStyle w:val="ListParagraph"/>
        <w:spacing w:before="97"/>
        <w:ind w:left="1122"/>
      </w:pPr>
      <w:r>
        <w:rPr>
          <w:color w:val="494949"/>
          <w:sz w:val="18"/>
          <w:szCs w:val="18"/>
        </w:rPr>
        <w:t>11.1 Síntese dos achados: confirmação, nuances e surpresas</w:t>
      </w:r>
    </w:p>
    <w:p w14:paraId="3B6DF8B0" w14:textId="77777777" w:rsidR="00CE39DC" w:rsidRDefault="00CE39DC">
      <w:pPr>
        <w:pStyle w:val="ListParagraph"/>
        <w:ind w:left="1122"/>
      </w:pPr>
      <w:r>
        <w:rPr>
          <w:color w:val="494949"/>
          <w:sz w:val="18"/>
          <w:szCs w:val="18"/>
        </w:rPr>
        <w:t>11.2 O Contrato Sexual Visual como chave de leitura</w:t>
      </w:r>
    </w:p>
    <w:p w14:paraId="1879FACE" w14:textId="77777777" w:rsidR="00CE39DC" w:rsidRDefault="00CE39DC">
      <w:pPr>
        <w:pStyle w:val="ListParagraph"/>
        <w:ind w:left="1122"/>
      </w:pPr>
      <w:r>
        <w:rPr>
          <w:color w:val="494949"/>
          <w:sz w:val="18"/>
          <w:szCs w:val="18"/>
        </w:rPr>
        <w:t xml:space="preserve">11.3 Implicações para a teoria jurídica e o </w:t>
      </w:r>
      <w:proofErr w:type="spellStart"/>
      <w:r>
        <w:rPr>
          <w:color w:val="494949"/>
          <w:sz w:val="18"/>
          <w:szCs w:val="18"/>
        </w:rPr>
        <w:t>letramento</w:t>
      </w:r>
      <w:proofErr w:type="spellEnd"/>
      <w:r>
        <w:rPr>
          <w:color w:val="494949"/>
          <w:sz w:val="18"/>
          <w:szCs w:val="18"/>
        </w:rPr>
        <w:t xml:space="preserve"> visual no Direito</w:t>
      </w:r>
    </w:p>
    <w:p w14:paraId="11786720" w14:textId="77777777" w:rsidR="00CE39DC" w:rsidRDefault="00CE39DC">
      <w:pPr>
        <w:pStyle w:val="ListParagraph"/>
        <w:ind w:left="1122"/>
      </w:pPr>
      <w:r>
        <w:rPr>
          <w:color w:val="494949"/>
          <w:sz w:val="18"/>
          <w:szCs w:val="18"/>
        </w:rPr>
        <w:t>11.4 Os limites deste Atlas e os atlas que ficam por fazer</w:t>
      </w:r>
    </w:p>
    <w:p w14:paraId="21D9EA81" w14:textId="40875635" w:rsidR="008D5339" w:rsidRDefault="008D5339">
      <w:pPr>
        <w:pStyle w:val="BodyText"/>
        <w:spacing w:before="2"/>
        <w:rPr>
          <w:sz w:val="14"/>
        </w:rPr>
      </w:pPr>
    </w:p>
    <w:p w14:paraId="4CFCBC98" w14:textId="22EF4D5E" w:rsidR="008D5339" w:rsidRDefault="00CE39DC">
      <w:pPr>
        <w:spacing w:line="302" w:lineRule="auto"/>
        <w:rPr>
          <w:sz w:val="18"/>
        </w:rPr>
        <w:sectPr w:rsidR="008D5339">
          <w:pgSz w:w="11910" w:h="16840"/>
          <w:pgMar w:top="1280" w:right="1275" w:bottom="280" w:left="1275" w:header="720" w:footer="720" w:gutter="0"/>
          <w:cols w:space="720"/>
        </w:sectPr>
      </w:pPr>
      <w:r>
        <w:rPr>
          <w:sz w:val="18"/>
        </w:rPr>
        <w:t xml:space="preserve"> </w:t>
      </w:r>
    </w:p>
    <w:p w14:paraId="67395A25" w14:textId="77777777" w:rsidR="00CE39DC" w:rsidRDefault="00CE39DC">
      <w:pPr>
        <w:pStyle w:val="Heading3"/>
      </w:pPr>
      <w:r>
        <w:rPr>
          <w:color w:val="1D2D44"/>
        </w:rPr>
        <w:lastRenderedPageBreak/>
        <w:t>ELEMENTOS PÓS-TEXTUAIS</w:t>
      </w:r>
    </w:p>
    <w:p w14:paraId="7AC13F11" w14:textId="77777777" w:rsidR="00CE39DC" w:rsidRDefault="00CE39DC">
      <w:pPr>
        <w:pStyle w:val="ListParagraph"/>
        <w:spacing w:before="81"/>
        <w:ind w:left="822"/>
      </w:pPr>
      <w:r>
        <w:rPr>
          <w:color w:val="494949"/>
          <w:sz w:val="18"/>
          <w:szCs w:val="18"/>
        </w:rPr>
        <w:t>12.1 Índice onomástico</w:t>
      </w:r>
    </w:p>
    <w:p w14:paraId="3ABE1966" w14:textId="77777777" w:rsidR="00CE39DC" w:rsidRDefault="00CE39DC">
      <w:pPr>
        <w:pStyle w:val="ListParagraph"/>
        <w:ind w:left="822"/>
      </w:pPr>
      <w:r>
        <w:rPr>
          <w:color w:val="494949"/>
          <w:sz w:val="18"/>
          <w:szCs w:val="18"/>
        </w:rPr>
        <w:t>12.2 Índice de imagens por número ICONCLASS</w:t>
      </w:r>
    </w:p>
    <w:p w14:paraId="477F9EDC" w14:textId="77777777" w:rsidR="008D5339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C44DC40" wp14:editId="18C255F9">
                <wp:simplePos x="0" y="0"/>
                <wp:positionH relativeFrom="page">
                  <wp:posOffset>976200</wp:posOffset>
                </wp:positionH>
                <wp:positionV relativeFrom="paragraph">
                  <wp:posOffset>201601</wp:posOffset>
                </wp:positionV>
                <wp:extent cx="560768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8A8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15.874158pt;width:441.55pt;height:.1pt;mso-position-horizontal-relative:page;mso-position-vertical-relative:paragraph;z-index:-15721984;mso-wrap-distance-left:0;mso-wrap-distance-right:0" id="docshape11" coordorigin="1537,317" coordsize="8831,0" path="m1537,317l10368,317e" filled="false" stroked="true" strokeweight=".8pt" strokecolor="#c8a84f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EC3D87C" w14:textId="77777777" w:rsidR="00CE39DC" w:rsidRDefault="00CE39DC">
      <w:pPr>
        <w:pStyle w:val="ListParagraph"/>
        <w:spacing w:before="206"/>
        <w:ind w:left="262"/>
      </w:pPr>
      <w:r>
        <w:rPr>
          <w:color w:val="494949"/>
          <w:sz w:val="18"/>
          <w:szCs w:val="18"/>
        </w:rPr>
        <w:t xml:space="preserve">12.3 </w:t>
      </w:r>
      <w:r>
        <w:rPr>
          <w:b/>
          <w:bCs/>
          <w:color w:val="8A1A1A"/>
        </w:rPr>
        <w:t>Mapa da Estrutura Argumentativa</w:t>
      </w:r>
    </w:p>
    <w:p w14:paraId="075A26BC" w14:textId="77777777" w:rsidR="008D5339" w:rsidRDefault="008D5339">
      <w:pPr>
        <w:pStyle w:val="BodyText"/>
        <w:rPr>
          <w:b/>
          <w:sz w:val="6"/>
        </w:rPr>
      </w:pPr>
    </w:p>
    <w:tbl>
      <w:tblPr>
        <w:tblW w:w="0" w:type="auto"/>
        <w:tblInd w:w="148" w:type="dxa"/>
        <w:tblBorders>
          <w:top w:val="single" w:sz="4" w:space="0" w:color="D6CFC3"/>
          <w:left w:val="single" w:sz="4" w:space="0" w:color="D6CFC3"/>
          <w:bottom w:val="single" w:sz="4" w:space="0" w:color="D6CFC3"/>
          <w:right w:val="single" w:sz="4" w:space="0" w:color="D6CFC3"/>
          <w:insideH w:val="single" w:sz="4" w:space="0" w:color="D6CFC3"/>
          <w:insideV w:val="single" w:sz="4" w:space="0" w:color="D6CF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984"/>
        <w:gridCol w:w="5272"/>
      </w:tblGrid>
      <w:tr w:rsidR="008D5339" w14:paraId="5344FC44" w14:textId="77777777">
        <w:trPr>
          <w:trHeight w:val="510"/>
        </w:trPr>
        <w:tc>
          <w:tcPr>
            <w:tcW w:w="1814" w:type="dxa"/>
            <w:shd w:val="clear" w:color="auto" w:fill="1D2D44"/>
          </w:tcPr>
          <w:p w14:paraId="288CBDF5" w14:textId="77777777" w:rsidR="008D5339" w:rsidRDefault="00000000">
            <w:pPr>
              <w:pStyle w:val="TableParagraph"/>
              <w:spacing w:before="109"/>
              <w:rPr>
                <w:b/>
                <w:sz w:val="21"/>
              </w:rPr>
            </w:pPr>
            <w:r>
              <w:rPr>
                <w:b/>
                <w:color w:val="1A1A1A"/>
                <w:spacing w:val="-2"/>
                <w:sz w:val="21"/>
              </w:rPr>
              <w:t>Parte</w:t>
            </w:r>
          </w:p>
        </w:tc>
        <w:tc>
          <w:tcPr>
            <w:tcW w:w="1984" w:type="dxa"/>
            <w:shd w:val="clear" w:color="auto" w:fill="1D2D44"/>
          </w:tcPr>
          <w:p w14:paraId="3A603AAB" w14:textId="77777777" w:rsidR="008D5339" w:rsidRDefault="00000000">
            <w:pPr>
              <w:pStyle w:val="TableParagraph"/>
              <w:spacing w:before="109"/>
              <w:rPr>
                <w:b/>
                <w:sz w:val="21"/>
              </w:rPr>
            </w:pPr>
            <w:r>
              <w:rPr>
                <w:b/>
                <w:color w:val="1A1A1A"/>
                <w:spacing w:val="-2"/>
                <w:sz w:val="21"/>
              </w:rPr>
              <w:t>Operação</w:t>
            </w:r>
          </w:p>
        </w:tc>
        <w:tc>
          <w:tcPr>
            <w:tcW w:w="5272" w:type="dxa"/>
            <w:shd w:val="clear" w:color="auto" w:fill="1D2D44"/>
          </w:tcPr>
          <w:p w14:paraId="18B783B9" w14:textId="77777777" w:rsidR="008D5339" w:rsidRDefault="00000000">
            <w:pPr>
              <w:pStyle w:val="TableParagraph"/>
              <w:spacing w:before="109"/>
              <w:rPr>
                <w:b/>
                <w:sz w:val="21"/>
              </w:rPr>
            </w:pPr>
            <w:r>
              <w:rPr>
                <w:b/>
                <w:color w:val="1A1A1A"/>
                <w:sz w:val="21"/>
              </w:rPr>
              <w:t xml:space="preserve">Pergunta que </w:t>
            </w:r>
            <w:r>
              <w:rPr>
                <w:b/>
                <w:color w:val="1A1A1A"/>
                <w:spacing w:val="-2"/>
                <w:sz w:val="21"/>
              </w:rPr>
              <w:t>responde</w:t>
            </w:r>
          </w:p>
        </w:tc>
      </w:tr>
      <w:tr w:rsidR="008D5339" w14:paraId="0554700B" w14:textId="77777777">
        <w:trPr>
          <w:trHeight w:val="510"/>
        </w:trPr>
        <w:tc>
          <w:tcPr>
            <w:tcW w:w="1814" w:type="dxa"/>
            <w:shd w:val="clear" w:color="auto" w:fill="F4F0EB"/>
          </w:tcPr>
          <w:p w14:paraId="188E8F0D" w14:textId="37BF0A7A" w:rsidR="008D5339" w:rsidRDefault="00000000">
            <w:pPr>
              <w:pStyle w:val="TableParagraph"/>
              <w:spacing w:before="109"/>
              <w:rPr>
                <w:sz w:val="21"/>
              </w:rPr>
            </w:pPr>
            <w:r>
              <w:rPr>
                <w:color w:val="1A1A1A"/>
                <w:sz w:val="21"/>
              </w:rPr>
              <w:t>I</w:t>
            </w:r>
            <w:r w:rsidR="00CE39DC">
              <w:rPr>
                <w:color w:val="1A1A1A"/>
                <w:sz w:val="21"/>
              </w:rPr>
              <w:t xml:space="preserve">: </w:t>
            </w:r>
            <w:r>
              <w:rPr>
                <w:color w:val="1A1A1A"/>
                <w:spacing w:val="-2"/>
                <w:sz w:val="21"/>
              </w:rPr>
              <w:t>Teoria</w:t>
            </w:r>
          </w:p>
        </w:tc>
        <w:tc>
          <w:tcPr>
            <w:tcW w:w="1984" w:type="dxa"/>
            <w:shd w:val="clear" w:color="auto" w:fill="F4F0EB"/>
          </w:tcPr>
          <w:p w14:paraId="3012B11A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z w:val="19"/>
              </w:rPr>
              <w:t xml:space="preserve">Moldura </w:t>
            </w:r>
            <w:r>
              <w:rPr>
                <w:color w:val="494949"/>
                <w:spacing w:val="-2"/>
                <w:sz w:val="19"/>
              </w:rPr>
              <w:t>teórica</w:t>
            </w:r>
          </w:p>
        </w:tc>
        <w:tc>
          <w:tcPr>
            <w:tcW w:w="5272" w:type="dxa"/>
            <w:shd w:val="clear" w:color="auto" w:fill="F4F0EB"/>
          </w:tcPr>
          <w:p w14:paraId="582101F1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z w:val="19"/>
              </w:rPr>
              <w:t xml:space="preserve">Que conceitos permitem ver o contrato sexual na </w:t>
            </w:r>
            <w:r>
              <w:rPr>
                <w:color w:val="494949"/>
                <w:spacing w:val="-2"/>
                <w:sz w:val="19"/>
              </w:rPr>
              <w:t>imagem?</w:t>
            </w:r>
          </w:p>
        </w:tc>
      </w:tr>
      <w:tr w:rsidR="008D5339" w14:paraId="1477DF80" w14:textId="77777777">
        <w:trPr>
          <w:trHeight w:val="510"/>
        </w:trPr>
        <w:tc>
          <w:tcPr>
            <w:tcW w:w="1814" w:type="dxa"/>
          </w:tcPr>
          <w:p w14:paraId="135B0248" w14:textId="574E2768" w:rsidR="008D5339" w:rsidRDefault="00000000">
            <w:pPr>
              <w:pStyle w:val="TableParagraph"/>
              <w:spacing w:before="109"/>
              <w:rPr>
                <w:sz w:val="21"/>
              </w:rPr>
            </w:pPr>
            <w:r>
              <w:rPr>
                <w:color w:val="1A1A1A"/>
                <w:sz w:val="21"/>
              </w:rPr>
              <w:t>II</w:t>
            </w:r>
            <w:r w:rsidR="00CE39DC">
              <w:rPr>
                <w:color w:val="1A1A1A"/>
                <w:sz w:val="21"/>
              </w:rPr>
              <w:t xml:space="preserve">: </w:t>
            </w:r>
            <w:r>
              <w:rPr>
                <w:color w:val="1A1A1A"/>
                <w:spacing w:val="-2"/>
                <w:sz w:val="21"/>
              </w:rPr>
              <w:t>Método</w:t>
            </w:r>
          </w:p>
        </w:tc>
        <w:tc>
          <w:tcPr>
            <w:tcW w:w="1984" w:type="dxa"/>
          </w:tcPr>
          <w:p w14:paraId="2573450C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Instrumento</w:t>
            </w:r>
          </w:p>
        </w:tc>
        <w:tc>
          <w:tcPr>
            <w:tcW w:w="5272" w:type="dxa"/>
          </w:tcPr>
          <w:p w14:paraId="522C9C60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z w:val="19"/>
              </w:rPr>
              <w:t xml:space="preserve">Como medir e classificar </w:t>
            </w:r>
            <w:r>
              <w:rPr>
                <w:color w:val="494949"/>
                <w:spacing w:val="-2"/>
                <w:sz w:val="19"/>
              </w:rPr>
              <w:t>sistematicamente?</w:t>
            </w:r>
          </w:p>
        </w:tc>
      </w:tr>
      <w:tr w:rsidR="008D5339" w14:paraId="7FF372B6" w14:textId="77777777">
        <w:trPr>
          <w:trHeight w:val="510"/>
        </w:trPr>
        <w:tc>
          <w:tcPr>
            <w:tcW w:w="1814" w:type="dxa"/>
            <w:shd w:val="clear" w:color="auto" w:fill="F4F0EB"/>
          </w:tcPr>
          <w:p w14:paraId="55C5F60F" w14:textId="04C73B30" w:rsidR="008D5339" w:rsidRDefault="00000000">
            <w:pPr>
              <w:pStyle w:val="TableParagraph"/>
              <w:spacing w:before="109"/>
              <w:rPr>
                <w:sz w:val="21"/>
              </w:rPr>
            </w:pPr>
            <w:r>
              <w:rPr>
                <w:color w:val="1A1A1A"/>
                <w:sz w:val="21"/>
              </w:rPr>
              <w:t>III</w:t>
            </w:r>
            <w:r w:rsidR="00CE39DC">
              <w:rPr>
                <w:color w:val="1A1A1A"/>
                <w:sz w:val="21"/>
              </w:rPr>
              <w:t xml:space="preserve">: </w:t>
            </w:r>
            <w:r>
              <w:rPr>
                <w:color w:val="1A1A1A"/>
                <w:spacing w:val="-2"/>
                <w:sz w:val="21"/>
              </w:rPr>
              <w:t>Resultados</w:t>
            </w:r>
          </w:p>
        </w:tc>
        <w:tc>
          <w:tcPr>
            <w:tcW w:w="1984" w:type="dxa"/>
            <w:shd w:val="clear" w:color="auto" w:fill="F4F0EB"/>
          </w:tcPr>
          <w:p w14:paraId="267D7F02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pacing w:val="-2"/>
                <w:sz w:val="19"/>
              </w:rPr>
              <w:t>Evidências</w:t>
            </w:r>
          </w:p>
        </w:tc>
        <w:tc>
          <w:tcPr>
            <w:tcW w:w="5272" w:type="dxa"/>
            <w:shd w:val="clear" w:color="auto" w:fill="F4F0EB"/>
          </w:tcPr>
          <w:p w14:paraId="377E363C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z w:val="19"/>
              </w:rPr>
              <w:t xml:space="preserve">Que padrões emergem dos dados? Que casos os </w:t>
            </w:r>
            <w:r>
              <w:rPr>
                <w:color w:val="494949"/>
                <w:spacing w:val="-2"/>
                <w:sz w:val="19"/>
              </w:rPr>
              <w:t>iluminam?</w:t>
            </w:r>
          </w:p>
        </w:tc>
      </w:tr>
      <w:tr w:rsidR="008D5339" w14:paraId="44118846" w14:textId="77777777">
        <w:trPr>
          <w:trHeight w:val="510"/>
        </w:trPr>
        <w:tc>
          <w:tcPr>
            <w:tcW w:w="1814" w:type="dxa"/>
          </w:tcPr>
          <w:p w14:paraId="3984A4EE" w14:textId="41D942B2" w:rsidR="008D5339" w:rsidRDefault="00000000">
            <w:pPr>
              <w:pStyle w:val="TableParagraph"/>
              <w:spacing w:before="109"/>
              <w:rPr>
                <w:sz w:val="21"/>
              </w:rPr>
            </w:pPr>
            <w:r>
              <w:rPr>
                <w:color w:val="1A1A1A"/>
                <w:sz w:val="21"/>
              </w:rPr>
              <w:t>IV</w:t>
            </w:r>
            <w:r w:rsidR="00CE39DC">
              <w:rPr>
                <w:color w:val="1A1A1A"/>
                <w:sz w:val="21"/>
              </w:rPr>
              <w:t xml:space="preserve">: </w:t>
            </w:r>
            <w:r>
              <w:rPr>
                <w:color w:val="1A1A1A"/>
                <w:spacing w:val="-2"/>
                <w:sz w:val="21"/>
              </w:rPr>
              <w:t>Atlas</w:t>
            </w:r>
          </w:p>
        </w:tc>
        <w:tc>
          <w:tcPr>
            <w:tcW w:w="1984" w:type="dxa"/>
          </w:tcPr>
          <w:p w14:paraId="30B81F32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z w:val="19"/>
              </w:rPr>
              <w:t xml:space="preserve">Síntese </w:t>
            </w:r>
            <w:r>
              <w:rPr>
                <w:color w:val="494949"/>
                <w:spacing w:val="-2"/>
                <w:sz w:val="19"/>
              </w:rPr>
              <w:t>visual</w:t>
            </w:r>
          </w:p>
        </w:tc>
        <w:tc>
          <w:tcPr>
            <w:tcW w:w="5272" w:type="dxa"/>
          </w:tcPr>
          <w:p w14:paraId="229187C0" w14:textId="77777777" w:rsidR="008D5339" w:rsidRDefault="00000000">
            <w:pPr>
              <w:pStyle w:val="TableParagraph"/>
              <w:rPr>
                <w:sz w:val="19"/>
              </w:rPr>
            </w:pPr>
            <w:r>
              <w:rPr>
                <w:color w:val="494949"/>
                <w:sz w:val="19"/>
              </w:rPr>
              <w:t>O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que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se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revela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quando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as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imagens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são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montadas</w:t>
            </w:r>
            <w:r>
              <w:rPr>
                <w:color w:val="494949"/>
                <w:spacing w:val="-2"/>
                <w:sz w:val="19"/>
              </w:rPr>
              <w:t xml:space="preserve"> </w:t>
            </w:r>
            <w:r>
              <w:rPr>
                <w:color w:val="494949"/>
                <w:sz w:val="19"/>
              </w:rPr>
              <w:t>em</w:t>
            </w:r>
            <w:r>
              <w:rPr>
                <w:color w:val="494949"/>
                <w:spacing w:val="-2"/>
                <w:sz w:val="19"/>
              </w:rPr>
              <w:t xml:space="preserve"> constelação?</w:t>
            </w:r>
          </w:p>
        </w:tc>
      </w:tr>
    </w:tbl>
    <w:p w14:paraId="6FA5AFC2" w14:textId="77777777" w:rsidR="008D5339" w:rsidRDefault="008D5339">
      <w:pPr>
        <w:pStyle w:val="TableParagraph"/>
        <w:rPr>
          <w:sz w:val="19"/>
        </w:rPr>
        <w:sectPr w:rsidR="008D5339">
          <w:pgSz w:w="11910" w:h="16840"/>
          <w:pgMar w:top="1280" w:right="1275" w:bottom="280" w:left="1275" w:header="720" w:footer="720" w:gutter="0"/>
          <w:cols w:space="720"/>
        </w:sectPr>
      </w:pPr>
    </w:p>
    <w:p w14:paraId="42548682" w14:textId="77777777" w:rsidR="008D5339" w:rsidRDefault="00000000">
      <w:pPr>
        <w:pStyle w:val="BodyText"/>
        <w:spacing w:before="247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7268F94F" wp14:editId="40315352">
                <wp:simplePos x="0" y="0"/>
                <wp:positionH relativeFrom="page">
                  <wp:posOffset>976200</wp:posOffset>
                </wp:positionH>
                <wp:positionV relativeFrom="page">
                  <wp:posOffset>918999</wp:posOffset>
                </wp:positionV>
                <wp:extent cx="612013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7A8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7344" from="76.866142pt,72.362167pt" to="558.756142pt,72.362167pt" stroked="true" strokeweight="1.2pt" strokecolor="#c7a85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F5641C9" wp14:editId="6B26A36B">
                <wp:simplePos x="0" y="0"/>
                <wp:positionH relativeFrom="page">
                  <wp:posOffset>976200</wp:posOffset>
                </wp:positionH>
                <wp:positionV relativeFrom="page">
                  <wp:posOffset>1579399</wp:posOffset>
                </wp:positionV>
                <wp:extent cx="612013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7856" from="76.866142pt,124.362167pt" to="558.756142pt,124.362167pt" stroked="true" strokeweight=".5pt" strokecolor="#d5cfc4">
                <v:stroke dashstyle="solid"/>
                <w10:wrap type="none"/>
              </v:line>
            </w:pict>
          </mc:Fallback>
        </mc:AlternateContent>
      </w:r>
    </w:p>
    <w:p w14:paraId="3FB90BC2" w14:textId="77777777" w:rsidR="008D5339" w:rsidRDefault="00000000">
      <w:pPr>
        <w:pStyle w:val="Heading1"/>
        <w:numPr>
          <w:ilvl w:val="0"/>
          <w:numId w:val="12"/>
        </w:numPr>
        <w:tabs>
          <w:tab w:val="left" w:pos="594"/>
        </w:tabs>
        <w:ind w:left="594" w:hanging="332"/>
      </w:pPr>
      <w:r>
        <w:rPr>
          <w:color w:val="1E2C45"/>
        </w:rPr>
        <w:t xml:space="preserve">GLOSSÁRIO DE CONCEITOS </w:t>
      </w:r>
      <w:r>
        <w:rPr>
          <w:color w:val="1E2C45"/>
          <w:spacing w:val="-2"/>
        </w:rPr>
        <w:t>OPERATIVOS</w:t>
      </w:r>
    </w:p>
    <w:p w14:paraId="3904E5D9" w14:textId="77777777" w:rsidR="008D5339" w:rsidRDefault="008D5339">
      <w:pPr>
        <w:pStyle w:val="BodyText"/>
        <w:spacing w:before="198"/>
        <w:rPr>
          <w:b/>
          <w:sz w:val="19"/>
        </w:rPr>
      </w:pPr>
    </w:p>
    <w:p w14:paraId="0BF27D8B" w14:textId="77777777" w:rsidR="008D5339" w:rsidRDefault="00000000">
      <w:pPr>
        <w:spacing w:line="307" w:lineRule="auto"/>
        <w:ind w:left="262" w:right="263"/>
        <w:jc w:val="both"/>
        <w:rPr>
          <w:sz w:val="19"/>
        </w:rPr>
      </w:pPr>
      <w:r>
        <w:rPr>
          <w:color w:val="494949"/>
          <w:sz w:val="19"/>
        </w:rPr>
        <w:t>Definições dos termos-chave mobilizados na tese. As entradas seguem a ordem de aparecimento no argumento central, da teoria à metodologia. Cada verbete indica a função do conceito no interior da pesquisa e as fontes que o fundamentam ou que foram determinantes para sua formulação original.</w:t>
      </w:r>
    </w:p>
    <w:p w14:paraId="70C6EA73" w14:textId="77777777" w:rsidR="008D5339" w:rsidRDefault="008D5339">
      <w:pPr>
        <w:pStyle w:val="BodyText"/>
        <w:rPr>
          <w:sz w:val="19"/>
        </w:rPr>
      </w:pPr>
    </w:p>
    <w:p w14:paraId="1A1D3D62" w14:textId="77777777" w:rsidR="008D5339" w:rsidRDefault="008D5339">
      <w:pPr>
        <w:pStyle w:val="BodyText"/>
        <w:spacing w:before="126"/>
        <w:rPr>
          <w:sz w:val="19"/>
        </w:rPr>
      </w:pPr>
    </w:p>
    <w:p w14:paraId="6EC898F6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jc w:val="both"/>
      </w:pPr>
      <w:r>
        <w:rPr>
          <w:color w:val="8A1A1A"/>
        </w:rPr>
        <w:t xml:space="preserve">Contrato Sexual Visual </w:t>
      </w:r>
      <w:r>
        <w:rPr>
          <w:color w:val="8A1A1A"/>
          <w:spacing w:val="-2"/>
        </w:rPr>
        <w:t>(CSV)</w:t>
      </w:r>
    </w:p>
    <w:p w14:paraId="20A116B2" w14:textId="77777777" w:rsidR="008D5339" w:rsidRDefault="00000000">
      <w:pPr>
        <w:pStyle w:val="BodyText"/>
        <w:spacing w:before="127" w:line="319" w:lineRule="auto"/>
        <w:ind w:left="262" w:right="261"/>
        <w:jc w:val="both"/>
      </w:pPr>
      <w:r>
        <w:rPr>
          <w:color w:val="1A1A1A"/>
        </w:rPr>
        <w:t xml:space="preserve">Conceito central da tese. Designa o mecanismo pelo qual figuras alegóricas femininas inscritas nos suportes iconográficos do Estado-nação (selos, moedas, monumentos, arquitetura forense) materializam visualmente o contrato sexual descrito por Carole </w:t>
      </w:r>
      <w:proofErr w:type="spellStart"/>
      <w:r>
        <w:rPr>
          <w:color w:val="1A1A1A"/>
        </w:rPr>
        <w:t>Pateman</w:t>
      </w:r>
      <w:proofErr w:type="spellEnd"/>
      <w:r>
        <w:rPr>
          <w:color w:val="1A1A1A"/>
        </w:rPr>
        <w:t xml:space="preserve"> (1988): enquanto os corpos femininos reais são excluídos da ordem cívica, corpos femininos alegóricos são convocados para simbolizar essa mesma ordem, conferindo-lhe legitimidade estética. O CSV opera mediante quatro modalidades: </w:t>
      </w:r>
      <w:r>
        <w:rPr>
          <w:i/>
          <w:color w:val="1A1A1A"/>
        </w:rPr>
        <w:t xml:space="preserve">substituição </w:t>
      </w:r>
      <w:r>
        <w:rPr>
          <w:color w:val="1A1A1A"/>
        </w:rPr>
        <w:t xml:space="preserve">(o feminino simbólico ocupa o lugar negado ao feminino real), </w:t>
      </w:r>
      <w:r>
        <w:rPr>
          <w:i/>
          <w:color w:val="1A1A1A"/>
        </w:rPr>
        <w:t xml:space="preserve">naturalização </w:t>
      </w:r>
      <w:r>
        <w:rPr>
          <w:color w:val="1A1A1A"/>
        </w:rPr>
        <w:t>(a exclusão é apresentada como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dado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natureza),</w:t>
      </w:r>
      <w:r>
        <w:rPr>
          <w:color w:val="1A1A1A"/>
          <w:spacing w:val="-1"/>
        </w:rPr>
        <w:t xml:space="preserve"> </w:t>
      </w:r>
      <w:r>
        <w:rPr>
          <w:i/>
          <w:color w:val="1A1A1A"/>
        </w:rPr>
        <w:t>sacralização</w:t>
      </w:r>
      <w:r>
        <w:rPr>
          <w:i/>
          <w:color w:val="1A1A1A"/>
          <w:spacing w:val="-1"/>
        </w:rPr>
        <w:t xml:space="preserve"> </w:t>
      </w:r>
      <w:r>
        <w:rPr>
          <w:color w:val="1A1A1A"/>
        </w:rPr>
        <w:t>(a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figura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alegórica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adquire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aura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transcendência)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1"/>
        </w:rPr>
        <w:t xml:space="preserve"> </w:t>
      </w:r>
      <w:r>
        <w:rPr>
          <w:i/>
          <w:color w:val="1A1A1A"/>
        </w:rPr>
        <w:t>pedagogia</w:t>
      </w:r>
      <w:r>
        <w:rPr>
          <w:i/>
          <w:color w:val="1A1A1A"/>
          <w:spacing w:val="-1"/>
        </w:rPr>
        <w:t xml:space="preserve"> </w:t>
      </w:r>
      <w:r>
        <w:rPr>
          <w:color w:val="1A1A1A"/>
        </w:rPr>
        <w:t>(a imagem educa sobre os papéis de gênero adequados).</w:t>
      </w:r>
    </w:p>
    <w:p w14:paraId="5EF071C5" w14:textId="77777777" w:rsidR="008D5339" w:rsidRDefault="00000000">
      <w:pPr>
        <w:spacing w:before="48" w:line="295" w:lineRule="auto"/>
        <w:ind w:left="262" w:right="319"/>
        <w:rPr>
          <w:i/>
          <w:sz w:val="17"/>
        </w:rPr>
      </w:pPr>
      <w:r>
        <w:rPr>
          <w:i/>
          <w:color w:val="494949"/>
          <w:sz w:val="17"/>
        </w:rPr>
        <w:t>Fontes: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Conceito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original.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Cf.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Pateman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Carole.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The</w:t>
      </w:r>
      <w:proofErr w:type="spellEnd"/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Sexual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Contract</w:t>
      </w:r>
      <w:proofErr w:type="spellEnd"/>
      <w:r>
        <w:rPr>
          <w:i/>
          <w:color w:val="494949"/>
          <w:sz w:val="17"/>
        </w:rPr>
        <w:t>.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Stanford: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SUP,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1988;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Goodrich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Peter.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Legal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Emblems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and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the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Art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of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Law</w:t>
      </w:r>
      <w:proofErr w:type="spellEnd"/>
      <w:r>
        <w:rPr>
          <w:i/>
          <w:color w:val="494949"/>
          <w:sz w:val="17"/>
        </w:rPr>
        <w:t>. Cambridge: CUP, 2013.</w:t>
      </w:r>
    </w:p>
    <w:p w14:paraId="49497ADE" w14:textId="77777777" w:rsidR="008D5339" w:rsidRDefault="00000000">
      <w:pPr>
        <w:pStyle w:val="BodyText"/>
        <w:spacing w:before="3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4583330" wp14:editId="06B080E6">
                <wp:simplePos x="0" y="0"/>
                <wp:positionH relativeFrom="page">
                  <wp:posOffset>976200</wp:posOffset>
                </wp:positionH>
                <wp:positionV relativeFrom="paragraph">
                  <wp:posOffset>97711</wp:posOffset>
                </wp:positionV>
                <wp:extent cx="560768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7.693811pt;width:441.55pt;height:.1pt;mso-position-horizontal-relative:page;mso-position-vertical-relative:paragraph;z-index:-15721472;mso-wrap-distance-left:0;mso-wrap-distance-right:0" id="docshape12" coordorigin="1537,154" coordsize="8831,0" path="m1537,154l10368,154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2FB6A7F" w14:textId="77777777" w:rsidR="008D5339" w:rsidRDefault="008D5339">
      <w:pPr>
        <w:pStyle w:val="BodyText"/>
        <w:spacing w:before="38"/>
        <w:rPr>
          <w:i/>
          <w:sz w:val="22"/>
        </w:rPr>
      </w:pPr>
    </w:p>
    <w:p w14:paraId="2231476E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jc w:val="both"/>
      </w:pPr>
      <w:r>
        <w:rPr>
          <w:color w:val="8A1A1A"/>
        </w:rPr>
        <w:t xml:space="preserve">Feminilidade de </w:t>
      </w:r>
      <w:r>
        <w:rPr>
          <w:color w:val="8A1A1A"/>
          <w:spacing w:val="-2"/>
        </w:rPr>
        <w:t>Estado</w:t>
      </w:r>
    </w:p>
    <w:p w14:paraId="578E10C4" w14:textId="77777777" w:rsidR="008D5339" w:rsidRDefault="00000000">
      <w:pPr>
        <w:pStyle w:val="BodyText"/>
        <w:spacing w:before="89" w:line="326" w:lineRule="auto"/>
        <w:ind w:left="262" w:right="261"/>
        <w:jc w:val="both"/>
      </w:pPr>
      <w:r>
        <w:rPr>
          <w:color w:val="1A1A1A"/>
        </w:rPr>
        <w:t>Segundo conceito original. Designa a função específica cumprida pela figura alegórica feminina no interior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do regime</w:t>
      </w:r>
      <w:r>
        <w:rPr>
          <w:color w:val="1A1A1A"/>
          <w:spacing w:val="-1"/>
        </w:rPr>
        <w:t xml:space="preserve"> </w:t>
      </w:r>
      <w:proofErr w:type="spellStart"/>
      <w:r>
        <w:rPr>
          <w:color w:val="1A1A1A"/>
        </w:rPr>
        <w:t>iconocrático</w:t>
      </w:r>
      <w:proofErr w:type="spellEnd"/>
      <w:r>
        <w:rPr>
          <w:color w:val="1A1A1A"/>
        </w:rPr>
        <w:t>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a de um </w:t>
      </w:r>
      <w:r>
        <w:rPr>
          <w:i/>
          <w:color w:val="1A1A1A"/>
        </w:rPr>
        <w:t xml:space="preserve">dispositivo </w:t>
      </w:r>
      <w:proofErr w:type="spellStart"/>
      <w:r>
        <w:rPr>
          <w:i/>
          <w:color w:val="1A1A1A"/>
        </w:rPr>
        <w:t>desindividualizado</w:t>
      </w:r>
      <w:proofErr w:type="spellEnd"/>
      <w:r>
        <w:rPr>
          <w:i/>
          <w:color w:val="1A1A1A"/>
        </w:rPr>
        <w:t xml:space="preserve"> </w:t>
      </w:r>
      <w:r>
        <w:rPr>
          <w:color w:val="1A1A1A"/>
        </w:rPr>
        <w:t>que, quanto mais se aproxima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do ideal clássico (corpo branco, atônico, destituído de subjetividade particular), mais eficazmente condensa os predicados de universalidade, permanência e autoridade que o Estado necessita projetar. Não se trata da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representação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nenhuma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mulher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real,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uma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tecnologia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visual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soberania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utiliza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forma feminina como recipiente vazio.</w:t>
      </w:r>
    </w:p>
    <w:p w14:paraId="002605D3" w14:textId="77777777" w:rsidR="008D5339" w:rsidRDefault="00000000">
      <w:pPr>
        <w:spacing w:before="45"/>
        <w:ind w:left="262"/>
        <w:jc w:val="both"/>
        <w:rPr>
          <w:i/>
          <w:sz w:val="17"/>
        </w:rPr>
      </w:pPr>
      <w:r>
        <w:rPr>
          <w:i/>
          <w:color w:val="494949"/>
          <w:sz w:val="17"/>
        </w:rPr>
        <w:t xml:space="preserve">Fontes: Conceito original. Cf. </w:t>
      </w:r>
      <w:proofErr w:type="spellStart"/>
      <w:r>
        <w:rPr>
          <w:i/>
          <w:color w:val="494949"/>
          <w:sz w:val="17"/>
        </w:rPr>
        <w:t>Mondzain</w:t>
      </w:r>
      <w:proofErr w:type="spellEnd"/>
      <w:r>
        <w:rPr>
          <w:i/>
          <w:color w:val="494949"/>
          <w:sz w:val="17"/>
        </w:rPr>
        <w:t xml:space="preserve">, Marie-José. </w:t>
      </w:r>
      <w:proofErr w:type="spellStart"/>
      <w:r>
        <w:rPr>
          <w:i/>
          <w:color w:val="494949"/>
          <w:sz w:val="17"/>
        </w:rPr>
        <w:t>Image</w:t>
      </w:r>
      <w:proofErr w:type="spellEnd"/>
      <w:r>
        <w:rPr>
          <w:i/>
          <w:color w:val="494949"/>
          <w:sz w:val="17"/>
        </w:rPr>
        <w:t xml:space="preserve">, </w:t>
      </w:r>
      <w:proofErr w:type="spellStart"/>
      <w:r>
        <w:rPr>
          <w:i/>
          <w:color w:val="494949"/>
          <w:sz w:val="17"/>
        </w:rPr>
        <w:t>icône</w:t>
      </w:r>
      <w:proofErr w:type="spellEnd"/>
      <w:r>
        <w:rPr>
          <w:i/>
          <w:color w:val="494949"/>
          <w:sz w:val="17"/>
        </w:rPr>
        <w:t xml:space="preserve">, </w:t>
      </w:r>
      <w:proofErr w:type="spellStart"/>
      <w:r>
        <w:rPr>
          <w:i/>
          <w:color w:val="494949"/>
          <w:sz w:val="17"/>
        </w:rPr>
        <w:t>économie</w:t>
      </w:r>
      <w:proofErr w:type="spellEnd"/>
      <w:r>
        <w:rPr>
          <w:i/>
          <w:color w:val="494949"/>
          <w:sz w:val="17"/>
        </w:rPr>
        <w:t xml:space="preserve">. Paris: </w:t>
      </w:r>
      <w:proofErr w:type="spellStart"/>
      <w:r>
        <w:rPr>
          <w:i/>
          <w:color w:val="494949"/>
          <w:sz w:val="17"/>
        </w:rPr>
        <w:t>Seuil</w:t>
      </w:r>
      <w:proofErr w:type="spellEnd"/>
      <w:r>
        <w:rPr>
          <w:i/>
          <w:color w:val="494949"/>
          <w:sz w:val="17"/>
        </w:rPr>
        <w:t xml:space="preserve">, </w:t>
      </w:r>
      <w:r>
        <w:rPr>
          <w:i/>
          <w:color w:val="494949"/>
          <w:spacing w:val="-2"/>
          <w:sz w:val="17"/>
        </w:rPr>
        <w:t>2002.</w:t>
      </w:r>
    </w:p>
    <w:p w14:paraId="4DBA223A" w14:textId="77777777" w:rsidR="008D5339" w:rsidRDefault="00000000">
      <w:pPr>
        <w:pStyle w:val="BodyText"/>
        <w:spacing w:before="2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C4D9D78" wp14:editId="089EDAFD">
                <wp:simplePos x="0" y="0"/>
                <wp:positionH relativeFrom="page">
                  <wp:posOffset>976200</wp:posOffset>
                </wp:positionH>
                <wp:positionV relativeFrom="paragraph">
                  <wp:posOffset>126420</wp:posOffset>
                </wp:positionV>
                <wp:extent cx="560768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9.954346pt;width:441.55pt;height:.1pt;mso-position-horizontal-relative:page;mso-position-vertical-relative:paragraph;z-index:-15720960;mso-wrap-distance-left:0;mso-wrap-distance-right:0" id="docshape13" coordorigin="1537,199" coordsize="8831,0" path="m1537,199l10368,199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8BFFC36" w14:textId="77777777" w:rsidR="008D5339" w:rsidRDefault="008D5339">
      <w:pPr>
        <w:pStyle w:val="BodyText"/>
        <w:spacing w:before="38"/>
        <w:rPr>
          <w:i/>
          <w:sz w:val="22"/>
        </w:rPr>
      </w:pPr>
    </w:p>
    <w:p w14:paraId="783B967B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jc w:val="both"/>
      </w:pPr>
      <w:proofErr w:type="spellStart"/>
      <w:r>
        <w:rPr>
          <w:color w:val="8A1A1A"/>
          <w:spacing w:val="-2"/>
        </w:rPr>
        <w:t>Visiocracia</w:t>
      </w:r>
      <w:proofErr w:type="spellEnd"/>
    </w:p>
    <w:p w14:paraId="2108D80F" w14:textId="77777777" w:rsidR="008D5339" w:rsidRDefault="00000000">
      <w:pPr>
        <w:pStyle w:val="BodyText"/>
        <w:spacing w:before="127" w:line="319" w:lineRule="auto"/>
        <w:ind w:left="262" w:right="261"/>
        <w:jc w:val="both"/>
      </w:pPr>
      <w:r>
        <w:rPr>
          <w:color w:val="1A1A1A"/>
        </w:rPr>
        <w:t>Noção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desenvolvida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Peter</w:t>
      </w:r>
      <w:r>
        <w:rPr>
          <w:color w:val="1A1A1A"/>
          <w:spacing w:val="-2"/>
        </w:rPr>
        <w:t xml:space="preserve"> </w:t>
      </w:r>
      <w:proofErr w:type="spellStart"/>
      <w:r>
        <w:rPr>
          <w:color w:val="1A1A1A"/>
        </w:rPr>
        <w:t>Goodrich</w:t>
      </w:r>
      <w:proofErr w:type="spellEnd"/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partir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tradição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Pierre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Legendre: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Direito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funciona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como um sistema de imagens antes de ser um sistema de normas. O poder jurídico exerce-se primariamente pelo controle do que pode ser visto, exibido e legitimamente representado (</w:t>
      </w:r>
      <w:proofErr w:type="spellStart"/>
      <w:r>
        <w:rPr>
          <w:i/>
          <w:color w:val="1A1A1A"/>
        </w:rPr>
        <w:t>ius</w:t>
      </w:r>
      <w:proofErr w:type="spellEnd"/>
      <w:r>
        <w:rPr>
          <w:i/>
          <w:color w:val="1A1A1A"/>
        </w:rPr>
        <w:t xml:space="preserve"> </w:t>
      </w:r>
      <w:proofErr w:type="spellStart"/>
      <w:r>
        <w:rPr>
          <w:i/>
          <w:color w:val="1A1A1A"/>
        </w:rPr>
        <w:t>imaginum</w:t>
      </w:r>
      <w:proofErr w:type="spellEnd"/>
      <w:r>
        <w:rPr>
          <w:color w:val="1A1A1A"/>
        </w:rPr>
        <w:t xml:space="preserve">). A </w:t>
      </w:r>
      <w:proofErr w:type="spellStart"/>
      <w:r>
        <w:rPr>
          <w:color w:val="1A1A1A"/>
        </w:rPr>
        <w:t>visiocracia</w:t>
      </w:r>
      <w:proofErr w:type="spellEnd"/>
      <w:r>
        <w:rPr>
          <w:color w:val="1A1A1A"/>
        </w:rPr>
        <w:t xml:space="preserve"> designa esse regime de governança visual pelo qual a autoridade jurídica se constitui e se reproduz através de práticas imagéticas institucionalizadas: heráldica, arquitetura, indumentária, simbologia </w:t>
      </w:r>
      <w:r>
        <w:rPr>
          <w:color w:val="1A1A1A"/>
          <w:spacing w:val="-2"/>
        </w:rPr>
        <w:t>oficial.</w:t>
      </w:r>
    </w:p>
    <w:p w14:paraId="6B557629" w14:textId="77777777" w:rsidR="008D5339" w:rsidRDefault="00000000">
      <w:pPr>
        <w:spacing w:before="50" w:line="295" w:lineRule="auto"/>
        <w:ind w:left="262" w:right="319"/>
        <w:rPr>
          <w:i/>
          <w:sz w:val="17"/>
        </w:rPr>
      </w:pPr>
      <w:r>
        <w:rPr>
          <w:i/>
          <w:color w:val="494949"/>
          <w:sz w:val="17"/>
        </w:rPr>
        <w:t>Fontes:</w:t>
      </w:r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Goodrich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Peter.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"</w:t>
      </w:r>
      <w:proofErr w:type="spellStart"/>
      <w:r>
        <w:rPr>
          <w:i/>
          <w:color w:val="494949"/>
          <w:sz w:val="17"/>
        </w:rPr>
        <w:t>Visive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Powers</w:t>
      </w:r>
      <w:proofErr w:type="spellEnd"/>
      <w:r>
        <w:rPr>
          <w:i/>
          <w:color w:val="494949"/>
          <w:sz w:val="17"/>
        </w:rPr>
        <w:t>."</w:t>
      </w:r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Critical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Inquiry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v.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39,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n.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3,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2013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[2013a];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Legendre,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Pierre.</w:t>
      </w:r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L'Amour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du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censeur</w:t>
      </w:r>
      <w:proofErr w:type="spellEnd"/>
      <w:r>
        <w:rPr>
          <w:i/>
          <w:color w:val="494949"/>
          <w:sz w:val="17"/>
        </w:rPr>
        <w:t xml:space="preserve">. Paris: </w:t>
      </w:r>
      <w:proofErr w:type="spellStart"/>
      <w:r>
        <w:rPr>
          <w:i/>
          <w:color w:val="494949"/>
          <w:sz w:val="17"/>
        </w:rPr>
        <w:t>Seuil</w:t>
      </w:r>
      <w:proofErr w:type="spellEnd"/>
      <w:r>
        <w:rPr>
          <w:i/>
          <w:color w:val="494949"/>
          <w:sz w:val="17"/>
        </w:rPr>
        <w:t>, 1974.</w:t>
      </w:r>
    </w:p>
    <w:p w14:paraId="48A3045F" w14:textId="77777777" w:rsidR="008D5339" w:rsidRDefault="00000000">
      <w:pPr>
        <w:pStyle w:val="BodyText"/>
        <w:spacing w:before="3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143DFF2" wp14:editId="33F31E0F">
                <wp:simplePos x="0" y="0"/>
                <wp:positionH relativeFrom="page">
                  <wp:posOffset>976200</wp:posOffset>
                </wp:positionH>
                <wp:positionV relativeFrom="paragraph">
                  <wp:posOffset>97465</wp:posOffset>
                </wp:positionV>
                <wp:extent cx="560768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7.674463pt;width:441.55pt;height:.1pt;mso-position-horizontal-relative:page;mso-position-vertical-relative:paragraph;z-index:-15720448;mso-wrap-distance-left:0;mso-wrap-distance-right:0" id="docshape14" coordorigin="1537,153" coordsize="8831,0" path="m1537,153l10368,153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0EB858E" w14:textId="77777777" w:rsidR="008D5339" w:rsidRDefault="008D5339">
      <w:pPr>
        <w:pStyle w:val="BodyText"/>
        <w:rPr>
          <w:i/>
          <w:sz w:val="11"/>
        </w:rPr>
        <w:sectPr w:rsidR="008D5339">
          <w:pgSz w:w="11910" w:h="16840"/>
          <w:pgMar w:top="1420" w:right="1275" w:bottom="280" w:left="1275" w:header="720" w:footer="720" w:gutter="0"/>
          <w:cols w:space="720"/>
        </w:sectPr>
      </w:pPr>
    </w:p>
    <w:p w14:paraId="566F78A5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spacing w:before="64"/>
        <w:jc w:val="both"/>
      </w:pPr>
      <w:r>
        <w:rPr>
          <w:color w:val="8A1A1A"/>
          <w:spacing w:val="-2"/>
        </w:rPr>
        <w:lastRenderedPageBreak/>
        <w:t>Iconocracia</w:t>
      </w:r>
    </w:p>
    <w:p w14:paraId="0D74268A" w14:textId="4FE59996" w:rsidR="008D5339" w:rsidRDefault="00000000">
      <w:pPr>
        <w:pStyle w:val="BodyText"/>
        <w:spacing w:before="90" w:line="326" w:lineRule="auto"/>
        <w:ind w:left="262" w:right="261"/>
        <w:jc w:val="both"/>
      </w:pPr>
      <w:r>
        <w:rPr>
          <w:color w:val="1A1A1A"/>
        </w:rPr>
        <w:t xml:space="preserve">Noção desenvolvida por Marie-José </w:t>
      </w:r>
      <w:proofErr w:type="spellStart"/>
      <w:r>
        <w:rPr>
          <w:color w:val="1A1A1A"/>
        </w:rPr>
        <w:t>Mondzain</w:t>
      </w:r>
      <w:proofErr w:type="spellEnd"/>
      <w:r>
        <w:rPr>
          <w:color w:val="1A1A1A"/>
        </w:rPr>
        <w:t xml:space="preserve"> a partir do estudo da querela iconoclasta bizantina: a </w:t>
      </w:r>
      <w:proofErr w:type="spellStart"/>
      <w:r>
        <w:rPr>
          <w:i/>
          <w:color w:val="1A1A1A"/>
        </w:rPr>
        <w:t>oikonomia</w:t>
      </w:r>
      <w:proofErr w:type="spellEnd"/>
      <w:r w:rsidR="00CE39DC">
        <w:rPr>
          <w:i/>
          <w:color w:val="1A1A1A"/>
          <w:spacing w:val="-4"/>
        </w:rPr>
        <w:t xml:space="preserve">: </w:t>
      </w:r>
      <w:r>
        <w:rPr>
          <w:color w:val="1A1A1A"/>
        </w:rPr>
        <w:t>gestão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doméstica,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econômica</w:t>
      </w:r>
      <w:r w:rsidR="00CE39DC">
        <w:rPr>
          <w:color w:val="1A1A1A"/>
          <w:spacing w:val="-4"/>
        </w:rPr>
        <w:t xml:space="preserve">: </w:t>
      </w:r>
      <w:r>
        <w:rPr>
          <w:color w:val="1A1A1A"/>
        </w:rPr>
        <w:t>da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imagem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como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forma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governo.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Mondzain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demonstra que o poder sobre as imagens (quem as produz, exibe e interpreta) é um poder sobre os sujeitos que as contemplam. A tese adota o termo para nomear esse regime de administração visual da crença política pelo Estado moderno.</w:t>
      </w:r>
    </w:p>
    <w:p w14:paraId="3BF73262" w14:textId="77777777" w:rsidR="008D5339" w:rsidRDefault="00000000">
      <w:pPr>
        <w:spacing w:before="51"/>
        <w:ind w:left="262"/>
        <w:jc w:val="both"/>
        <w:rPr>
          <w:i/>
          <w:sz w:val="17"/>
        </w:rPr>
      </w:pPr>
      <w:r>
        <w:rPr>
          <w:i/>
          <w:color w:val="494949"/>
          <w:sz w:val="17"/>
        </w:rPr>
        <w:t>Fontes:</w:t>
      </w:r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Mondzain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1"/>
          <w:sz w:val="17"/>
        </w:rPr>
        <w:t xml:space="preserve"> </w:t>
      </w:r>
      <w:r>
        <w:rPr>
          <w:i/>
          <w:color w:val="494949"/>
          <w:sz w:val="17"/>
        </w:rPr>
        <w:t>Marie-José.</w:t>
      </w:r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Image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icône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économie</w:t>
      </w:r>
      <w:proofErr w:type="spellEnd"/>
      <w:r>
        <w:rPr>
          <w:i/>
          <w:color w:val="494949"/>
          <w:sz w:val="17"/>
        </w:rPr>
        <w:t>:</w:t>
      </w:r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les</w:t>
      </w:r>
      <w:proofErr w:type="spellEnd"/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sources</w:t>
      </w:r>
      <w:proofErr w:type="spellEnd"/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byzantines</w:t>
      </w:r>
      <w:proofErr w:type="spellEnd"/>
      <w:r>
        <w:rPr>
          <w:i/>
          <w:color w:val="494949"/>
          <w:spacing w:val="-1"/>
          <w:sz w:val="17"/>
        </w:rPr>
        <w:t xml:space="preserve"> </w:t>
      </w:r>
      <w:r>
        <w:rPr>
          <w:i/>
          <w:color w:val="494949"/>
          <w:sz w:val="17"/>
        </w:rPr>
        <w:t>de</w:t>
      </w:r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l'imaginaire</w:t>
      </w:r>
      <w:proofErr w:type="spellEnd"/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contemporain</w:t>
      </w:r>
      <w:proofErr w:type="spellEnd"/>
      <w:r>
        <w:rPr>
          <w:i/>
          <w:color w:val="494949"/>
          <w:sz w:val="17"/>
        </w:rPr>
        <w:t>.</w:t>
      </w:r>
      <w:r>
        <w:rPr>
          <w:i/>
          <w:color w:val="494949"/>
          <w:spacing w:val="-1"/>
          <w:sz w:val="17"/>
        </w:rPr>
        <w:t xml:space="preserve"> </w:t>
      </w:r>
      <w:r>
        <w:rPr>
          <w:i/>
          <w:color w:val="494949"/>
          <w:sz w:val="17"/>
        </w:rPr>
        <w:t>Paris:</w:t>
      </w:r>
      <w:r>
        <w:rPr>
          <w:i/>
          <w:color w:val="494949"/>
          <w:spacing w:val="-1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Seuil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1"/>
          <w:sz w:val="17"/>
        </w:rPr>
        <w:t xml:space="preserve"> </w:t>
      </w:r>
      <w:r>
        <w:rPr>
          <w:i/>
          <w:color w:val="494949"/>
          <w:spacing w:val="-2"/>
          <w:sz w:val="17"/>
        </w:rPr>
        <w:t>2002.</w:t>
      </w:r>
    </w:p>
    <w:p w14:paraId="1554A090" w14:textId="77777777" w:rsidR="008D5339" w:rsidRDefault="00000000">
      <w:pPr>
        <w:pStyle w:val="BodyText"/>
        <w:spacing w:before="3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0D4E272" wp14:editId="51FFDD58">
                <wp:simplePos x="0" y="0"/>
                <wp:positionH relativeFrom="page">
                  <wp:posOffset>976200</wp:posOffset>
                </wp:positionH>
                <wp:positionV relativeFrom="paragraph">
                  <wp:posOffset>126952</wp:posOffset>
                </wp:positionV>
                <wp:extent cx="560768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9.996277pt;width:441.55pt;height:.1pt;mso-position-horizontal-relative:page;mso-position-vertical-relative:paragraph;z-index:-15718912;mso-wrap-distance-left:0;mso-wrap-distance-right:0" id="docshape15" coordorigin="1537,200" coordsize="8831,0" path="m1537,200l10368,200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AA0684F" w14:textId="77777777" w:rsidR="008D5339" w:rsidRDefault="008D5339">
      <w:pPr>
        <w:pStyle w:val="BodyText"/>
        <w:spacing w:before="38"/>
        <w:rPr>
          <w:i/>
          <w:sz w:val="22"/>
        </w:rPr>
      </w:pPr>
    </w:p>
    <w:p w14:paraId="26CEA127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jc w:val="both"/>
      </w:pPr>
      <w:proofErr w:type="spellStart"/>
      <w:r>
        <w:rPr>
          <w:color w:val="8A1A1A"/>
          <w:spacing w:val="-2"/>
        </w:rPr>
        <w:t>Pathosformel</w:t>
      </w:r>
      <w:proofErr w:type="spellEnd"/>
    </w:p>
    <w:p w14:paraId="600911B5" w14:textId="77777777" w:rsidR="008D5339" w:rsidRDefault="00000000">
      <w:pPr>
        <w:pStyle w:val="BodyText"/>
        <w:spacing w:before="127" w:line="319" w:lineRule="auto"/>
        <w:ind w:left="262" w:right="261"/>
        <w:jc w:val="both"/>
      </w:pPr>
      <w:r>
        <w:rPr>
          <w:color w:val="1A1A1A"/>
        </w:rPr>
        <w:t>Conceito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cunhado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por</w:t>
      </w:r>
      <w:r>
        <w:rPr>
          <w:color w:val="1A1A1A"/>
          <w:spacing w:val="40"/>
        </w:rPr>
        <w:t xml:space="preserve"> </w:t>
      </w:r>
      <w:proofErr w:type="spellStart"/>
      <w:r>
        <w:rPr>
          <w:color w:val="1A1A1A"/>
        </w:rPr>
        <w:t>Aby</w:t>
      </w:r>
      <w:proofErr w:type="spellEnd"/>
      <w:r>
        <w:rPr>
          <w:color w:val="1A1A1A"/>
          <w:spacing w:val="40"/>
        </w:rPr>
        <w:t xml:space="preserve"> </w:t>
      </w:r>
      <w:proofErr w:type="spellStart"/>
      <w:r>
        <w:rPr>
          <w:color w:val="1A1A1A"/>
        </w:rPr>
        <w:t>Warburg</w:t>
      </w:r>
      <w:proofErr w:type="spellEnd"/>
      <w:r>
        <w:rPr>
          <w:color w:val="1A1A1A"/>
          <w:spacing w:val="40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contexto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projeto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inacabado</w:t>
      </w:r>
      <w:r>
        <w:rPr>
          <w:color w:val="1A1A1A"/>
          <w:spacing w:val="40"/>
        </w:rPr>
        <w:t xml:space="preserve"> </w:t>
      </w:r>
      <w:proofErr w:type="spellStart"/>
      <w:r>
        <w:rPr>
          <w:i/>
          <w:color w:val="1A1A1A"/>
        </w:rPr>
        <w:t>Bilderatlas</w:t>
      </w:r>
      <w:proofErr w:type="spellEnd"/>
      <w:r>
        <w:rPr>
          <w:i/>
          <w:color w:val="1A1A1A"/>
          <w:spacing w:val="40"/>
        </w:rPr>
        <w:t xml:space="preserve"> </w:t>
      </w:r>
      <w:proofErr w:type="spellStart"/>
      <w:r>
        <w:rPr>
          <w:i/>
          <w:color w:val="1A1A1A"/>
        </w:rPr>
        <w:t>Mnemosyne</w:t>
      </w:r>
      <w:proofErr w:type="spellEnd"/>
      <w:r>
        <w:rPr>
          <w:i/>
          <w:color w:val="1A1A1A"/>
        </w:rPr>
        <w:t xml:space="preserve"> </w:t>
      </w:r>
      <w:r>
        <w:rPr>
          <w:color w:val="1A1A1A"/>
        </w:rPr>
        <w:t>(1924–1929): fórmulas expressivas de alta carga emocional que sobrevivem (</w:t>
      </w:r>
      <w:proofErr w:type="spellStart"/>
      <w:r>
        <w:rPr>
          <w:i/>
          <w:color w:val="1A1A1A"/>
        </w:rPr>
        <w:t>Nachleben</w:t>
      </w:r>
      <w:proofErr w:type="spellEnd"/>
      <w:r>
        <w:rPr>
          <w:color w:val="1A1A1A"/>
        </w:rPr>
        <w:t>) através dos séculos,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migrando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suporte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suporte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contexto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contexto,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carregando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consigo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tensões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afetivas e significados condensados. Na tese, o conceito explica por que a </w:t>
      </w:r>
      <w:proofErr w:type="spellStart"/>
      <w:r>
        <w:rPr>
          <w:color w:val="1A1A1A"/>
        </w:rPr>
        <w:t>Justitia</w:t>
      </w:r>
      <w:proofErr w:type="spellEnd"/>
      <w:r>
        <w:rPr>
          <w:color w:val="1A1A1A"/>
        </w:rPr>
        <w:t xml:space="preserve"> romana reaparece em Brasília (</w:t>
      </w:r>
      <w:proofErr w:type="spellStart"/>
      <w:r>
        <w:rPr>
          <w:color w:val="1A1A1A"/>
        </w:rPr>
        <w:t>Ceschiatti</w:t>
      </w:r>
      <w:proofErr w:type="spellEnd"/>
      <w:r>
        <w:rPr>
          <w:color w:val="1A1A1A"/>
        </w:rPr>
        <w:t>, STF, 1961), em Bruxelas (</w:t>
      </w:r>
      <w:proofErr w:type="spellStart"/>
      <w:r>
        <w:rPr>
          <w:color w:val="1A1A1A"/>
        </w:rPr>
        <w:t>Poelaert</w:t>
      </w:r>
      <w:proofErr w:type="spellEnd"/>
      <w:r>
        <w:rPr>
          <w:color w:val="1A1A1A"/>
        </w:rPr>
        <w:t>, 1883) e em Washington (Crawford, c. 1855) como fórmula visual reconhecível, não como simples citação arqueológica.</w:t>
      </w:r>
    </w:p>
    <w:p w14:paraId="56F943F7" w14:textId="77777777" w:rsidR="008D5339" w:rsidRDefault="00000000">
      <w:pPr>
        <w:spacing w:before="50" w:line="295" w:lineRule="auto"/>
        <w:ind w:left="262" w:right="715"/>
        <w:rPr>
          <w:i/>
          <w:sz w:val="17"/>
        </w:rPr>
      </w:pPr>
      <w:r>
        <w:rPr>
          <w:i/>
          <w:color w:val="494949"/>
          <w:sz w:val="17"/>
        </w:rPr>
        <w:t>Fontes: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Warburg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Aby</w:t>
      </w:r>
      <w:proofErr w:type="spellEnd"/>
      <w:r>
        <w:rPr>
          <w:i/>
          <w:color w:val="494949"/>
          <w:sz w:val="17"/>
        </w:rPr>
        <w:t>.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Der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Bilderatlas</w:t>
      </w:r>
      <w:proofErr w:type="spellEnd"/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Mnemosyne</w:t>
      </w:r>
      <w:proofErr w:type="spellEnd"/>
      <w:r>
        <w:rPr>
          <w:i/>
          <w:color w:val="494949"/>
          <w:sz w:val="17"/>
        </w:rPr>
        <w:t>.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Berlin: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Akademie</w:t>
      </w:r>
      <w:proofErr w:type="spellEnd"/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Verlag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2000;</w:t>
      </w:r>
      <w:r>
        <w:rPr>
          <w:i/>
          <w:color w:val="494949"/>
          <w:spacing w:val="-3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Agamben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Giorgio.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>Ninfas.</w:t>
      </w:r>
      <w:r>
        <w:rPr>
          <w:i/>
          <w:color w:val="494949"/>
          <w:spacing w:val="-3"/>
          <w:sz w:val="17"/>
        </w:rPr>
        <w:t xml:space="preserve"> </w:t>
      </w:r>
      <w:r>
        <w:rPr>
          <w:i/>
          <w:color w:val="494949"/>
          <w:sz w:val="17"/>
        </w:rPr>
        <w:t xml:space="preserve">Valencia: </w:t>
      </w:r>
      <w:proofErr w:type="spellStart"/>
      <w:r>
        <w:rPr>
          <w:i/>
          <w:color w:val="494949"/>
          <w:sz w:val="17"/>
        </w:rPr>
        <w:t>Pre-Textos</w:t>
      </w:r>
      <w:proofErr w:type="spellEnd"/>
      <w:r>
        <w:rPr>
          <w:i/>
          <w:color w:val="494949"/>
          <w:sz w:val="17"/>
        </w:rPr>
        <w:t>, 2010.</w:t>
      </w:r>
    </w:p>
    <w:p w14:paraId="33B13432" w14:textId="77777777" w:rsidR="008D5339" w:rsidRDefault="00000000">
      <w:pPr>
        <w:pStyle w:val="BodyText"/>
        <w:spacing w:before="3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FDB6012" wp14:editId="7E0169FA">
                <wp:simplePos x="0" y="0"/>
                <wp:positionH relativeFrom="page">
                  <wp:posOffset>976200</wp:posOffset>
                </wp:positionH>
                <wp:positionV relativeFrom="paragraph">
                  <wp:posOffset>97883</wp:posOffset>
                </wp:positionV>
                <wp:extent cx="560768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7.707373pt;width:441.55pt;height:.1pt;mso-position-horizontal-relative:page;mso-position-vertical-relative:paragraph;z-index:-15718400;mso-wrap-distance-left:0;mso-wrap-distance-right:0" id="docshape16" coordorigin="1537,154" coordsize="8831,0" path="m1537,154l10368,154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02C375C" w14:textId="77777777" w:rsidR="008D5339" w:rsidRDefault="008D5339">
      <w:pPr>
        <w:pStyle w:val="BodyText"/>
        <w:spacing w:before="38"/>
        <w:rPr>
          <w:i/>
          <w:sz w:val="22"/>
        </w:rPr>
      </w:pPr>
    </w:p>
    <w:p w14:paraId="2B548C0E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jc w:val="both"/>
      </w:pPr>
      <w:proofErr w:type="spellStart"/>
      <w:r>
        <w:rPr>
          <w:color w:val="8A1A1A"/>
          <w:spacing w:val="-2"/>
        </w:rPr>
        <w:t>Zwischenraum</w:t>
      </w:r>
      <w:proofErr w:type="spellEnd"/>
    </w:p>
    <w:p w14:paraId="658DC170" w14:textId="01635F9C" w:rsidR="008D5339" w:rsidRDefault="00000000">
      <w:pPr>
        <w:pStyle w:val="BodyText"/>
        <w:spacing w:before="93" w:line="328" w:lineRule="auto"/>
        <w:ind w:left="262" w:right="261"/>
        <w:jc w:val="both"/>
      </w:pPr>
      <w:r>
        <w:rPr>
          <w:color w:val="1A1A1A"/>
        </w:rPr>
        <w:t xml:space="preserve">Termo </w:t>
      </w:r>
      <w:proofErr w:type="spellStart"/>
      <w:r>
        <w:rPr>
          <w:color w:val="1A1A1A"/>
        </w:rPr>
        <w:t>warburguiano</w:t>
      </w:r>
      <w:proofErr w:type="spellEnd"/>
      <w:r>
        <w:rPr>
          <w:color w:val="1A1A1A"/>
        </w:rPr>
        <w:t>: o intervalo</w:t>
      </w:r>
      <w:r w:rsidR="00CE39DC">
        <w:rPr>
          <w:color w:val="1A1A1A"/>
        </w:rPr>
        <w:t xml:space="preserve">: </w:t>
      </w:r>
      <w:r>
        <w:rPr>
          <w:color w:val="1A1A1A"/>
        </w:rPr>
        <w:t xml:space="preserve">o espaço </w:t>
      </w:r>
      <w:r>
        <w:rPr>
          <w:i/>
          <w:color w:val="1A1A1A"/>
        </w:rPr>
        <w:t xml:space="preserve">entre </w:t>
      </w:r>
      <w:r>
        <w:rPr>
          <w:color w:val="1A1A1A"/>
        </w:rPr>
        <w:t>as imagens</w:t>
      </w:r>
      <w:r w:rsidR="00CE39DC">
        <w:rPr>
          <w:color w:val="1A1A1A"/>
        </w:rPr>
        <w:t xml:space="preserve">: </w:t>
      </w:r>
      <w:r>
        <w:rPr>
          <w:color w:val="1A1A1A"/>
        </w:rPr>
        <w:t>que é tão significativo quanto as próprias imagens justapostas. No método do Atlas, os painéis não apresentam imagens isoladas, mas montagens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deliberadas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em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que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emerge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espaço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relacional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entre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dois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ou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mais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documentos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visuais constitui o argumento analítico. O </w:t>
      </w:r>
      <w:proofErr w:type="spellStart"/>
      <w:r>
        <w:rPr>
          <w:i/>
          <w:color w:val="1A1A1A"/>
        </w:rPr>
        <w:t>Zwischenraum</w:t>
      </w:r>
      <w:proofErr w:type="spellEnd"/>
      <w:r>
        <w:rPr>
          <w:i/>
          <w:color w:val="1A1A1A"/>
        </w:rPr>
        <w:t xml:space="preserve"> </w:t>
      </w:r>
      <w:r>
        <w:rPr>
          <w:color w:val="1A1A1A"/>
        </w:rPr>
        <w:t>é o espaço da hipótese visualizada.</w:t>
      </w:r>
    </w:p>
    <w:p w14:paraId="0A42C30D" w14:textId="77777777" w:rsidR="008D5339" w:rsidRDefault="00000000">
      <w:pPr>
        <w:spacing w:before="48"/>
        <w:ind w:left="262"/>
        <w:jc w:val="both"/>
        <w:rPr>
          <w:i/>
          <w:sz w:val="17"/>
        </w:rPr>
      </w:pPr>
      <w:r>
        <w:rPr>
          <w:i/>
          <w:color w:val="494949"/>
          <w:sz w:val="17"/>
        </w:rPr>
        <w:t xml:space="preserve">Fontes: </w:t>
      </w:r>
      <w:proofErr w:type="spellStart"/>
      <w:r>
        <w:rPr>
          <w:i/>
          <w:color w:val="494949"/>
          <w:sz w:val="17"/>
        </w:rPr>
        <w:t>Warburg</w:t>
      </w:r>
      <w:proofErr w:type="spellEnd"/>
      <w:r>
        <w:rPr>
          <w:i/>
          <w:color w:val="494949"/>
          <w:sz w:val="17"/>
        </w:rPr>
        <w:t xml:space="preserve">, </w:t>
      </w:r>
      <w:proofErr w:type="spellStart"/>
      <w:r>
        <w:rPr>
          <w:i/>
          <w:color w:val="494949"/>
          <w:sz w:val="17"/>
        </w:rPr>
        <w:t>Aby</w:t>
      </w:r>
      <w:proofErr w:type="spellEnd"/>
      <w:r>
        <w:rPr>
          <w:i/>
          <w:color w:val="494949"/>
          <w:sz w:val="17"/>
        </w:rPr>
        <w:t xml:space="preserve">. Der </w:t>
      </w:r>
      <w:proofErr w:type="spellStart"/>
      <w:r>
        <w:rPr>
          <w:i/>
          <w:color w:val="494949"/>
          <w:sz w:val="17"/>
        </w:rPr>
        <w:t>Bilderatlas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Mnemosyne</w:t>
      </w:r>
      <w:proofErr w:type="spellEnd"/>
      <w:r>
        <w:rPr>
          <w:i/>
          <w:color w:val="494949"/>
          <w:sz w:val="17"/>
        </w:rPr>
        <w:t xml:space="preserve">. Berlin: </w:t>
      </w:r>
      <w:proofErr w:type="spellStart"/>
      <w:r>
        <w:rPr>
          <w:i/>
          <w:color w:val="494949"/>
          <w:sz w:val="17"/>
        </w:rPr>
        <w:t>Akademie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Verlag</w:t>
      </w:r>
      <w:proofErr w:type="spellEnd"/>
      <w:r>
        <w:rPr>
          <w:i/>
          <w:color w:val="494949"/>
          <w:sz w:val="17"/>
        </w:rPr>
        <w:t xml:space="preserve">, </w:t>
      </w:r>
      <w:r>
        <w:rPr>
          <w:i/>
          <w:color w:val="494949"/>
          <w:spacing w:val="-2"/>
          <w:sz w:val="17"/>
        </w:rPr>
        <w:t>2000.</w:t>
      </w:r>
    </w:p>
    <w:p w14:paraId="3E4189A3" w14:textId="77777777" w:rsidR="008D5339" w:rsidRDefault="00000000">
      <w:pPr>
        <w:pStyle w:val="BodyText"/>
        <w:spacing w:before="2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74B9B0D" wp14:editId="4A880588">
                <wp:simplePos x="0" y="0"/>
                <wp:positionH relativeFrom="page">
                  <wp:posOffset>976200</wp:posOffset>
                </wp:positionH>
                <wp:positionV relativeFrom="paragraph">
                  <wp:posOffset>126524</wp:posOffset>
                </wp:positionV>
                <wp:extent cx="560768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9.962598pt;width:441.55pt;height:.1pt;mso-position-horizontal-relative:page;mso-position-vertical-relative:paragraph;z-index:-15717888;mso-wrap-distance-left:0;mso-wrap-distance-right:0" id="docshape17" coordorigin="1537,199" coordsize="8831,0" path="m1537,199l10368,199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34A09BA" w14:textId="77777777" w:rsidR="008D5339" w:rsidRDefault="008D5339">
      <w:pPr>
        <w:pStyle w:val="BodyText"/>
        <w:spacing w:before="38"/>
        <w:rPr>
          <w:i/>
          <w:sz w:val="22"/>
        </w:rPr>
      </w:pPr>
    </w:p>
    <w:p w14:paraId="7A642AC3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</w:pPr>
      <w:r>
        <w:rPr>
          <w:color w:val="8A1A1A"/>
        </w:rPr>
        <w:t xml:space="preserve">Regime </w:t>
      </w:r>
      <w:proofErr w:type="spellStart"/>
      <w:r>
        <w:rPr>
          <w:color w:val="8A1A1A"/>
          <w:spacing w:val="-2"/>
        </w:rPr>
        <w:t>Iconocrático</w:t>
      </w:r>
      <w:proofErr w:type="spellEnd"/>
    </w:p>
    <w:p w14:paraId="6FC98754" w14:textId="77777777" w:rsidR="008D5339" w:rsidRDefault="00000000">
      <w:pPr>
        <w:pStyle w:val="BodyText"/>
        <w:spacing w:before="86" w:line="324" w:lineRule="auto"/>
        <w:ind w:left="262"/>
      </w:pPr>
      <w:r>
        <w:rPr>
          <w:color w:val="1A1A1A"/>
        </w:rPr>
        <w:t>Tipologia central da tese. Identifica três configurações históricas recorrentes do uso estatal de alegorias femininas, distinguíveis pela morfologia corporal, pelo suporte material e pela função política exercida:</w:t>
      </w:r>
    </w:p>
    <w:p w14:paraId="21599189" w14:textId="27C1594E" w:rsidR="008D5339" w:rsidRDefault="00000000">
      <w:pPr>
        <w:pStyle w:val="ListParagraph"/>
        <w:numPr>
          <w:ilvl w:val="0"/>
          <w:numId w:val="1"/>
        </w:numPr>
        <w:tabs>
          <w:tab w:val="left" w:pos="388"/>
        </w:tabs>
        <w:spacing w:before="0" w:line="324" w:lineRule="auto"/>
        <w:ind w:right="117" w:firstLine="0"/>
        <w:rPr>
          <w:sz w:val="21"/>
        </w:rPr>
      </w:pPr>
      <w:r>
        <w:rPr>
          <w:b/>
          <w:color w:val="1A1A1A"/>
          <w:sz w:val="21"/>
        </w:rPr>
        <w:t>Fundacional</w:t>
      </w:r>
      <w:r>
        <w:rPr>
          <w:color w:val="1A1A1A"/>
          <w:sz w:val="21"/>
        </w:rPr>
        <w:t>: alegorias em momentos constituintes, revoluções, proclamações, constituições. Corpo frequentemente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dinâmico,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seminu,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em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postura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de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movimento.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Função: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legitimar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39"/>
          <w:sz w:val="21"/>
        </w:rPr>
        <w:t xml:space="preserve"> </w:t>
      </w:r>
      <w:proofErr w:type="spellStart"/>
      <w:r>
        <w:rPr>
          <w:color w:val="1A1A1A"/>
          <w:sz w:val="21"/>
        </w:rPr>
        <w:t>ruptura</w:t>
      </w:r>
      <w:proofErr w:type="spellEnd"/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e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fundar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a nova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ordem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simbólica.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•</w:t>
      </w:r>
      <w:r>
        <w:rPr>
          <w:color w:val="1A1A1A"/>
          <w:spacing w:val="40"/>
          <w:sz w:val="21"/>
        </w:rPr>
        <w:t xml:space="preserve"> </w:t>
      </w:r>
      <w:r>
        <w:rPr>
          <w:b/>
          <w:color w:val="1A1A1A"/>
          <w:sz w:val="21"/>
        </w:rPr>
        <w:t>Normativo</w:t>
      </w:r>
      <w:r>
        <w:rPr>
          <w:color w:val="1A1A1A"/>
          <w:sz w:val="21"/>
        </w:rPr>
        <w:t>: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alegorias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rotinização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burocrática</w:t>
      </w:r>
      <w:r w:rsidR="00CE39DC">
        <w:rPr>
          <w:color w:val="1A1A1A"/>
          <w:spacing w:val="40"/>
          <w:sz w:val="21"/>
        </w:rPr>
        <w:t xml:space="preserve">: </w:t>
      </w:r>
      <w:r>
        <w:rPr>
          <w:color w:val="1A1A1A"/>
          <w:sz w:val="21"/>
        </w:rPr>
        <w:t>selos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postais,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moedas, edifícios institucionais. Corpo sereno, toga, atributos jurídicos. Função: normalizar e estabilizar a ordem estabelecida.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•</w:t>
      </w:r>
      <w:r>
        <w:rPr>
          <w:b/>
          <w:color w:val="1A1A1A"/>
          <w:sz w:val="21"/>
        </w:rPr>
        <w:t>Militar</w:t>
      </w:r>
      <w:r>
        <w:rPr>
          <w:color w:val="1A1A1A"/>
          <w:sz w:val="21"/>
        </w:rPr>
        <w:t>: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alegorias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contextos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bélicos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</w:t>
      </w:r>
      <w:r>
        <w:rPr>
          <w:color w:val="1A1A1A"/>
          <w:spacing w:val="40"/>
          <w:sz w:val="21"/>
        </w:rPr>
        <w:t xml:space="preserve"> </w:t>
      </w:r>
      <w:proofErr w:type="spellStart"/>
      <w:proofErr w:type="gramStart"/>
      <w:r>
        <w:rPr>
          <w:color w:val="1A1A1A"/>
          <w:sz w:val="21"/>
        </w:rPr>
        <w:t>autoritá.rios</w:t>
      </w:r>
      <w:proofErr w:type="spellEnd"/>
      <w:proofErr w:type="gramEnd"/>
      <w:r>
        <w:rPr>
          <w:color w:val="1A1A1A"/>
          <w:sz w:val="21"/>
        </w:rPr>
        <w:t>,</w:t>
      </w:r>
      <w:r>
        <w:rPr>
          <w:color w:val="1A1A1A"/>
          <w:spacing w:val="-4"/>
          <w:sz w:val="21"/>
        </w:rPr>
        <w:t xml:space="preserve"> </w:t>
      </w:r>
      <w:r>
        <w:rPr>
          <w:color w:val="1A1A1A"/>
          <w:sz w:val="21"/>
        </w:rPr>
        <w:t>como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cartazes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recrutamento, propaganda de guerra, monumentos de exaltação nacional. Corpo enrijecido, armado, hierático. Função: mobilizar e intimidar.</w:t>
      </w:r>
    </w:p>
    <w:p w14:paraId="0430FD87" w14:textId="77777777" w:rsidR="008D5339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F491B01" wp14:editId="129DE516">
                <wp:simplePos x="0" y="0"/>
                <wp:positionH relativeFrom="page">
                  <wp:posOffset>976200</wp:posOffset>
                </wp:positionH>
                <wp:positionV relativeFrom="paragraph">
                  <wp:posOffset>278807</wp:posOffset>
                </wp:positionV>
                <wp:extent cx="560768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21.953358pt;width:441.55pt;height:.1pt;mso-position-horizontal-relative:page;mso-position-vertical-relative:paragraph;z-index:-15717376;mso-wrap-distance-left:0;mso-wrap-distance-right:0" id="docshape18" coordorigin="1537,439" coordsize="8831,0" path="m1537,439l10368,439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67AE5D4" w14:textId="77777777" w:rsidR="008D5339" w:rsidRDefault="008D5339">
      <w:pPr>
        <w:pStyle w:val="BodyText"/>
        <w:rPr>
          <w:sz w:val="20"/>
        </w:rPr>
        <w:sectPr w:rsidR="008D5339">
          <w:pgSz w:w="11910" w:h="16840"/>
          <w:pgMar w:top="1300" w:right="1275" w:bottom="280" w:left="1275" w:header="720" w:footer="720" w:gutter="0"/>
          <w:cols w:space="720"/>
        </w:sectPr>
      </w:pPr>
    </w:p>
    <w:p w14:paraId="13CFE24A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spacing w:before="64"/>
        <w:jc w:val="both"/>
      </w:pPr>
      <w:r>
        <w:rPr>
          <w:color w:val="8A1A1A"/>
        </w:rPr>
        <w:lastRenderedPageBreak/>
        <w:t xml:space="preserve">Purificação </w:t>
      </w:r>
      <w:r>
        <w:rPr>
          <w:color w:val="8A1A1A"/>
          <w:spacing w:val="-2"/>
        </w:rPr>
        <w:t>Clássica</w:t>
      </w:r>
    </w:p>
    <w:p w14:paraId="2928F66B" w14:textId="77777777" w:rsidR="008D5339" w:rsidRDefault="00000000">
      <w:pPr>
        <w:pStyle w:val="BodyText"/>
        <w:spacing w:before="90" w:line="326" w:lineRule="auto"/>
        <w:ind w:left="262" w:right="261"/>
        <w:jc w:val="both"/>
      </w:pPr>
      <w:r>
        <w:rPr>
          <w:color w:val="1A1A1A"/>
        </w:rPr>
        <w:t>Processo histórico-visual pelo qual o corpo da figura alegórica feminina é progressivamente 'depurado' de traços de particularidade (etnicidade marcada, expressão individual, atributos sexuais) em direção ao ideal clássico greco-romano de universalidade: corpo branco, proporções canônicas, expressão impassível, vestimenta em drapeado neutro. Operacionalizado na tese por um protocolo de 10 indicadores ordinais que permitem mensurar o grau de purificação de cada item do corpus.</w:t>
      </w:r>
    </w:p>
    <w:p w14:paraId="23822FEE" w14:textId="73EF33AA" w:rsidR="008D5339" w:rsidRDefault="00000000">
      <w:pPr>
        <w:spacing w:before="51"/>
        <w:ind w:left="262"/>
        <w:jc w:val="both"/>
        <w:rPr>
          <w:i/>
          <w:sz w:val="17"/>
        </w:rPr>
      </w:pPr>
      <w:r>
        <w:rPr>
          <w:i/>
          <w:color w:val="494949"/>
          <w:sz w:val="17"/>
        </w:rPr>
        <w:t>Fontes: Conceito original. Ver Capítulo 5.2</w:t>
      </w:r>
      <w:r w:rsidR="00CE39DC">
        <w:rPr>
          <w:i/>
          <w:color w:val="494949"/>
          <w:sz w:val="17"/>
        </w:rPr>
        <w:t xml:space="preserve">: </w:t>
      </w:r>
      <w:r>
        <w:rPr>
          <w:i/>
          <w:color w:val="494949"/>
          <w:sz w:val="17"/>
        </w:rPr>
        <w:t xml:space="preserve">Protocolo de 10 indicadores </w:t>
      </w:r>
      <w:r>
        <w:rPr>
          <w:i/>
          <w:color w:val="494949"/>
          <w:spacing w:val="-2"/>
          <w:sz w:val="17"/>
        </w:rPr>
        <w:t>ordinais.</w:t>
      </w:r>
    </w:p>
    <w:p w14:paraId="547574C2" w14:textId="77777777" w:rsidR="008D5339" w:rsidRDefault="00000000">
      <w:pPr>
        <w:pStyle w:val="BodyText"/>
        <w:spacing w:before="3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E6A29CC" wp14:editId="59D268C6">
                <wp:simplePos x="0" y="0"/>
                <wp:positionH relativeFrom="page">
                  <wp:posOffset>976200</wp:posOffset>
                </wp:positionH>
                <wp:positionV relativeFrom="paragraph">
                  <wp:posOffset>126952</wp:posOffset>
                </wp:positionV>
                <wp:extent cx="560768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9.996277pt;width:441.55pt;height:.1pt;mso-position-horizontal-relative:page;mso-position-vertical-relative:paragraph;z-index:-15716864;mso-wrap-distance-left:0;mso-wrap-distance-right:0" id="docshape19" coordorigin="1537,200" coordsize="8831,0" path="m1537,200l10368,200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90D1244" w14:textId="77777777" w:rsidR="008D5339" w:rsidRDefault="008D5339">
      <w:pPr>
        <w:pStyle w:val="BodyText"/>
        <w:spacing w:before="38"/>
        <w:rPr>
          <w:i/>
          <w:sz w:val="22"/>
        </w:rPr>
      </w:pPr>
    </w:p>
    <w:p w14:paraId="458281BC" w14:textId="77777777" w:rsidR="008D5339" w:rsidRDefault="00000000">
      <w:pPr>
        <w:pStyle w:val="Heading2"/>
        <w:numPr>
          <w:ilvl w:val="0"/>
          <w:numId w:val="2"/>
        </w:numPr>
        <w:tabs>
          <w:tab w:val="left" w:pos="1202"/>
        </w:tabs>
        <w:jc w:val="both"/>
      </w:pPr>
      <w:r>
        <w:rPr>
          <w:color w:val="8A1A1A"/>
        </w:rPr>
        <w:t xml:space="preserve">Endurecimento </w:t>
      </w:r>
      <w:r>
        <w:rPr>
          <w:color w:val="8A1A1A"/>
          <w:spacing w:val="-2"/>
        </w:rPr>
        <w:t>Militar</w:t>
      </w:r>
    </w:p>
    <w:p w14:paraId="3AB7EAA1" w14:textId="57DD2E77" w:rsidR="008D5339" w:rsidRDefault="00000000">
      <w:pPr>
        <w:pStyle w:val="BodyText"/>
        <w:spacing w:before="90" w:line="326" w:lineRule="auto"/>
        <w:ind w:left="262" w:right="262"/>
        <w:jc w:val="both"/>
      </w:pPr>
      <w:r>
        <w:rPr>
          <w:color w:val="1A1A1A"/>
        </w:rPr>
        <w:t xml:space="preserve">Variante específica da purificação clássica observável no Regime </w:t>
      </w:r>
      <w:proofErr w:type="spellStart"/>
      <w:r>
        <w:rPr>
          <w:color w:val="1A1A1A"/>
        </w:rPr>
        <w:t>Iconocrático</w:t>
      </w:r>
      <w:proofErr w:type="spellEnd"/>
      <w:r>
        <w:rPr>
          <w:color w:val="1A1A1A"/>
        </w:rPr>
        <w:t xml:space="preserve"> Militar: processo pelo qual o corpo alegórico feminino adquire atributos de rigidez, verticalidade, dureza</w:t>
      </w:r>
      <w:r w:rsidR="00CE39DC">
        <w:rPr>
          <w:color w:val="1A1A1A"/>
        </w:rPr>
        <w:t xml:space="preserve">: </w:t>
      </w:r>
      <w:r>
        <w:rPr>
          <w:color w:val="1A1A1A"/>
        </w:rPr>
        <w:t>armaduras, capacetes, posturas hieráticas, expressão severa. O enrijecimento (</w:t>
      </w:r>
      <w:proofErr w:type="spellStart"/>
      <w:r>
        <w:rPr>
          <w:i/>
          <w:color w:val="1A1A1A"/>
        </w:rPr>
        <w:t>hardening</w:t>
      </w:r>
      <w:proofErr w:type="spellEnd"/>
      <w:r>
        <w:rPr>
          <w:color w:val="1A1A1A"/>
        </w:rPr>
        <w:t xml:space="preserve">) suspende a ambivalência do corpo feminino (associado à </w:t>
      </w:r>
      <w:proofErr w:type="spellStart"/>
      <w:r>
        <w:rPr>
          <w:color w:val="1A1A1A"/>
        </w:rPr>
        <w:t>generatividade</w:t>
      </w:r>
      <w:proofErr w:type="spellEnd"/>
      <w:r>
        <w:rPr>
          <w:color w:val="1A1A1A"/>
        </w:rPr>
        <w:t xml:space="preserve"> e à fragilidade) para convertê-lo em símbolo de disciplina, força e sacrifício nacional.</w:t>
      </w:r>
    </w:p>
    <w:p w14:paraId="3CB0FA74" w14:textId="77777777" w:rsidR="008D5339" w:rsidRDefault="00000000">
      <w:pPr>
        <w:spacing w:before="52"/>
        <w:ind w:left="262"/>
        <w:jc w:val="both"/>
        <w:rPr>
          <w:i/>
          <w:sz w:val="17"/>
        </w:rPr>
      </w:pPr>
      <w:r>
        <w:rPr>
          <w:i/>
          <w:color w:val="494949"/>
          <w:sz w:val="17"/>
        </w:rPr>
        <w:t xml:space="preserve">Fontes: Conceito original. Ver análise do Painel IV do Atlas </w:t>
      </w:r>
      <w:proofErr w:type="spellStart"/>
      <w:r>
        <w:rPr>
          <w:i/>
          <w:color w:val="494949"/>
          <w:spacing w:val="-2"/>
          <w:sz w:val="17"/>
        </w:rPr>
        <w:t>Iconocrático</w:t>
      </w:r>
      <w:proofErr w:type="spellEnd"/>
      <w:r>
        <w:rPr>
          <w:i/>
          <w:color w:val="494949"/>
          <w:spacing w:val="-2"/>
          <w:sz w:val="17"/>
        </w:rPr>
        <w:t>.</w:t>
      </w:r>
    </w:p>
    <w:p w14:paraId="6C85176B" w14:textId="77777777" w:rsidR="008D5339" w:rsidRDefault="00000000">
      <w:pPr>
        <w:pStyle w:val="BodyText"/>
        <w:spacing w:before="3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80A62D2" wp14:editId="417E0BE6">
                <wp:simplePos x="0" y="0"/>
                <wp:positionH relativeFrom="page">
                  <wp:posOffset>976200</wp:posOffset>
                </wp:positionH>
                <wp:positionV relativeFrom="paragraph">
                  <wp:posOffset>126681</wp:posOffset>
                </wp:positionV>
                <wp:extent cx="560768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9.974951pt;width:441.55pt;height:.1pt;mso-position-horizontal-relative:page;mso-position-vertical-relative:paragraph;z-index:-15716352;mso-wrap-distance-left:0;mso-wrap-distance-right:0" id="docshape20" coordorigin="1537,199" coordsize="8831,0" path="m1537,199l10368,199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8E0578F" w14:textId="77777777" w:rsidR="008D5339" w:rsidRDefault="008D5339">
      <w:pPr>
        <w:pStyle w:val="BodyText"/>
        <w:spacing w:before="38"/>
        <w:rPr>
          <w:i/>
          <w:sz w:val="22"/>
        </w:rPr>
      </w:pPr>
    </w:p>
    <w:p w14:paraId="618BF42B" w14:textId="77777777" w:rsidR="008D5339" w:rsidRDefault="00000000">
      <w:pPr>
        <w:pStyle w:val="Heading2"/>
        <w:numPr>
          <w:ilvl w:val="0"/>
          <w:numId w:val="2"/>
        </w:numPr>
        <w:tabs>
          <w:tab w:val="left" w:pos="1312"/>
        </w:tabs>
        <w:ind w:left="1312" w:hanging="330"/>
        <w:jc w:val="both"/>
      </w:pPr>
      <w:proofErr w:type="spellStart"/>
      <w:r>
        <w:rPr>
          <w:color w:val="8A1A1A"/>
        </w:rPr>
        <w:t>Colonialidade</w:t>
      </w:r>
      <w:proofErr w:type="spellEnd"/>
      <w:r>
        <w:rPr>
          <w:color w:val="8A1A1A"/>
        </w:rPr>
        <w:t xml:space="preserve"> do </w:t>
      </w:r>
      <w:r>
        <w:rPr>
          <w:color w:val="8A1A1A"/>
          <w:spacing w:val="-5"/>
        </w:rPr>
        <w:t>Ver</w:t>
      </w:r>
    </w:p>
    <w:p w14:paraId="5123130D" w14:textId="77777777" w:rsidR="008D5339" w:rsidRDefault="00000000">
      <w:pPr>
        <w:pStyle w:val="BodyText"/>
        <w:spacing w:before="127" w:line="319" w:lineRule="auto"/>
        <w:ind w:left="262" w:right="261"/>
        <w:jc w:val="both"/>
      </w:pPr>
      <w:r>
        <w:rPr>
          <w:color w:val="1A1A1A"/>
        </w:rPr>
        <w:t xml:space="preserve">Articulação do conceito de </w:t>
      </w:r>
      <w:proofErr w:type="spellStart"/>
      <w:r>
        <w:rPr>
          <w:color w:val="1A1A1A"/>
        </w:rPr>
        <w:t>colonialidade</w:t>
      </w:r>
      <w:proofErr w:type="spellEnd"/>
      <w:r>
        <w:rPr>
          <w:color w:val="1A1A1A"/>
        </w:rPr>
        <w:t xml:space="preserve"> do poder (</w:t>
      </w:r>
      <w:proofErr w:type="spellStart"/>
      <w:r>
        <w:rPr>
          <w:color w:val="1A1A1A"/>
        </w:rPr>
        <w:t>Quijano</w:t>
      </w:r>
      <w:proofErr w:type="spellEnd"/>
      <w:r>
        <w:rPr>
          <w:color w:val="1A1A1A"/>
        </w:rPr>
        <w:t xml:space="preserve">) com os estudos de cultura visual: o sistema colonial não apenas distribuiu trabalho e riqueza de modo racialmente hierarquizado, mas também produziu um regime de visibilidade que naturalizou essa hierarquia. A exportação do cânone alegórico europeu-clássico para as colônias e ex-colônias é, nessa </w:t>
      </w:r>
      <w:proofErr w:type="spellStart"/>
      <w:r>
        <w:rPr>
          <w:color w:val="1A1A1A"/>
        </w:rPr>
        <w:t>perspectiva</w:t>
      </w:r>
      <w:proofErr w:type="spellEnd"/>
      <w:r>
        <w:rPr>
          <w:color w:val="1A1A1A"/>
        </w:rPr>
        <w:t xml:space="preserve">, um ato de </w:t>
      </w:r>
      <w:proofErr w:type="spellStart"/>
      <w:r>
        <w:rPr>
          <w:color w:val="1A1A1A"/>
        </w:rPr>
        <w:t>colonialidade</w:t>
      </w:r>
      <w:proofErr w:type="spellEnd"/>
      <w:r>
        <w:rPr>
          <w:color w:val="1A1A1A"/>
        </w:rPr>
        <w:t xml:space="preserve"> visual: impõe uma norma estética de 'universalidade' que é, de facto, particular (europeia, branca, clássica) e apaga os repertórios visuais locais.</w:t>
      </w:r>
    </w:p>
    <w:p w14:paraId="499EB61C" w14:textId="77777777" w:rsidR="008D5339" w:rsidRDefault="00000000">
      <w:pPr>
        <w:spacing w:before="50" w:line="295" w:lineRule="auto"/>
        <w:ind w:left="262" w:right="319"/>
        <w:rPr>
          <w:i/>
          <w:sz w:val="17"/>
        </w:rPr>
      </w:pPr>
      <w:r>
        <w:rPr>
          <w:i/>
          <w:color w:val="494949"/>
          <w:sz w:val="17"/>
        </w:rPr>
        <w:t>Fontes:</w:t>
      </w:r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Quijano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Aníbal.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"</w:t>
      </w:r>
      <w:proofErr w:type="spellStart"/>
      <w:r>
        <w:rPr>
          <w:i/>
          <w:color w:val="494949"/>
          <w:sz w:val="17"/>
        </w:rPr>
        <w:t>Coloniality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of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Power</w:t>
      </w:r>
      <w:proofErr w:type="spellEnd"/>
      <w:r>
        <w:rPr>
          <w:i/>
          <w:color w:val="494949"/>
          <w:sz w:val="17"/>
        </w:rPr>
        <w:t>."</w:t>
      </w:r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Nepantla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v.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1,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n.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3,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2000;</w:t>
      </w:r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Mirzoeff</w:t>
      </w:r>
      <w:proofErr w:type="spellEnd"/>
      <w:r>
        <w:rPr>
          <w:i/>
          <w:color w:val="494949"/>
          <w:sz w:val="17"/>
        </w:rPr>
        <w:t>,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Nicholas.</w:t>
      </w:r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The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Right</w:t>
      </w:r>
      <w:proofErr w:type="spellEnd"/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to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>Look.</w:t>
      </w:r>
      <w:r>
        <w:rPr>
          <w:i/>
          <w:color w:val="494949"/>
          <w:spacing w:val="-2"/>
          <w:sz w:val="17"/>
        </w:rPr>
        <w:t xml:space="preserve"> </w:t>
      </w:r>
      <w:r>
        <w:rPr>
          <w:i/>
          <w:color w:val="494949"/>
          <w:sz w:val="17"/>
        </w:rPr>
        <w:t xml:space="preserve">Durham: </w:t>
      </w:r>
      <w:proofErr w:type="spellStart"/>
      <w:r>
        <w:rPr>
          <w:i/>
          <w:color w:val="494949"/>
          <w:sz w:val="17"/>
        </w:rPr>
        <w:t>Duke</w:t>
      </w:r>
      <w:proofErr w:type="spellEnd"/>
      <w:r>
        <w:rPr>
          <w:i/>
          <w:color w:val="494949"/>
          <w:sz w:val="17"/>
        </w:rPr>
        <w:t xml:space="preserve"> UP, 2011.</w:t>
      </w:r>
    </w:p>
    <w:p w14:paraId="68BD2896" w14:textId="77777777" w:rsidR="008D5339" w:rsidRDefault="00000000">
      <w:pPr>
        <w:pStyle w:val="BodyText"/>
        <w:spacing w:before="3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B9B48E7" wp14:editId="2F48914C">
                <wp:simplePos x="0" y="0"/>
                <wp:positionH relativeFrom="page">
                  <wp:posOffset>976200</wp:posOffset>
                </wp:positionH>
                <wp:positionV relativeFrom="paragraph">
                  <wp:posOffset>97465</wp:posOffset>
                </wp:positionV>
                <wp:extent cx="560768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.866142pt;margin-top:7.674463pt;width:441.55pt;height:.1pt;mso-position-horizontal-relative:page;mso-position-vertical-relative:paragraph;z-index:-15715840;mso-wrap-distance-left:0;mso-wrap-distance-right:0" id="docshape21" coordorigin="1537,153" coordsize="8831,0" path="m1537,153l10368,153e" filled="false" stroked="true" strokeweight=".3pt" strokecolor="#d5cfc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BCAE938" w14:textId="77777777" w:rsidR="008D5339" w:rsidRDefault="008D5339">
      <w:pPr>
        <w:pStyle w:val="BodyText"/>
        <w:rPr>
          <w:i/>
          <w:sz w:val="11"/>
        </w:rPr>
        <w:sectPr w:rsidR="008D5339">
          <w:pgSz w:w="11910" w:h="16840"/>
          <w:pgMar w:top="1300" w:right="1275" w:bottom="280" w:left="1275" w:header="720" w:footer="720" w:gutter="0"/>
          <w:cols w:space="720"/>
        </w:sectPr>
      </w:pPr>
    </w:p>
    <w:p w14:paraId="7261E44E" w14:textId="77777777" w:rsidR="008D5339" w:rsidRDefault="008D5339">
      <w:pPr>
        <w:pStyle w:val="BodyText"/>
        <w:spacing w:before="247"/>
        <w:rPr>
          <w:i/>
          <w:sz w:val="26"/>
        </w:rPr>
      </w:pPr>
    </w:p>
    <w:p w14:paraId="308071CF" w14:textId="77777777" w:rsidR="008D5339" w:rsidRDefault="00000000">
      <w:pPr>
        <w:pStyle w:val="Heading1"/>
        <w:numPr>
          <w:ilvl w:val="0"/>
          <w:numId w:val="12"/>
        </w:numPr>
        <w:tabs>
          <w:tab w:val="left" w:pos="695"/>
        </w:tabs>
        <w:ind w:left="695" w:hanging="433"/>
      </w:pPr>
      <w:r>
        <w:rPr>
          <w:color w:val="1E2C45"/>
        </w:rPr>
        <w:t xml:space="preserve">GALERIA ICONOGRÁFICA DE </w:t>
      </w:r>
      <w:r>
        <w:rPr>
          <w:color w:val="1E2C45"/>
          <w:spacing w:val="-2"/>
        </w:rPr>
        <w:t>REFERÊNCIA</w:t>
      </w:r>
    </w:p>
    <w:p w14:paraId="4A9AD436" w14:textId="77777777" w:rsidR="008D5339" w:rsidRDefault="008D5339">
      <w:pPr>
        <w:pStyle w:val="BodyText"/>
        <w:spacing w:before="198"/>
        <w:rPr>
          <w:b/>
          <w:sz w:val="19"/>
        </w:rPr>
      </w:pPr>
    </w:p>
    <w:p w14:paraId="30CBF66E" w14:textId="77777777" w:rsidR="008D5339" w:rsidRDefault="00000000">
      <w:pPr>
        <w:spacing w:line="307" w:lineRule="auto"/>
        <w:ind w:left="262" w:right="319" w:firstLine="734"/>
        <w:rPr>
          <w:sz w:val="19"/>
        </w:rPr>
      </w:pPr>
      <w:r>
        <w:rPr>
          <w:color w:val="494949"/>
          <w:sz w:val="19"/>
        </w:rPr>
        <w:t>Seleção de imagens de domínio público ilustrativas das figuras alegóricas femininas estudadas no corpus da tese. As imagens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provêm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de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museus,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bibliotecas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nacionais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e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coleções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digitais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com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licença</w:t>
      </w:r>
      <w:r>
        <w:rPr>
          <w:color w:val="494949"/>
          <w:spacing w:val="40"/>
          <w:sz w:val="19"/>
        </w:rPr>
        <w:t xml:space="preserve"> </w:t>
      </w:r>
      <w:r>
        <w:rPr>
          <w:color w:val="494949"/>
          <w:sz w:val="19"/>
        </w:rPr>
        <w:t>aberta.</w:t>
      </w:r>
    </w:p>
    <w:p w14:paraId="1BB9B97F" w14:textId="77777777" w:rsidR="008D5339" w:rsidRDefault="008D5339">
      <w:pPr>
        <w:pStyle w:val="BodyText"/>
        <w:rPr>
          <w:sz w:val="20"/>
        </w:rPr>
      </w:pPr>
    </w:p>
    <w:p w14:paraId="3F0E0751" w14:textId="77777777" w:rsidR="008D5339" w:rsidRDefault="008D5339">
      <w:pPr>
        <w:pStyle w:val="BodyText"/>
        <w:rPr>
          <w:sz w:val="20"/>
        </w:rPr>
      </w:pPr>
    </w:p>
    <w:p w14:paraId="183B8186" w14:textId="77777777" w:rsidR="008D5339" w:rsidRDefault="008D5339">
      <w:pPr>
        <w:pStyle w:val="BodyText"/>
        <w:rPr>
          <w:sz w:val="20"/>
        </w:rPr>
      </w:pPr>
    </w:p>
    <w:p w14:paraId="3DE4B604" w14:textId="77777777" w:rsidR="008D5339" w:rsidRDefault="008D5339">
      <w:pPr>
        <w:pStyle w:val="BodyText"/>
        <w:rPr>
          <w:sz w:val="20"/>
        </w:rPr>
      </w:pPr>
    </w:p>
    <w:p w14:paraId="0A27841C" w14:textId="77777777" w:rsidR="008D5339" w:rsidRDefault="008D5339">
      <w:pPr>
        <w:pStyle w:val="BodyText"/>
        <w:rPr>
          <w:sz w:val="20"/>
        </w:rPr>
      </w:pPr>
    </w:p>
    <w:p w14:paraId="2903D2AE" w14:textId="77777777" w:rsidR="008D5339" w:rsidRDefault="008D5339">
      <w:pPr>
        <w:pStyle w:val="BodyText"/>
        <w:rPr>
          <w:sz w:val="20"/>
        </w:rPr>
      </w:pPr>
    </w:p>
    <w:p w14:paraId="12B63302" w14:textId="77777777" w:rsidR="008D5339" w:rsidRDefault="008D5339">
      <w:pPr>
        <w:pStyle w:val="BodyText"/>
        <w:rPr>
          <w:sz w:val="20"/>
        </w:rPr>
      </w:pPr>
    </w:p>
    <w:p w14:paraId="72CF8660" w14:textId="77777777" w:rsidR="008D5339" w:rsidRDefault="008D5339">
      <w:pPr>
        <w:pStyle w:val="BodyText"/>
        <w:rPr>
          <w:sz w:val="20"/>
        </w:rPr>
      </w:pPr>
    </w:p>
    <w:p w14:paraId="1E6308FD" w14:textId="77777777" w:rsidR="008D5339" w:rsidRDefault="008D5339">
      <w:pPr>
        <w:pStyle w:val="BodyText"/>
        <w:rPr>
          <w:sz w:val="20"/>
        </w:rPr>
      </w:pPr>
    </w:p>
    <w:p w14:paraId="585C8BFA" w14:textId="77777777" w:rsidR="008D5339" w:rsidRDefault="008D5339">
      <w:pPr>
        <w:pStyle w:val="BodyText"/>
        <w:rPr>
          <w:sz w:val="20"/>
        </w:rPr>
      </w:pPr>
    </w:p>
    <w:p w14:paraId="7172ED41" w14:textId="77777777" w:rsidR="008D5339" w:rsidRDefault="008D5339">
      <w:pPr>
        <w:pStyle w:val="BodyText"/>
        <w:rPr>
          <w:sz w:val="20"/>
        </w:rPr>
      </w:pPr>
    </w:p>
    <w:p w14:paraId="6104C4FB" w14:textId="77777777" w:rsidR="008D5339" w:rsidRDefault="008D5339">
      <w:pPr>
        <w:pStyle w:val="BodyText"/>
        <w:rPr>
          <w:sz w:val="20"/>
        </w:rPr>
      </w:pPr>
    </w:p>
    <w:p w14:paraId="0F05C075" w14:textId="77777777" w:rsidR="008D5339" w:rsidRDefault="008D5339">
      <w:pPr>
        <w:pStyle w:val="BodyText"/>
        <w:rPr>
          <w:sz w:val="20"/>
        </w:rPr>
      </w:pPr>
    </w:p>
    <w:p w14:paraId="6AB4F1DD" w14:textId="77777777" w:rsidR="008D5339" w:rsidRDefault="008D5339">
      <w:pPr>
        <w:pStyle w:val="BodyText"/>
        <w:rPr>
          <w:sz w:val="20"/>
        </w:rPr>
      </w:pPr>
    </w:p>
    <w:p w14:paraId="3AAF8F51" w14:textId="77777777" w:rsidR="008D5339" w:rsidRDefault="008D5339">
      <w:pPr>
        <w:pStyle w:val="BodyText"/>
        <w:rPr>
          <w:sz w:val="20"/>
        </w:rPr>
      </w:pPr>
    </w:p>
    <w:p w14:paraId="7C19DCB5" w14:textId="77777777" w:rsidR="008D5339" w:rsidRDefault="008D5339">
      <w:pPr>
        <w:pStyle w:val="BodyText"/>
        <w:rPr>
          <w:sz w:val="20"/>
        </w:rPr>
      </w:pPr>
    </w:p>
    <w:p w14:paraId="0734F422" w14:textId="77777777" w:rsidR="008D5339" w:rsidRDefault="008D5339">
      <w:pPr>
        <w:pStyle w:val="BodyText"/>
        <w:rPr>
          <w:sz w:val="20"/>
        </w:rPr>
      </w:pPr>
    </w:p>
    <w:p w14:paraId="158670E1" w14:textId="77777777" w:rsidR="008D5339" w:rsidRDefault="008D5339">
      <w:pPr>
        <w:pStyle w:val="BodyText"/>
        <w:spacing w:before="182"/>
        <w:rPr>
          <w:sz w:val="20"/>
        </w:rPr>
      </w:pPr>
    </w:p>
    <w:p w14:paraId="61A527E0" w14:textId="77777777" w:rsidR="008D5339" w:rsidRDefault="008D5339">
      <w:pPr>
        <w:pStyle w:val="BodyText"/>
        <w:rPr>
          <w:sz w:val="20"/>
        </w:rPr>
        <w:sectPr w:rsidR="008D5339">
          <w:pgSz w:w="11910" w:h="16840"/>
          <w:pgMar w:top="1420" w:right="1275" w:bottom="280" w:left="1275" w:header="720" w:footer="720" w:gutter="0"/>
          <w:cols w:space="720"/>
        </w:sectPr>
      </w:pPr>
    </w:p>
    <w:p w14:paraId="17F7A8CD" w14:textId="77777777" w:rsidR="008D5339" w:rsidRDefault="00000000">
      <w:pPr>
        <w:spacing w:before="139"/>
        <w:ind w:left="486"/>
        <w:jc w:val="center"/>
        <w:rPr>
          <w:i/>
          <w:sz w:val="17"/>
        </w:rPr>
      </w:pPr>
      <w:r>
        <w:rPr>
          <w:i/>
          <w:noProof/>
          <w:sz w:val="17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0DFAE01D" wp14:editId="6C74614B">
                <wp:simplePos x="0" y="0"/>
                <wp:positionH relativeFrom="page">
                  <wp:posOffset>976200</wp:posOffset>
                </wp:positionH>
                <wp:positionV relativeFrom="page">
                  <wp:posOffset>918999</wp:posOffset>
                </wp:positionV>
                <wp:extent cx="612013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7A8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1952" from="76.866142pt,72.362167pt" to="558.756142pt,72.362167pt" stroked="true" strokeweight="1.2pt" strokecolor="#c7a850">
                <v:stroke dashstyle="solid"/>
                <w10:wrap type="none"/>
              </v:line>
            </w:pict>
          </mc:Fallback>
        </mc:AlternateContent>
      </w:r>
      <w:r>
        <w:rPr>
          <w:i/>
          <w:noProof/>
          <w:sz w:val="17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7C57341" wp14:editId="7CE36BF0">
                <wp:simplePos x="0" y="0"/>
                <wp:positionH relativeFrom="page">
                  <wp:posOffset>976200</wp:posOffset>
                </wp:positionH>
                <wp:positionV relativeFrom="page">
                  <wp:posOffset>1579399</wp:posOffset>
                </wp:positionV>
                <wp:extent cx="612013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5CF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2464" from="76.866142pt,124.362167pt" to="558.756142pt,124.362167pt" stroked="true" strokeweight=".5pt" strokecolor="#d5cfc4">
                <v:stroke dashstyle="solid"/>
                <w10:wrap type="none"/>
              </v:line>
            </w:pict>
          </mc:Fallback>
        </mc:AlternateContent>
      </w:r>
      <w:r>
        <w:rPr>
          <w:i/>
          <w:color w:val="494949"/>
          <w:sz w:val="17"/>
        </w:rPr>
        <w:t xml:space="preserve">La </w:t>
      </w:r>
      <w:proofErr w:type="spellStart"/>
      <w:r>
        <w:rPr>
          <w:i/>
          <w:color w:val="494949"/>
          <w:sz w:val="17"/>
        </w:rPr>
        <w:t>Liberté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guidant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le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peuple</w:t>
      </w:r>
      <w:proofErr w:type="spellEnd"/>
      <w:r>
        <w:rPr>
          <w:i/>
          <w:color w:val="494949"/>
          <w:sz w:val="17"/>
        </w:rPr>
        <w:t xml:space="preserve"> (</w:t>
      </w:r>
      <w:proofErr w:type="spellStart"/>
      <w:r>
        <w:rPr>
          <w:i/>
          <w:color w:val="494949"/>
          <w:sz w:val="17"/>
        </w:rPr>
        <w:t>Eugène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Delacroix</w:t>
      </w:r>
      <w:proofErr w:type="spellEnd"/>
      <w:r>
        <w:rPr>
          <w:i/>
          <w:color w:val="494949"/>
          <w:sz w:val="17"/>
        </w:rPr>
        <w:t xml:space="preserve">, </w:t>
      </w:r>
      <w:r>
        <w:rPr>
          <w:i/>
          <w:color w:val="494949"/>
          <w:spacing w:val="-2"/>
          <w:sz w:val="17"/>
        </w:rPr>
        <w:t>1830)</w:t>
      </w:r>
    </w:p>
    <w:p w14:paraId="13136D95" w14:textId="1D554F23" w:rsidR="008D5339" w:rsidRDefault="00000000">
      <w:pPr>
        <w:spacing w:before="123" w:line="333" w:lineRule="auto"/>
        <w:ind w:left="486"/>
        <w:jc w:val="center"/>
        <w:rPr>
          <w:i/>
          <w:sz w:val="15"/>
        </w:rPr>
      </w:pPr>
      <w:proofErr w:type="spellStart"/>
      <w:r>
        <w:rPr>
          <w:i/>
          <w:color w:val="494949"/>
          <w:sz w:val="15"/>
        </w:rPr>
        <w:t>Huile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sur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toile</w:t>
      </w:r>
      <w:proofErr w:type="spellEnd"/>
      <w:r>
        <w:rPr>
          <w:i/>
          <w:color w:val="494949"/>
          <w:sz w:val="15"/>
        </w:rPr>
        <w:t>,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260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×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325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cm</w:t>
      </w:r>
      <w:r w:rsidR="00CE39DC">
        <w:rPr>
          <w:i/>
          <w:color w:val="494949"/>
          <w:spacing w:val="-4"/>
          <w:sz w:val="15"/>
        </w:rPr>
        <w:t xml:space="preserve">: </w:t>
      </w:r>
      <w:proofErr w:type="spellStart"/>
      <w:r>
        <w:rPr>
          <w:i/>
          <w:color w:val="494949"/>
          <w:sz w:val="15"/>
        </w:rPr>
        <w:t>Musée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du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Louvre,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Paris</w:t>
      </w:r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Domaine</w:t>
      </w:r>
      <w:proofErr w:type="spellEnd"/>
      <w:r>
        <w:rPr>
          <w:i/>
          <w:color w:val="494949"/>
          <w:spacing w:val="40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public</w:t>
      </w:r>
      <w:proofErr w:type="spellEnd"/>
      <w:r>
        <w:rPr>
          <w:i/>
          <w:color w:val="494949"/>
          <w:sz w:val="15"/>
        </w:rPr>
        <w:t xml:space="preserve"> / Wikimedia </w:t>
      </w:r>
      <w:proofErr w:type="spellStart"/>
      <w:r>
        <w:rPr>
          <w:i/>
          <w:color w:val="494949"/>
          <w:sz w:val="15"/>
        </w:rPr>
        <w:t>Commons</w:t>
      </w:r>
      <w:proofErr w:type="spellEnd"/>
    </w:p>
    <w:p w14:paraId="6B5FADF1" w14:textId="77777777" w:rsidR="008D5339" w:rsidRDefault="00000000">
      <w:pPr>
        <w:spacing w:before="93"/>
        <w:ind w:right="176"/>
        <w:jc w:val="center"/>
        <w:rPr>
          <w:i/>
          <w:sz w:val="17"/>
        </w:rPr>
      </w:pPr>
      <w:r>
        <w:br w:type="column"/>
      </w:r>
      <w:proofErr w:type="spellStart"/>
      <w:r>
        <w:rPr>
          <w:i/>
          <w:color w:val="494949"/>
          <w:sz w:val="17"/>
        </w:rPr>
        <w:t>Allégorie</w:t>
      </w:r>
      <w:proofErr w:type="spellEnd"/>
      <w:r>
        <w:rPr>
          <w:i/>
          <w:color w:val="494949"/>
          <w:sz w:val="17"/>
        </w:rPr>
        <w:t xml:space="preserve"> de la </w:t>
      </w:r>
      <w:proofErr w:type="spellStart"/>
      <w:r>
        <w:rPr>
          <w:i/>
          <w:color w:val="494949"/>
          <w:sz w:val="17"/>
        </w:rPr>
        <w:t>République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française</w:t>
      </w:r>
      <w:proofErr w:type="spellEnd"/>
      <w:r>
        <w:rPr>
          <w:i/>
          <w:color w:val="494949"/>
          <w:sz w:val="17"/>
        </w:rPr>
        <w:t xml:space="preserve"> (</w:t>
      </w:r>
      <w:proofErr w:type="spellStart"/>
      <w:r>
        <w:rPr>
          <w:i/>
          <w:color w:val="494949"/>
          <w:sz w:val="17"/>
        </w:rPr>
        <w:t>XIXe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pacing w:val="-2"/>
          <w:sz w:val="17"/>
        </w:rPr>
        <w:t>siècle</w:t>
      </w:r>
      <w:proofErr w:type="spellEnd"/>
      <w:r>
        <w:rPr>
          <w:i/>
          <w:color w:val="494949"/>
          <w:spacing w:val="-2"/>
          <w:sz w:val="17"/>
        </w:rPr>
        <w:t>)</w:t>
      </w:r>
    </w:p>
    <w:p w14:paraId="50A0D4F6" w14:textId="0E79FE7C" w:rsidR="008D5339" w:rsidRDefault="00000000">
      <w:pPr>
        <w:spacing w:before="123" w:line="333" w:lineRule="auto"/>
        <w:ind w:left="245" w:right="422"/>
        <w:jc w:val="center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BB0C289" wp14:editId="0723CE46">
                <wp:simplePos x="0" y="0"/>
                <wp:positionH relativeFrom="page">
                  <wp:posOffset>990000</wp:posOffset>
                </wp:positionH>
                <wp:positionV relativeFrom="paragraph">
                  <wp:posOffset>-2325006</wp:posOffset>
                </wp:positionV>
                <wp:extent cx="5580380" cy="222313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2223135"/>
                          <a:chOff x="0" y="0"/>
                          <a:chExt cx="5580380" cy="222313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22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1999" y="0"/>
                            <a:ext cx="2808000" cy="2193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7.952759pt;margin-top:-183.07135pt;width:439.4pt;height:175.05pt;mso-position-horizontal-relative:page;mso-position-vertical-relative:paragraph;z-index:15742976" id="docshapegroup22" coordorigin="1559,-3661" coordsize="8788,3501">
                <v:shape style="position:absolute;left:1559;top:-3662;width:4423;height:3501" type="#_x0000_t75" id="docshape23" stroked="false">
                  <v:imagedata r:id="rId8" o:title=""/>
                </v:shape>
                <v:shape style="position:absolute;left:5924;top:-3662;width:4423;height:3455" type="#_x0000_t75" id="docshape2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i/>
          <w:color w:val="494949"/>
          <w:sz w:val="15"/>
        </w:rPr>
        <w:t>Estampe</w:t>
      </w:r>
      <w:r w:rsidR="00CE39DC">
        <w:rPr>
          <w:i/>
          <w:color w:val="494949"/>
          <w:spacing w:val="-5"/>
          <w:sz w:val="15"/>
        </w:rPr>
        <w:t xml:space="preserve">: </w:t>
      </w:r>
      <w:proofErr w:type="spellStart"/>
      <w:r>
        <w:rPr>
          <w:i/>
          <w:color w:val="494949"/>
          <w:sz w:val="15"/>
        </w:rPr>
        <w:t>Bibliothèque</w:t>
      </w:r>
      <w:proofErr w:type="spellEnd"/>
      <w:r>
        <w:rPr>
          <w:i/>
          <w:color w:val="494949"/>
          <w:spacing w:val="-5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nationale</w:t>
      </w:r>
      <w:proofErr w:type="spellEnd"/>
      <w:r>
        <w:rPr>
          <w:i/>
          <w:color w:val="494949"/>
          <w:spacing w:val="-5"/>
          <w:sz w:val="15"/>
        </w:rPr>
        <w:t xml:space="preserve"> </w:t>
      </w:r>
      <w:r>
        <w:rPr>
          <w:i/>
          <w:color w:val="494949"/>
          <w:sz w:val="15"/>
        </w:rPr>
        <w:t>de</w:t>
      </w:r>
      <w:r>
        <w:rPr>
          <w:i/>
          <w:color w:val="494949"/>
          <w:spacing w:val="-5"/>
          <w:sz w:val="15"/>
        </w:rPr>
        <w:t xml:space="preserve"> </w:t>
      </w:r>
      <w:r>
        <w:rPr>
          <w:i/>
          <w:color w:val="494949"/>
          <w:sz w:val="15"/>
        </w:rPr>
        <w:t>France</w:t>
      </w:r>
      <w:r>
        <w:rPr>
          <w:i/>
          <w:color w:val="494949"/>
          <w:spacing w:val="-5"/>
          <w:sz w:val="15"/>
        </w:rPr>
        <w:t xml:space="preserve"> </w:t>
      </w:r>
      <w:r>
        <w:rPr>
          <w:i/>
          <w:color w:val="494949"/>
          <w:sz w:val="15"/>
        </w:rPr>
        <w:t>/</w:t>
      </w:r>
      <w:r>
        <w:rPr>
          <w:i/>
          <w:color w:val="494949"/>
          <w:spacing w:val="-5"/>
          <w:sz w:val="15"/>
        </w:rPr>
        <w:t xml:space="preserve"> </w:t>
      </w:r>
      <w:r>
        <w:rPr>
          <w:i/>
          <w:color w:val="494949"/>
          <w:sz w:val="15"/>
        </w:rPr>
        <w:t>Wikimedia</w:t>
      </w:r>
      <w:r>
        <w:rPr>
          <w:i/>
          <w:color w:val="494949"/>
          <w:spacing w:val="-5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Commons</w:t>
      </w:r>
      <w:proofErr w:type="spellEnd"/>
      <w:r>
        <w:rPr>
          <w:i/>
          <w:color w:val="494949"/>
          <w:spacing w:val="40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Domaine</w:t>
      </w:r>
      <w:proofErr w:type="spellEnd"/>
      <w:r>
        <w:rPr>
          <w:i/>
          <w:color w:val="494949"/>
          <w:spacing w:val="-3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public</w:t>
      </w:r>
      <w:proofErr w:type="spellEnd"/>
    </w:p>
    <w:p w14:paraId="4516B61C" w14:textId="77777777" w:rsidR="008D5339" w:rsidRDefault="008D5339">
      <w:pPr>
        <w:spacing w:line="333" w:lineRule="auto"/>
        <w:jc w:val="center"/>
        <w:rPr>
          <w:i/>
          <w:sz w:val="15"/>
        </w:rPr>
        <w:sectPr w:rsidR="008D5339">
          <w:type w:val="continuous"/>
          <w:pgSz w:w="11910" w:h="16840"/>
          <w:pgMar w:top="1920" w:right="1275" w:bottom="280" w:left="1275" w:header="720" w:footer="720" w:gutter="0"/>
          <w:cols w:num="2" w:space="720" w:equalWidth="0">
            <w:col w:w="4504" w:space="40"/>
            <w:col w:w="4816"/>
          </w:cols>
        </w:sectPr>
      </w:pPr>
    </w:p>
    <w:p w14:paraId="13553AB9" w14:textId="77777777" w:rsidR="008D5339" w:rsidRDefault="00000000">
      <w:pPr>
        <w:tabs>
          <w:tab w:val="left" w:pos="5185"/>
        </w:tabs>
        <w:ind w:left="5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AD185E" wp14:editId="228C85D3">
            <wp:extent cx="2465339" cy="338213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339" cy="33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03F6A18F" wp14:editId="27A09D61">
            <wp:extent cx="2104245" cy="338213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245" cy="33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9EC" w14:textId="77777777" w:rsidR="008D5339" w:rsidRDefault="008D5339">
      <w:pPr>
        <w:rPr>
          <w:sz w:val="20"/>
        </w:rPr>
        <w:sectPr w:rsidR="008D5339">
          <w:pgSz w:w="11910" w:h="16840"/>
          <w:pgMar w:top="1420" w:right="1275" w:bottom="280" w:left="1275" w:header="720" w:footer="720" w:gutter="0"/>
          <w:cols w:space="720"/>
        </w:sectPr>
      </w:pPr>
    </w:p>
    <w:p w14:paraId="5A49FDD9" w14:textId="0C53E725" w:rsidR="008D5339" w:rsidRDefault="00000000">
      <w:pPr>
        <w:spacing w:before="79"/>
        <w:ind w:left="532" w:right="1"/>
        <w:jc w:val="center"/>
        <w:rPr>
          <w:i/>
          <w:sz w:val="17"/>
        </w:rPr>
      </w:pPr>
      <w:proofErr w:type="spellStart"/>
      <w:r>
        <w:rPr>
          <w:i/>
          <w:color w:val="494949"/>
          <w:sz w:val="17"/>
        </w:rPr>
        <w:t>Allégorie</w:t>
      </w:r>
      <w:proofErr w:type="spellEnd"/>
      <w:r>
        <w:rPr>
          <w:i/>
          <w:color w:val="494949"/>
          <w:sz w:val="17"/>
        </w:rPr>
        <w:t xml:space="preserve"> de la </w:t>
      </w:r>
      <w:proofErr w:type="spellStart"/>
      <w:r>
        <w:rPr>
          <w:i/>
          <w:color w:val="494949"/>
          <w:sz w:val="17"/>
        </w:rPr>
        <w:t>République</w:t>
      </w:r>
      <w:proofErr w:type="spellEnd"/>
      <w:r w:rsidR="00CE39DC">
        <w:rPr>
          <w:i/>
          <w:color w:val="494949"/>
          <w:sz w:val="17"/>
        </w:rPr>
        <w:t xml:space="preserve">: </w:t>
      </w:r>
      <w:r>
        <w:rPr>
          <w:i/>
          <w:color w:val="494949"/>
          <w:sz w:val="17"/>
        </w:rPr>
        <w:t>France (</w:t>
      </w:r>
      <w:proofErr w:type="spellStart"/>
      <w:r>
        <w:rPr>
          <w:i/>
          <w:color w:val="494949"/>
          <w:sz w:val="17"/>
        </w:rPr>
        <w:t>XIXe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pacing w:val="-2"/>
          <w:sz w:val="17"/>
        </w:rPr>
        <w:t>siècle</w:t>
      </w:r>
      <w:proofErr w:type="spellEnd"/>
      <w:r>
        <w:rPr>
          <w:i/>
          <w:color w:val="494949"/>
          <w:spacing w:val="-2"/>
          <w:sz w:val="17"/>
        </w:rPr>
        <w:t>)</w:t>
      </w:r>
    </w:p>
    <w:p w14:paraId="639C42E0" w14:textId="20921579" w:rsidR="008D5339" w:rsidRDefault="00000000">
      <w:pPr>
        <w:spacing w:before="123"/>
        <w:ind w:left="532"/>
        <w:jc w:val="center"/>
        <w:rPr>
          <w:i/>
          <w:sz w:val="15"/>
        </w:rPr>
      </w:pPr>
      <w:proofErr w:type="spellStart"/>
      <w:r>
        <w:rPr>
          <w:i/>
          <w:color w:val="494949"/>
          <w:sz w:val="15"/>
        </w:rPr>
        <w:t>Gravure</w:t>
      </w:r>
      <w:proofErr w:type="spellEnd"/>
      <w:r w:rsidR="00CE39DC">
        <w:rPr>
          <w:i/>
          <w:color w:val="494949"/>
          <w:sz w:val="15"/>
        </w:rPr>
        <w:t xml:space="preserve">: </w:t>
      </w:r>
      <w:proofErr w:type="spellStart"/>
      <w:r>
        <w:rPr>
          <w:i/>
          <w:color w:val="494949"/>
          <w:sz w:val="15"/>
        </w:rPr>
        <w:t>Domaine</w:t>
      </w:r>
      <w:proofErr w:type="spellEnd"/>
      <w:r>
        <w:rPr>
          <w:i/>
          <w:color w:val="494949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public</w:t>
      </w:r>
      <w:proofErr w:type="spellEnd"/>
      <w:r>
        <w:rPr>
          <w:i/>
          <w:color w:val="494949"/>
          <w:sz w:val="15"/>
        </w:rPr>
        <w:t xml:space="preserve"> / Wikimedia </w:t>
      </w:r>
      <w:proofErr w:type="spellStart"/>
      <w:r>
        <w:rPr>
          <w:i/>
          <w:color w:val="494949"/>
          <w:spacing w:val="-2"/>
          <w:sz w:val="15"/>
        </w:rPr>
        <w:t>Commons</w:t>
      </w:r>
      <w:proofErr w:type="spellEnd"/>
    </w:p>
    <w:p w14:paraId="7CBE6B6E" w14:textId="77777777" w:rsidR="008D5339" w:rsidRDefault="00000000">
      <w:pPr>
        <w:spacing w:before="79"/>
        <w:ind w:right="131"/>
        <w:jc w:val="center"/>
        <w:rPr>
          <w:i/>
          <w:sz w:val="17"/>
        </w:rPr>
      </w:pPr>
      <w:r>
        <w:br w:type="column"/>
      </w:r>
      <w:proofErr w:type="spellStart"/>
      <w:r>
        <w:rPr>
          <w:i/>
          <w:color w:val="494949"/>
          <w:sz w:val="17"/>
        </w:rPr>
        <w:t>Justitia</w:t>
      </w:r>
      <w:proofErr w:type="spellEnd"/>
      <w:r>
        <w:rPr>
          <w:i/>
          <w:color w:val="494949"/>
          <w:sz w:val="17"/>
        </w:rPr>
        <w:t xml:space="preserve"> de Berne (</w:t>
      </w:r>
      <w:proofErr w:type="spellStart"/>
      <w:r>
        <w:rPr>
          <w:i/>
          <w:color w:val="494949"/>
          <w:sz w:val="17"/>
        </w:rPr>
        <w:t>XVIIIe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pacing w:val="-2"/>
          <w:sz w:val="17"/>
        </w:rPr>
        <w:t>siècle</w:t>
      </w:r>
      <w:proofErr w:type="spellEnd"/>
      <w:r>
        <w:rPr>
          <w:i/>
          <w:color w:val="494949"/>
          <w:spacing w:val="-2"/>
          <w:sz w:val="17"/>
        </w:rPr>
        <w:t>)</w:t>
      </w:r>
    </w:p>
    <w:p w14:paraId="302C55EB" w14:textId="77777777" w:rsidR="008D5339" w:rsidRDefault="00000000">
      <w:pPr>
        <w:spacing w:before="123" w:line="333" w:lineRule="auto"/>
        <w:ind w:left="346" w:right="477"/>
        <w:jc w:val="center"/>
        <w:rPr>
          <w:i/>
          <w:sz w:val="15"/>
        </w:rPr>
      </w:pPr>
      <w:r>
        <w:rPr>
          <w:i/>
          <w:color w:val="494949"/>
          <w:sz w:val="15"/>
        </w:rPr>
        <w:t>Fontaine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de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la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Justice,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Berne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(</w:t>
      </w:r>
      <w:proofErr w:type="spellStart"/>
      <w:r>
        <w:rPr>
          <w:i/>
          <w:color w:val="494949"/>
          <w:sz w:val="15"/>
        </w:rPr>
        <w:t>Suisse</w:t>
      </w:r>
      <w:proofErr w:type="spellEnd"/>
      <w:r>
        <w:rPr>
          <w:i/>
          <w:color w:val="494949"/>
          <w:sz w:val="15"/>
        </w:rPr>
        <w:t>)</w:t>
      </w:r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Domaine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public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/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Wikimedia</w:t>
      </w:r>
      <w:r>
        <w:rPr>
          <w:i/>
          <w:color w:val="494949"/>
          <w:spacing w:val="40"/>
          <w:sz w:val="15"/>
        </w:rPr>
        <w:t xml:space="preserve"> </w:t>
      </w:r>
      <w:proofErr w:type="spellStart"/>
      <w:r>
        <w:rPr>
          <w:i/>
          <w:color w:val="494949"/>
          <w:spacing w:val="-2"/>
          <w:sz w:val="15"/>
        </w:rPr>
        <w:t>Commons</w:t>
      </w:r>
      <w:proofErr w:type="spellEnd"/>
    </w:p>
    <w:p w14:paraId="2FE8F50F" w14:textId="77777777" w:rsidR="008D5339" w:rsidRDefault="008D5339">
      <w:pPr>
        <w:spacing w:line="333" w:lineRule="auto"/>
        <w:jc w:val="center"/>
        <w:rPr>
          <w:i/>
          <w:sz w:val="15"/>
        </w:rPr>
        <w:sectPr w:rsidR="008D5339">
          <w:type w:val="continuous"/>
          <w:pgSz w:w="11910" w:h="16840"/>
          <w:pgMar w:top="1920" w:right="1275" w:bottom="280" w:left="1275" w:header="720" w:footer="720" w:gutter="0"/>
          <w:cols w:num="2" w:space="720" w:equalWidth="0">
            <w:col w:w="4459" w:space="40"/>
            <w:col w:w="4861"/>
          </w:cols>
        </w:sectPr>
      </w:pPr>
    </w:p>
    <w:p w14:paraId="170E0E61" w14:textId="77777777" w:rsidR="008D5339" w:rsidRDefault="008D5339">
      <w:pPr>
        <w:pStyle w:val="BodyText"/>
        <w:rPr>
          <w:i/>
          <w:sz w:val="20"/>
        </w:rPr>
      </w:pPr>
    </w:p>
    <w:p w14:paraId="114A4F1F" w14:textId="77777777" w:rsidR="008D5339" w:rsidRDefault="008D5339">
      <w:pPr>
        <w:pStyle w:val="BodyText"/>
        <w:spacing w:before="91"/>
        <w:rPr>
          <w:i/>
          <w:sz w:val="20"/>
        </w:rPr>
      </w:pPr>
    </w:p>
    <w:p w14:paraId="6ACA0E5C" w14:textId="77777777" w:rsidR="008D5339" w:rsidRDefault="00000000">
      <w:pPr>
        <w:ind w:left="4649"/>
        <w:rPr>
          <w:sz w:val="20"/>
        </w:rPr>
      </w:pPr>
      <w:r>
        <w:rPr>
          <w:noProof/>
          <w:sz w:val="20"/>
        </w:rPr>
        <w:drawing>
          <wp:inline distT="0" distB="0" distL="0" distR="0" wp14:anchorId="57C24F14" wp14:editId="54609EFC">
            <wp:extent cx="2776685" cy="2875026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685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BECE" w14:textId="77777777" w:rsidR="008D5339" w:rsidRDefault="008D5339">
      <w:pPr>
        <w:rPr>
          <w:sz w:val="20"/>
        </w:rPr>
        <w:sectPr w:rsidR="008D5339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5FC5C784" w14:textId="77777777" w:rsidR="008D5339" w:rsidRDefault="008D5339">
      <w:pPr>
        <w:pStyle w:val="BodyText"/>
        <w:rPr>
          <w:i/>
          <w:sz w:val="17"/>
        </w:rPr>
      </w:pPr>
    </w:p>
    <w:p w14:paraId="4183F542" w14:textId="77777777" w:rsidR="008D5339" w:rsidRDefault="008D5339">
      <w:pPr>
        <w:pStyle w:val="BodyText"/>
        <w:rPr>
          <w:i/>
          <w:sz w:val="17"/>
        </w:rPr>
      </w:pPr>
    </w:p>
    <w:p w14:paraId="7E64CACD" w14:textId="77777777" w:rsidR="008D5339" w:rsidRDefault="008D5339">
      <w:pPr>
        <w:pStyle w:val="BodyText"/>
        <w:rPr>
          <w:i/>
          <w:sz w:val="17"/>
        </w:rPr>
      </w:pPr>
    </w:p>
    <w:p w14:paraId="7BC514E7" w14:textId="77777777" w:rsidR="008D5339" w:rsidRDefault="008D5339">
      <w:pPr>
        <w:pStyle w:val="BodyText"/>
        <w:spacing w:before="87"/>
        <w:rPr>
          <w:i/>
          <w:sz w:val="17"/>
        </w:rPr>
      </w:pPr>
    </w:p>
    <w:p w14:paraId="52BFDA7A" w14:textId="23752BB8" w:rsidR="008D5339" w:rsidRDefault="00000000">
      <w:pPr>
        <w:spacing w:line="295" w:lineRule="auto"/>
        <w:ind w:left="480"/>
        <w:jc w:val="center"/>
        <w:rPr>
          <w:i/>
          <w:sz w:val="17"/>
        </w:rPr>
      </w:pPr>
      <w:r>
        <w:rPr>
          <w:i/>
          <w:noProof/>
          <w:sz w:val="17"/>
        </w:rPr>
        <w:drawing>
          <wp:anchor distT="0" distB="0" distL="0" distR="0" simplePos="0" relativeHeight="15744000" behindDoc="0" locked="0" layoutInCell="1" allowOverlap="1" wp14:anchorId="19C018E5" wp14:editId="7987B984">
            <wp:simplePos x="0" y="0"/>
            <wp:positionH relativeFrom="page">
              <wp:posOffset>1467589</wp:posOffset>
            </wp:positionH>
            <wp:positionV relativeFrom="paragraph">
              <wp:posOffset>-3427052</wp:posOffset>
            </wp:positionV>
            <wp:extent cx="1852822" cy="3419999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822" cy="341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494949"/>
          <w:sz w:val="17"/>
        </w:rPr>
        <w:t>Das</w:t>
      </w:r>
      <w:r>
        <w:rPr>
          <w:i/>
          <w:color w:val="494949"/>
          <w:spacing w:val="-4"/>
          <w:sz w:val="17"/>
        </w:rPr>
        <w:t xml:space="preserve"> </w:t>
      </w:r>
      <w:r>
        <w:rPr>
          <w:i/>
          <w:color w:val="494949"/>
          <w:sz w:val="17"/>
        </w:rPr>
        <w:t>Auge</w:t>
      </w:r>
      <w:r>
        <w:rPr>
          <w:i/>
          <w:color w:val="494949"/>
          <w:spacing w:val="-4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des</w:t>
      </w:r>
      <w:proofErr w:type="spellEnd"/>
      <w:r>
        <w:rPr>
          <w:i/>
          <w:color w:val="494949"/>
          <w:spacing w:val="-4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Gesetzes</w:t>
      </w:r>
      <w:proofErr w:type="spellEnd"/>
      <w:r w:rsidR="00CE39DC">
        <w:rPr>
          <w:i/>
          <w:color w:val="494949"/>
          <w:spacing w:val="-4"/>
          <w:sz w:val="17"/>
        </w:rPr>
        <w:t xml:space="preserve">: </w:t>
      </w:r>
      <w:r>
        <w:rPr>
          <w:i/>
          <w:color w:val="494949"/>
          <w:sz w:val="17"/>
        </w:rPr>
        <w:t>"O</w:t>
      </w:r>
      <w:r>
        <w:rPr>
          <w:i/>
          <w:color w:val="494949"/>
          <w:spacing w:val="-4"/>
          <w:sz w:val="17"/>
        </w:rPr>
        <w:t xml:space="preserve"> </w:t>
      </w:r>
      <w:r>
        <w:rPr>
          <w:i/>
          <w:color w:val="494949"/>
          <w:sz w:val="17"/>
        </w:rPr>
        <w:t>Olho</w:t>
      </w:r>
      <w:r>
        <w:rPr>
          <w:i/>
          <w:color w:val="494949"/>
          <w:spacing w:val="-4"/>
          <w:sz w:val="17"/>
        </w:rPr>
        <w:t xml:space="preserve"> </w:t>
      </w:r>
      <w:r>
        <w:rPr>
          <w:i/>
          <w:color w:val="494949"/>
          <w:sz w:val="17"/>
        </w:rPr>
        <w:t>da</w:t>
      </w:r>
      <w:r>
        <w:rPr>
          <w:i/>
          <w:color w:val="494949"/>
          <w:spacing w:val="-4"/>
          <w:sz w:val="17"/>
        </w:rPr>
        <w:t xml:space="preserve"> </w:t>
      </w:r>
      <w:r>
        <w:rPr>
          <w:i/>
          <w:color w:val="494949"/>
          <w:sz w:val="17"/>
        </w:rPr>
        <w:t>Lei"</w:t>
      </w:r>
      <w:r>
        <w:rPr>
          <w:i/>
          <w:color w:val="494949"/>
          <w:spacing w:val="-4"/>
          <w:sz w:val="17"/>
        </w:rPr>
        <w:t xml:space="preserve"> </w:t>
      </w:r>
      <w:r>
        <w:rPr>
          <w:i/>
          <w:color w:val="494949"/>
          <w:sz w:val="17"/>
        </w:rPr>
        <w:t>(Carl</w:t>
      </w:r>
      <w:r>
        <w:rPr>
          <w:i/>
          <w:color w:val="494949"/>
          <w:spacing w:val="-4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Spitzweg</w:t>
      </w:r>
      <w:proofErr w:type="spellEnd"/>
      <w:r>
        <w:rPr>
          <w:i/>
          <w:color w:val="494949"/>
          <w:sz w:val="17"/>
        </w:rPr>
        <w:t xml:space="preserve">, </w:t>
      </w:r>
      <w:r>
        <w:rPr>
          <w:i/>
          <w:color w:val="494949"/>
          <w:spacing w:val="-2"/>
          <w:sz w:val="17"/>
        </w:rPr>
        <w:t>1857)</w:t>
      </w:r>
    </w:p>
    <w:p w14:paraId="252D5E34" w14:textId="60F5FFC9" w:rsidR="008D5339" w:rsidRDefault="00000000">
      <w:pPr>
        <w:spacing w:before="78"/>
        <w:ind w:left="480"/>
        <w:jc w:val="center"/>
        <w:rPr>
          <w:i/>
          <w:sz w:val="15"/>
        </w:rPr>
      </w:pPr>
      <w:proofErr w:type="spellStart"/>
      <w:r>
        <w:rPr>
          <w:i/>
          <w:color w:val="494949"/>
          <w:sz w:val="15"/>
        </w:rPr>
        <w:t>Huile</w:t>
      </w:r>
      <w:proofErr w:type="spellEnd"/>
      <w:r>
        <w:rPr>
          <w:i/>
          <w:color w:val="494949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sur</w:t>
      </w:r>
      <w:proofErr w:type="spellEnd"/>
      <w:r>
        <w:rPr>
          <w:i/>
          <w:color w:val="494949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toile</w:t>
      </w:r>
      <w:proofErr w:type="spellEnd"/>
      <w:r w:rsidR="00CE39DC">
        <w:rPr>
          <w:i/>
          <w:color w:val="494949"/>
          <w:sz w:val="15"/>
        </w:rPr>
        <w:t xml:space="preserve">: </w:t>
      </w:r>
      <w:proofErr w:type="spellStart"/>
      <w:r>
        <w:rPr>
          <w:i/>
          <w:color w:val="494949"/>
          <w:sz w:val="15"/>
        </w:rPr>
        <w:t>Domaine</w:t>
      </w:r>
      <w:proofErr w:type="spellEnd"/>
      <w:r>
        <w:rPr>
          <w:i/>
          <w:color w:val="494949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public</w:t>
      </w:r>
      <w:proofErr w:type="spellEnd"/>
      <w:r>
        <w:rPr>
          <w:i/>
          <w:color w:val="494949"/>
          <w:sz w:val="15"/>
        </w:rPr>
        <w:t xml:space="preserve"> / Wikimedia </w:t>
      </w:r>
      <w:proofErr w:type="spellStart"/>
      <w:r>
        <w:rPr>
          <w:i/>
          <w:color w:val="494949"/>
          <w:spacing w:val="-2"/>
          <w:sz w:val="15"/>
        </w:rPr>
        <w:t>Commons</w:t>
      </w:r>
      <w:proofErr w:type="spellEnd"/>
    </w:p>
    <w:p w14:paraId="5883A93C" w14:textId="77777777" w:rsidR="008D5339" w:rsidRDefault="00000000">
      <w:pPr>
        <w:spacing w:before="62"/>
        <w:ind w:right="182"/>
        <w:jc w:val="center"/>
        <w:rPr>
          <w:i/>
          <w:sz w:val="17"/>
        </w:rPr>
      </w:pPr>
      <w:r>
        <w:br w:type="column"/>
      </w:r>
      <w:r>
        <w:rPr>
          <w:i/>
          <w:color w:val="494949"/>
          <w:sz w:val="17"/>
        </w:rPr>
        <w:t xml:space="preserve">Britannia (Charles Grignion </w:t>
      </w:r>
      <w:proofErr w:type="spellStart"/>
      <w:r>
        <w:rPr>
          <w:i/>
          <w:color w:val="494949"/>
          <w:sz w:val="17"/>
        </w:rPr>
        <w:t>the</w:t>
      </w:r>
      <w:proofErr w:type="spellEnd"/>
      <w:r>
        <w:rPr>
          <w:i/>
          <w:color w:val="494949"/>
          <w:sz w:val="17"/>
        </w:rPr>
        <w:t xml:space="preserve"> </w:t>
      </w:r>
      <w:proofErr w:type="spellStart"/>
      <w:r>
        <w:rPr>
          <w:i/>
          <w:color w:val="494949"/>
          <w:sz w:val="17"/>
        </w:rPr>
        <w:t>Elder</w:t>
      </w:r>
      <w:proofErr w:type="spellEnd"/>
      <w:r>
        <w:rPr>
          <w:i/>
          <w:color w:val="494949"/>
          <w:sz w:val="17"/>
        </w:rPr>
        <w:t xml:space="preserve">, c. </w:t>
      </w:r>
      <w:r>
        <w:rPr>
          <w:i/>
          <w:color w:val="494949"/>
          <w:spacing w:val="-2"/>
          <w:sz w:val="17"/>
        </w:rPr>
        <w:t>1750)</w:t>
      </w:r>
    </w:p>
    <w:p w14:paraId="4E00536A" w14:textId="5CA87A12" w:rsidR="008D5339" w:rsidRDefault="00000000">
      <w:pPr>
        <w:spacing w:before="123" w:line="333" w:lineRule="auto"/>
        <w:ind w:left="454" w:right="636"/>
        <w:jc w:val="center"/>
        <w:rPr>
          <w:i/>
          <w:sz w:val="15"/>
        </w:rPr>
      </w:pPr>
      <w:proofErr w:type="spellStart"/>
      <w:r>
        <w:rPr>
          <w:i/>
          <w:color w:val="494949"/>
          <w:sz w:val="15"/>
        </w:rPr>
        <w:t>Gravure</w:t>
      </w:r>
      <w:proofErr w:type="spellEnd"/>
      <w:r w:rsidR="00CE39DC">
        <w:rPr>
          <w:i/>
          <w:color w:val="494949"/>
          <w:spacing w:val="-4"/>
          <w:sz w:val="15"/>
        </w:rPr>
        <w:t xml:space="preserve">: </w:t>
      </w:r>
      <w:r>
        <w:rPr>
          <w:i/>
          <w:color w:val="494949"/>
          <w:sz w:val="15"/>
        </w:rPr>
        <w:t>Yale</w:t>
      </w:r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Center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for</w:t>
      </w:r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British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Art</w:t>
      </w:r>
      <w:proofErr w:type="spellEnd"/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/</w:t>
      </w:r>
      <w:r>
        <w:rPr>
          <w:i/>
          <w:color w:val="494949"/>
          <w:spacing w:val="-4"/>
          <w:sz w:val="15"/>
        </w:rPr>
        <w:t xml:space="preserve"> </w:t>
      </w:r>
      <w:r>
        <w:rPr>
          <w:i/>
          <w:color w:val="494949"/>
          <w:sz w:val="15"/>
        </w:rPr>
        <w:t>Wikimedia</w:t>
      </w:r>
      <w:r>
        <w:rPr>
          <w:i/>
          <w:color w:val="494949"/>
          <w:spacing w:val="-4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Commons</w:t>
      </w:r>
      <w:proofErr w:type="spellEnd"/>
      <w:r>
        <w:rPr>
          <w:i/>
          <w:color w:val="494949"/>
          <w:spacing w:val="40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Domaine</w:t>
      </w:r>
      <w:proofErr w:type="spellEnd"/>
      <w:r>
        <w:rPr>
          <w:i/>
          <w:color w:val="494949"/>
          <w:spacing w:val="-3"/>
          <w:sz w:val="15"/>
        </w:rPr>
        <w:t xml:space="preserve"> </w:t>
      </w:r>
      <w:proofErr w:type="spellStart"/>
      <w:r>
        <w:rPr>
          <w:i/>
          <w:color w:val="494949"/>
          <w:sz w:val="15"/>
        </w:rPr>
        <w:t>public</w:t>
      </w:r>
      <w:proofErr w:type="spellEnd"/>
    </w:p>
    <w:p w14:paraId="7D8CE391" w14:textId="77777777" w:rsidR="008D5339" w:rsidRDefault="008D5339">
      <w:pPr>
        <w:spacing w:line="333" w:lineRule="auto"/>
        <w:jc w:val="center"/>
        <w:rPr>
          <w:i/>
          <w:sz w:val="15"/>
        </w:rPr>
        <w:sectPr w:rsidR="008D5339">
          <w:type w:val="continuous"/>
          <w:pgSz w:w="11910" w:h="16840"/>
          <w:pgMar w:top="1920" w:right="1275" w:bottom="280" w:left="1275" w:header="720" w:footer="720" w:gutter="0"/>
          <w:cols w:num="2" w:space="720" w:equalWidth="0">
            <w:col w:w="4510" w:space="40"/>
            <w:col w:w="4810"/>
          </w:cols>
        </w:sectPr>
      </w:pPr>
    </w:p>
    <w:p w14:paraId="21033E9E" w14:textId="77777777" w:rsidR="008D5339" w:rsidRDefault="008D5339">
      <w:pPr>
        <w:pStyle w:val="BodyText"/>
        <w:rPr>
          <w:i/>
          <w:sz w:val="20"/>
        </w:rPr>
      </w:pPr>
    </w:p>
    <w:p w14:paraId="14860081" w14:textId="77777777" w:rsidR="008D5339" w:rsidRDefault="008D5339">
      <w:pPr>
        <w:pStyle w:val="BodyText"/>
        <w:rPr>
          <w:i/>
          <w:sz w:val="20"/>
        </w:rPr>
      </w:pPr>
    </w:p>
    <w:p w14:paraId="73CE04D1" w14:textId="77777777" w:rsidR="008D5339" w:rsidRDefault="008D5339">
      <w:pPr>
        <w:pStyle w:val="BodyText"/>
        <w:spacing w:before="123"/>
        <w:rPr>
          <w:i/>
          <w:sz w:val="20"/>
        </w:rPr>
      </w:pPr>
    </w:p>
    <w:p w14:paraId="419BA95B" w14:textId="77777777" w:rsidR="008D5339" w:rsidRDefault="00000000">
      <w:pPr>
        <w:spacing w:line="20" w:lineRule="exact"/>
        <w:ind w:left="262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6E50339" wp14:editId="7AB98EB9">
                <wp:extent cx="5607685" cy="10160"/>
                <wp:effectExtent l="9525" t="0" r="2539" b="889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685" cy="10160"/>
                          <a:chOff x="0" y="0"/>
                          <a:chExt cx="5607685" cy="101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5080"/>
                            <a:ext cx="5607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>
                                <a:moveTo>
                                  <a:pt x="0" y="0"/>
                                </a:moveTo>
                                <a:lnTo>
                                  <a:pt x="5607596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7A8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41.55pt;height:.8pt;mso-position-horizontal-relative:char;mso-position-vertical-relative:line" id="docshapegroup25" coordorigin="0,0" coordsize="8831,16">
                <v:line style="position:absolute" from="0,8" to="8831,8" stroked="true" strokeweight=".8pt" strokecolor="#c7a850">
                  <v:stroke dashstyle="solid"/>
                </v:line>
              </v:group>
            </w:pict>
          </mc:Fallback>
        </mc:AlternateContent>
      </w:r>
    </w:p>
    <w:p w14:paraId="0BBCE366" w14:textId="77777777" w:rsidR="008D5339" w:rsidRDefault="008D5339">
      <w:pPr>
        <w:spacing w:line="20" w:lineRule="exact"/>
        <w:rPr>
          <w:sz w:val="2"/>
        </w:rPr>
        <w:sectPr w:rsidR="008D5339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686C83A3" w14:textId="77777777" w:rsidR="008D5339" w:rsidRDefault="00000000">
      <w:pPr>
        <w:spacing w:before="64"/>
        <w:ind w:left="262"/>
        <w:rPr>
          <w:b/>
        </w:rPr>
      </w:pPr>
      <w:r>
        <w:rPr>
          <w:b/>
          <w:color w:val="8A1A1A"/>
        </w:rPr>
        <w:lastRenderedPageBreak/>
        <w:t xml:space="preserve">Nota sobre fontes </w:t>
      </w:r>
      <w:r>
        <w:rPr>
          <w:b/>
          <w:color w:val="8A1A1A"/>
          <w:spacing w:val="-2"/>
        </w:rPr>
        <w:t>iconográficas</w:t>
      </w:r>
    </w:p>
    <w:sectPr w:rsidR="008D5339">
      <w:pgSz w:w="11910" w:h="16840"/>
      <w:pgMar w:top="13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3A"/>
    <w:multiLevelType w:val="multilevel"/>
    <w:tmpl w:val="2F342410"/>
    <w:lvl w:ilvl="0">
      <w:start w:val="1"/>
      <w:numFmt w:val="upperRoman"/>
      <w:lvlText w:val="%1."/>
      <w:lvlJc w:val="left"/>
      <w:pPr>
        <w:ind w:left="493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E2C45"/>
        <w:spacing w:val="0"/>
        <w:w w:val="100"/>
        <w:sz w:val="26"/>
        <w:szCs w:val="2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981" w:hanging="2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03" w:hanging="2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25" w:hanging="2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46" w:hanging="2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68" w:hanging="2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90" w:hanging="2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12" w:hanging="240"/>
      </w:pPr>
      <w:rPr>
        <w:rFonts w:hint="default"/>
        <w:lang w:val="pt-PT" w:eastAsia="en-US" w:bidi="ar-SA"/>
      </w:rPr>
    </w:lvl>
  </w:abstractNum>
  <w:abstractNum w:abstractNumId="1" w15:restartNumberingAfterBreak="0">
    <w:nsid w:val="1A2F379F"/>
    <w:multiLevelType w:val="multilevel"/>
    <w:tmpl w:val="21E8295E"/>
    <w:lvl w:ilvl="0">
      <w:start w:val="6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abstractNum w:abstractNumId="2" w15:restartNumberingAfterBreak="0">
    <w:nsid w:val="1BB63D2B"/>
    <w:multiLevelType w:val="hybridMultilevel"/>
    <w:tmpl w:val="DB1EAC68"/>
    <w:lvl w:ilvl="0" w:tplc="90B277B0">
      <w:start w:val="1"/>
      <w:numFmt w:val="decimal"/>
      <w:lvlText w:val="%1."/>
      <w:lvlJc w:val="left"/>
      <w:pPr>
        <w:ind w:left="1202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8A1A1A"/>
        <w:spacing w:val="0"/>
        <w:w w:val="100"/>
        <w:sz w:val="22"/>
        <w:szCs w:val="22"/>
        <w:lang w:val="pt-PT" w:eastAsia="en-US" w:bidi="ar-SA"/>
      </w:rPr>
    </w:lvl>
    <w:lvl w:ilvl="1" w:tplc="2084E868">
      <w:numFmt w:val="bullet"/>
      <w:lvlText w:val="•"/>
      <w:lvlJc w:val="left"/>
      <w:pPr>
        <w:ind w:left="2015" w:hanging="220"/>
      </w:pPr>
      <w:rPr>
        <w:rFonts w:hint="default"/>
        <w:lang w:val="pt-PT" w:eastAsia="en-US" w:bidi="ar-SA"/>
      </w:rPr>
    </w:lvl>
    <w:lvl w:ilvl="2" w:tplc="7E82A0E4">
      <w:numFmt w:val="bullet"/>
      <w:lvlText w:val="•"/>
      <w:lvlJc w:val="left"/>
      <w:pPr>
        <w:ind w:left="2831" w:hanging="220"/>
      </w:pPr>
      <w:rPr>
        <w:rFonts w:hint="default"/>
        <w:lang w:val="pt-PT" w:eastAsia="en-US" w:bidi="ar-SA"/>
      </w:rPr>
    </w:lvl>
    <w:lvl w:ilvl="3" w:tplc="D104440A">
      <w:numFmt w:val="bullet"/>
      <w:lvlText w:val="•"/>
      <w:lvlJc w:val="left"/>
      <w:pPr>
        <w:ind w:left="3646" w:hanging="220"/>
      </w:pPr>
      <w:rPr>
        <w:rFonts w:hint="default"/>
        <w:lang w:val="pt-PT" w:eastAsia="en-US" w:bidi="ar-SA"/>
      </w:rPr>
    </w:lvl>
    <w:lvl w:ilvl="4" w:tplc="CA8CF0DE">
      <w:numFmt w:val="bullet"/>
      <w:lvlText w:val="•"/>
      <w:lvlJc w:val="left"/>
      <w:pPr>
        <w:ind w:left="4462" w:hanging="220"/>
      </w:pPr>
      <w:rPr>
        <w:rFonts w:hint="default"/>
        <w:lang w:val="pt-PT" w:eastAsia="en-US" w:bidi="ar-SA"/>
      </w:rPr>
    </w:lvl>
    <w:lvl w:ilvl="5" w:tplc="24D66790">
      <w:numFmt w:val="bullet"/>
      <w:lvlText w:val="•"/>
      <w:lvlJc w:val="left"/>
      <w:pPr>
        <w:ind w:left="5277" w:hanging="220"/>
      </w:pPr>
      <w:rPr>
        <w:rFonts w:hint="default"/>
        <w:lang w:val="pt-PT" w:eastAsia="en-US" w:bidi="ar-SA"/>
      </w:rPr>
    </w:lvl>
    <w:lvl w:ilvl="6" w:tplc="6316CCE4">
      <w:numFmt w:val="bullet"/>
      <w:lvlText w:val="•"/>
      <w:lvlJc w:val="left"/>
      <w:pPr>
        <w:ind w:left="6093" w:hanging="220"/>
      </w:pPr>
      <w:rPr>
        <w:rFonts w:hint="default"/>
        <w:lang w:val="pt-PT" w:eastAsia="en-US" w:bidi="ar-SA"/>
      </w:rPr>
    </w:lvl>
    <w:lvl w:ilvl="7" w:tplc="FE1E8F20">
      <w:numFmt w:val="bullet"/>
      <w:lvlText w:val="•"/>
      <w:lvlJc w:val="left"/>
      <w:pPr>
        <w:ind w:left="6908" w:hanging="220"/>
      </w:pPr>
      <w:rPr>
        <w:rFonts w:hint="default"/>
        <w:lang w:val="pt-PT" w:eastAsia="en-US" w:bidi="ar-SA"/>
      </w:rPr>
    </w:lvl>
    <w:lvl w:ilvl="8" w:tplc="48E4CA06">
      <w:numFmt w:val="bullet"/>
      <w:lvlText w:val="•"/>
      <w:lvlJc w:val="left"/>
      <w:pPr>
        <w:ind w:left="7724" w:hanging="220"/>
      </w:pPr>
      <w:rPr>
        <w:rFonts w:hint="default"/>
        <w:lang w:val="pt-PT" w:eastAsia="en-US" w:bidi="ar-SA"/>
      </w:rPr>
    </w:lvl>
  </w:abstractNum>
  <w:abstractNum w:abstractNumId="3" w15:restartNumberingAfterBreak="0">
    <w:nsid w:val="26670972"/>
    <w:multiLevelType w:val="hybridMultilevel"/>
    <w:tmpl w:val="FDA8D53C"/>
    <w:lvl w:ilvl="0" w:tplc="0D2EEA12">
      <w:start w:val="1"/>
      <w:numFmt w:val="upperRoman"/>
      <w:lvlText w:val="%1."/>
      <w:lvlJc w:val="left"/>
      <w:pPr>
        <w:ind w:left="1844" w:hanging="1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94949"/>
        <w:spacing w:val="0"/>
        <w:w w:val="100"/>
        <w:sz w:val="19"/>
        <w:szCs w:val="19"/>
        <w:lang w:val="pt-PT" w:eastAsia="en-US" w:bidi="ar-SA"/>
      </w:rPr>
    </w:lvl>
    <w:lvl w:ilvl="1" w:tplc="6C266DD8">
      <w:numFmt w:val="bullet"/>
      <w:lvlText w:val="•"/>
      <w:lvlJc w:val="left"/>
      <w:pPr>
        <w:ind w:left="2591" w:hanging="169"/>
      </w:pPr>
      <w:rPr>
        <w:rFonts w:hint="default"/>
        <w:lang w:val="pt-PT" w:eastAsia="en-US" w:bidi="ar-SA"/>
      </w:rPr>
    </w:lvl>
    <w:lvl w:ilvl="2" w:tplc="70BC3B3A">
      <w:numFmt w:val="bullet"/>
      <w:lvlText w:val="•"/>
      <w:lvlJc w:val="left"/>
      <w:pPr>
        <w:ind w:left="3343" w:hanging="169"/>
      </w:pPr>
      <w:rPr>
        <w:rFonts w:hint="default"/>
        <w:lang w:val="pt-PT" w:eastAsia="en-US" w:bidi="ar-SA"/>
      </w:rPr>
    </w:lvl>
    <w:lvl w:ilvl="3" w:tplc="B1467484">
      <w:numFmt w:val="bullet"/>
      <w:lvlText w:val="•"/>
      <w:lvlJc w:val="left"/>
      <w:pPr>
        <w:ind w:left="4094" w:hanging="169"/>
      </w:pPr>
      <w:rPr>
        <w:rFonts w:hint="default"/>
        <w:lang w:val="pt-PT" w:eastAsia="en-US" w:bidi="ar-SA"/>
      </w:rPr>
    </w:lvl>
    <w:lvl w:ilvl="4" w:tplc="5F385F74">
      <w:numFmt w:val="bullet"/>
      <w:lvlText w:val="•"/>
      <w:lvlJc w:val="left"/>
      <w:pPr>
        <w:ind w:left="4846" w:hanging="169"/>
      </w:pPr>
      <w:rPr>
        <w:rFonts w:hint="default"/>
        <w:lang w:val="pt-PT" w:eastAsia="en-US" w:bidi="ar-SA"/>
      </w:rPr>
    </w:lvl>
    <w:lvl w:ilvl="5" w:tplc="4FD64732">
      <w:numFmt w:val="bullet"/>
      <w:lvlText w:val="•"/>
      <w:lvlJc w:val="left"/>
      <w:pPr>
        <w:ind w:left="5597" w:hanging="169"/>
      </w:pPr>
      <w:rPr>
        <w:rFonts w:hint="default"/>
        <w:lang w:val="pt-PT" w:eastAsia="en-US" w:bidi="ar-SA"/>
      </w:rPr>
    </w:lvl>
    <w:lvl w:ilvl="6" w:tplc="AECEC8D6">
      <w:numFmt w:val="bullet"/>
      <w:lvlText w:val="•"/>
      <w:lvlJc w:val="left"/>
      <w:pPr>
        <w:ind w:left="6349" w:hanging="169"/>
      </w:pPr>
      <w:rPr>
        <w:rFonts w:hint="default"/>
        <w:lang w:val="pt-PT" w:eastAsia="en-US" w:bidi="ar-SA"/>
      </w:rPr>
    </w:lvl>
    <w:lvl w:ilvl="7" w:tplc="3A949D88">
      <w:numFmt w:val="bullet"/>
      <w:lvlText w:val="•"/>
      <w:lvlJc w:val="left"/>
      <w:pPr>
        <w:ind w:left="7100" w:hanging="169"/>
      </w:pPr>
      <w:rPr>
        <w:rFonts w:hint="default"/>
        <w:lang w:val="pt-PT" w:eastAsia="en-US" w:bidi="ar-SA"/>
      </w:rPr>
    </w:lvl>
    <w:lvl w:ilvl="8" w:tplc="119C0BEA">
      <w:numFmt w:val="bullet"/>
      <w:lvlText w:val="•"/>
      <w:lvlJc w:val="left"/>
      <w:pPr>
        <w:ind w:left="7852" w:hanging="169"/>
      </w:pPr>
      <w:rPr>
        <w:rFonts w:hint="default"/>
        <w:lang w:val="pt-PT" w:eastAsia="en-US" w:bidi="ar-SA"/>
      </w:rPr>
    </w:lvl>
  </w:abstractNum>
  <w:abstractNum w:abstractNumId="4" w15:restartNumberingAfterBreak="0">
    <w:nsid w:val="40B64DE7"/>
    <w:multiLevelType w:val="multilevel"/>
    <w:tmpl w:val="ACBE9E52"/>
    <w:lvl w:ilvl="0">
      <w:start w:val="3"/>
      <w:numFmt w:val="upperLetter"/>
      <w:lvlText w:val="%1"/>
      <w:lvlJc w:val="left"/>
      <w:pPr>
        <w:ind w:left="1122" w:hanging="30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22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67" w:hanging="3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90" w:hanging="3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14" w:hanging="3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7" w:hanging="3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61" w:hanging="3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84" w:hanging="3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8" w:hanging="301"/>
      </w:pPr>
      <w:rPr>
        <w:rFonts w:hint="default"/>
        <w:lang w:val="pt-PT" w:eastAsia="en-US" w:bidi="ar-SA"/>
      </w:rPr>
    </w:lvl>
  </w:abstractNum>
  <w:abstractNum w:abstractNumId="5" w15:restartNumberingAfterBreak="0">
    <w:nsid w:val="4E2E0791"/>
    <w:multiLevelType w:val="multilevel"/>
    <w:tmpl w:val="049ADDA6"/>
    <w:lvl w:ilvl="0">
      <w:start w:val="1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abstractNum w:abstractNumId="6" w15:restartNumberingAfterBreak="0">
    <w:nsid w:val="550557D5"/>
    <w:multiLevelType w:val="multilevel"/>
    <w:tmpl w:val="A8CC46AC"/>
    <w:lvl w:ilvl="0">
      <w:start w:val="4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abstractNum w:abstractNumId="7" w15:restartNumberingAfterBreak="0">
    <w:nsid w:val="5ABD58DC"/>
    <w:multiLevelType w:val="multilevel"/>
    <w:tmpl w:val="7D92B13C"/>
    <w:lvl w:ilvl="0">
      <w:start w:val="3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abstractNum w:abstractNumId="8" w15:restartNumberingAfterBreak="0">
    <w:nsid w:val="679E6321"/>
    <w:multiLevelType w:val="hybridMultilevel"/>
    <w:tmpl w:val="728A7238"/>
    <w:lvl w:ilvl="0" w:tplc="543E2208">
      <w:numFmt w:val="bullet"/>
      <w:lvlText w:val="•"/>
      <w:lvlJc w:val="left"/>
      <w:pPr>
        <w:ind w:left="262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A1A"/>
        <w:spacing w:val="0"/>
        <w:w w:val="100"/>
        <w:sz w:val="21"/>
        <w:szCs w:val="21"/>
        <w:lang w:val="pt-PT" w:eastAsia="en-US" w:bidi="ar-SA"/>
      </w:rPr>
    </w:lvl>
    <w:lvl w:ilvl="1" w:tplc="FD50AE4A">
      <w:numFmt w:val="bullet"/>
      <w:lvlText w:val="•"/>
      <w:lvlJc w:val="left"/>
      <w:pPr>
        <w:ind w:left="1169" w:hanging="127"/>
      </w:pPr>
      <w:rPr>
        <w:rFonts w:hint="default"/>
        <w:lang w:val="pt-PT" w:eastAsia="en-US" w:bidi="ar-SA"/>
      </w:rPr>
    </w:lvl>
    <w:lvl w:ilvl="2" w:tplc="D72EB86E">
      <w:numFmt w:val="bullet"/>
      <w:lvlText w:val="•"/>
      <w:lvlJc w:val="left"/>
      <w:pPr>
        <w:ind w:left="2079" w:hanging="127"/>
      </w:pPr>
      <w:rPr>
        <w:rFonts w:hint="default"/>
        <w:lang w:val="pt-PT" w:eastAsia="en-US" w:bidi="ar-SA"/>
      </w:rPr>
    </w:lvl>
    <w:lvl w:ilvl="3" w:tplc="E036F18A">
      <w:numFmt w:val="bullet"/>
      <w:lvlText w:val="•"/>
      <w:lvlJc w:val="left"/>
      <w:pPr>
        <w:ind w:left="2988" w:hanging="127"/>
      </w:pPr>
      <w:rPr>
        <w:rFonts w:hint="default"/>
        <w:lang w:val="pt-PT" w:eastAsia="en-US" w:bidi="ar-SA"/>
      </w:rPr>
    </w:lvl>
    <w:lvl w:ilvl="4" w:tplc="FA4E0826">
      <w:numFmt w:val="bullet"/>
      <w:lvlText w:val="•"/>
      <w:lvlJc w:val="left"/>
      <w:pPr>
        <w:ind w:left="3898" w:hanging="127"/>
      </w:pPr>
      <w:rPr>
        <w:rFonts w:hint="default"/>
        <w:lang w:val="pt-PT" w:eastAsia="en-US" w:bidi="ar-SA"/>
      </w:rPr>
    </w:lvl>
    <w:lvl w:ilvl="5" w:tplc="E1B6A344">
      <w:numFmt w:val="bullet"/>
      <w:lvlText w:val="•"/>
      <w:lvlJc w:val="left"/>
      <w:pPr>
        <w:ind w:left="4807" w:hanging="127"/>
      </w:pPr>
      <w:rPr>
        <w:rFonts w:hint="default"/>
        <w:lang w:val="pt-PT" w:eastAsia="en-US" w:bidi="ar-SA"/>
      </w:rPr>
    </w:lvl>
    <w:lvl w:ilvl="6" w:tplc="D2441BFE">
      <w:numFmt w:val="bullet"/>
      <w:lvlText w:val="•"/>
      <w:lvlJc w:val="left"/>
      <w:pPr>
        <w:ind w:left="5717" w:hanging="127"/>
      </w:pPr>
      <w:rPr>
        <w:rFonts w:hint="default"/>
        <w:lang w:val="pt-PT" w:eastAsia="en-US" w:bidi="ar-SA"/>
      </w:rPr>
    </w:lvl>
    <w:lvl w:ilvl="7" w:tplc="59E2A5E0">
      <w:numFmt w:val="bullet"/>
      <w:lvlText w:val="•"/>
      <w:lvlJc w:val="left"/>
      <w:pPr>
        <w:ind w:left="6626" w:hanging="127"/>
      </w:pPr>
      <w:rPr>
        <w:rFonts w:hint="default"/>
        <w:lang w:val="pt-PT" w:eastAsia="en-US" w:bidi="ar-SA"/>
      </w:rPr>
    </w:lvl>
    <w:lvl w:ilvl="8" w:tplc="2B2A7312">
      <w:numFmt w:val="bullet"/>
      <w:lvlText w:val="•"/>
      <w:lvlJc w:val="left"/>
      <w:pPr>
        <w:ind w:left="7536" w:hanging="127"/>
      </w:pPr>
      <w:rPr>
        <w:rFonts w:hint="default"/>
        <w:lang w:val="pt-PT" w:eastAsia="en-US" w:bidi="ar-SA"/>
      </w:rPr>
    </w:lvl>
  </w:abstractNum>
  <w:abstractNum w:abstractNumId="9" w15:restartNumberingAfterBreak="0">
    <w:nsid w:val="69860E90"/>
    <w:multiLevelType w:val="multilevel"/>
    <w:tmpl w:val="9B881664"/>
    <w:lvl w:ilvl="0">
      <w:start w:val="8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abstractNum w:abstractNumId="10" w15:restartNumberingAfterBreak="0">
    <w:nsid w:val="744006B5"/>
    <w:multiLevelType w:val="multilevel"/>
    <w:tmpl w:val="006EED94"/>
    <w:lvl w:ilvl="0">
      <w:start w:val="7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abstractNum w:abstractNumId="11" w15:restartNumberingAfterBreak="0">
    <w:nsid w:val="781F0866"/>
    <w:multiLevelType w:val="multilevel"/>
    <w:tmpl w:val="C400D3A2"/>
    <w:lvl w:ilvl="0">
      <w:start w:val="5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abstractNum w:abstractNumId="12" w15:restartNumberingAfterBreak="0">
    <w:nsid w:val="78F76EBC"/>
    <w:multiLevelType w:val="multilevel"/>
    <w:tmpl w:val="DE9A5FF4"/>
    <w:lvl w:ilvl="0">
      <w:start w:val="2"/>
      <w:numFmt w:val="decimal"/>
      <w:lvlText w:val="%1"/>
      <w:lvlJc w:val="left"/>
      <w:pPr>
        <w:ind w:left="1092" w:hanging="27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9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751" w:hanging="27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76" w:hanging="27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02" w:hanging="27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7" w:hanging="27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3" w:hanging="27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8" w:hanging="27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04" w:hanging="270"/>
      </w:pPr>
      <w:rPr>
        <w:rFonts w:hint="default"/>
        <w:lang w:val="pt-PT" w:eastAsia="en-US" w:bidi="ar-SA"/>
      </w:rPr>
    </w:lvl>
  </w:abstractNum>
  <w:num w:numId="1" w16cid:durableId="9114716">
    <w:abstractNumId w:val="8"/>
  </w:num>
  <w:num w:numId="2" w16cid:durableId="2046639666">
    <w:abstractNumId w:val="2"/>
  </w:num>
  <w:num w:numId="3" w16cid:durableId="1686398852">
    <w:abstractNumId w:val="4"/>
  </w:num>
  <w:num w:numId="4" w16cid:durableId="1664704244">
    <w:abstractNumId w:val="9"/>
  </w:num>
  <w:num w:numId="5" w16cid:durableId="2146924695">
    <w:abstractNumId w:val="10"/>
  </w:num>
  <w:num w:numId="6" w16cid:durableId="918170429">
    <w:abstractNumId w:val="1"/>
  </w:num>
  <w:num w:numId="7" w16cid:durableId="502939666">
    <w:abstractNumId w:val="11"/>
  </w:num>
  <w:num w:numId="8" w16cid:durableId="2060784810">
    <w:abstractNumId w:val="6"/>
  </w:num>
  <w:num w:numId="9" w16cid:durableId="619997977">
    <w:abstractNumId w:val="7"/>
  </w:num>
  <w:num w:numId="10" w16cid:durableId="902789039">
    <w:abstractNumId w:val="12"/>
  </w:num>
  <w:num w:numId="11" w16cid:durableId="805705750">
    <w:abstractNumId w:val="5"/>
  </w:num>
  <w:num w:numId="12" w16cid:durableId="2134668135">
    <w:abstractNumId w:val="0"/>
  </w:num>
  <w:num w:numId="13" w16cid:durableId="846557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339"/>
    <w:rsid w:val="008D5339"/>
    <w:rsid w:val="00962849"/>
    <w:rsid w:val="009B0402"/>
    <w:rsid w:val="00CE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EDE75"/>
  <w15:docId w15:val="{DD5E0FCB-69DB-1248-8C9C-0C853956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Heading1">
    <w:name w:val="heading 1"/>
    <w:basedOn w:val="Normal"/>
    <w:uiPriority w:val="9"/>
    <w:qFormat/>
    <w:pPr>
      <w:ind w:left="493" w:hanging="43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02" w:hanging="220"/>
      <w:jc w:val="both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62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54"/>
      <w:ind w:left="16" w:right="16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34"/>
    <w:qFormat/>
    <w:pPr>
      <w:spacing w:before="53"/>
      <w:ind w:left="1092" w:hanging="270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119"/>
    </w:pPr>
  </w:style>
  <w:style w:type="character" w:customStyle="1" w:styleId="Heading3Char">
    <w:name w:val="Heading 3 Char"/>
    <w:basedOn w:val="DefaultParagraphFont"/>
    <w:link w:val="Heading3"/>
    <w:uiPriority w:val="9"/>
    <w:rsid w:val="00CE39DC"/>
    <w:rPr>
      <w:rFonts w:ascii="Times New Roman" w:eastAsia="Times New Roman" w:hAnsi="Times New Roman" w:cs="Times New Roman"/>
      <w:b/>
      <w:bCs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0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1752</Words>
  <Characters>10709</Characters>
  <Application>Microsoft Office Word</Application>
  <DocSecurity>0</DocSecurity>
  <Lines>305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ICONOCRACIA — Atlas de Conceitos e Sumário</vt:lpstr>
    </vt:vector>
  </TitlesOfParts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ICONOCRACIA — Atlas de Conceitos e Sumário</dc:title>
  <dc:subject>Alegoria Feminina na História da Cultura Jurídica</dc:subject>
  <dc:creator>Ana Vanzin — PPGD/UFSC</dc:creator>
  <cp:lastModifiedBy>Ana Vitória Vanzin Mendes</cp:lastModifiedBy>
  <cp:revision>2</cp:revision>
  <dcterms:created xsi:type="dcterms:W3CDTF">2026-03-20T21:58:00Z</dcterms:created>
  <dcterms:modified xsi:type="dcterms:W3CDTF">2026-03-20T22:10:00Z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2026-03-20T00:00:00Z</vt:filetime>
  </property>
  <property fmtid="{D5CDD505-2E9C-101B-9397-08002B2CF9AE}" pid="5" name="Producer">
    <vt:lpwstr>ReportLab PDF Library - (opensource)</vt:lpwstr>
  </property>
</Properties>
</file>