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77CFB" w14:textId="77777777" w:rsidR="00C96437" w:rsidRDefault="00C96437" w:rsidP="00C96437">
      <w:pPr>
        <w:pStyle w:val="Heading1"/>
      </w:pPr>
      <w:r>
        <w:t xml:space="preserve">Problem Statement: </w:t>
      </w:r>
    </w:p>
    <w:p w14:paraId="3CEE0784" w14:textId="24C44ACF" w:rsidR="00C96437" w:rsidRPr="00C96437" w:rsidRDefault="00C96437" w:rsidP="00C96437">
      <w:pPr>
        <w:rPr>
          <w:rFonts w:asciiTheme="majorHAnsi" w:eastAsiaTheme="majorEastAsia" w:hAnsiTheme="majorHAnsi" w:cstheme="majorBidi"/>
          <w:color w:val="0F4761" w:themeColor="accent1" w:themeShade="BF"/>
          <w:sz w:val="44"/>
          <w:szCs w:val="44"/>
        </w:rPr>
      </w:pPr>
      <w:r w:rsidRPr="00C96437">
        <w:rPr>
          <w:sz w:val="24"/>
          <w:szCs w:val="24"/>
        </w:rPr>
        <w:t>Benchmarking a KDE estimator</w:t>
      </w:r>
    </w:p>
    <w:p w14:paraId="79012F05" w14:textId="5ADC4D93" w:rsidR="00C96437" w:rsidRDefault="00C96437" w:rsidP="00C96437">
      <w:pPr>
        <w:pStyle w:val="Heading1"/>
      </w:pPr>
      <w:r>
        <w:t>Analysis:</w:t>
      </w:r>
    </w:p>
    <w:p w14:paraId="298DA614" w14:textId="3B0318ED" w:rsidR="00C96437" w:rsidRDefault="007F64C1">
      <w:r w:rsidRPr="007F64C1">
        <w:rPr>
          <w:b/>
          <w:bCs/>
        </w:rPr>
        <w:t>Code Complexity</w:t>
      </w:r>
      <w:r>
        <w:t xml:space="preserve">: The code complexity for the KDE estimate would be ~ </w:t>
      </w:r>
      <w:r w:rsidRPr="004C646B">
        <w:rPr>
          <w:b/>
          <w:bCs/>
          <w:i/>
          <w:iCs/>
        </w:rPr>
        <w:t>O(n</w:t>
      </w:r>
      <w:r w:rsidRPr="004C646B">
        <w:rPr>
          <w:b/>
          <w:bCs/>
          <w:i/>
          <w:iCs/>
          <w:vertAlign w:val="superscript"/>
        </w:rPr>
        <w:t>2</w:t>
      </w:r>
      <w:r w:rsidRPr="004C646B">
        <w:rPr>
          <w:b/>
          <w:bCs/>
          <w:i/>
          <w:iCs/>
        </w:rPr>
        <w:t>)</w:t>
      </w:r>
      <w:r>
        <w:t xml:space="preserve"> if we are changing both the input parameters which are ‘n’ and ‘k’</w:t>
      </w:r>
      <w:r w:rsidR="004C646B">
        <w:t xml:space="preserve"> (and are comparable</w:t>
      </w:r>
      <w:r w:rsidR="00493929">
        <w:t xml:space="preserve"> in</w:t>
      </w:r>
      <w:r w:rsidR="004C646B">
        <w:t xml:space="preserve"> value)</w:t>
      </w:r>
      <w:r>
        <w:t xml:space="preserve">, but for my analysis, I kept k: nearest neighbor constant and increased the value of </w:t>
      </w:r>
      <w:r w:rsidR="004C646B">
        <w:t>‘n’</w:t>
      </w:r>
      <w:r>
        <w:t xml:space="preserve"> by a factor of 10 (also k was much smaller than n) which makes it an </w:t>
      </w:r>
      <w:r w:rsidRPr="004C646B">
        <w:rPr>
          <w:b/>
          <w:bCs/>
          <w:i/>
          <w:iCs/>
        </w:rPr>
        <w:t>O(n)</w:t>
      </w:r>
      <w:r>
        <w:t xml:space="preserve"> time complexity problem. </w:t>
      </w:r>
      <w:r w:rsidR="00865187">
        <w:t>One</w:t>
      </w:r>
      <w:r>
        <w:t xml:space="preserve"> could observe </w:t>
      </w:r>
      <w:r w:rsidR="00865187">
        <w:t>the linear dependency of problem size on execution time, that is</w:t>
      </w:r>
      <w:r>
        <w:t xml:space="preserve"> when </w:t>
      </w:r>
      <w:r w:rsidR="00865187">
        <w:t xml:space="preserve">we are </w:t>
      </w:r>
      <w:r>
        <w:t xml:space="preserve">increasing the value of problem size(n) by a factor of </w:t>
      </w:r>
      <w:r w:rsidR="00865187">
        <w:t>k</w:t>
      </w:r>
      <w:r>
        <w:t xml:space="preserve">, the computation time also increases by the equivalent </w:t>
      </w:r>
      <w:r w:rsidR="004C646B">
        <w:t>factor</w:t>
      </w:r>
      <w:r>
        <w:t xml:space="preserve">. </w:t>
      </w:r>
    </w:p>
    <w:p w14:paraId="0509580B" w14:textId="77777777" w:rsidR="007070FB" w:rsidRDefault="007070FB"/>
    <w:p w14:paraId="1BCAB92B" w14:textId="77777777" w:rsidR="00C96437" w:rsidRDefault="00C96437">
      <w:pPr>
        <w:rPr>
          <w:b/>
          <w:bCs/>
        </w:rPr>
      </w:pPr>
      <w:r>
        <w:rPr>
          <w:b/>
          <w:bCs/>
        </w:rPr>
        <w:t>Procedure:</w:t>
      </w:r>
    </w:p>
    <w:p w14:paraId="53752E32" w14:textId="77777777" w:rsidR="00C96437" w:rsidRDefault="00C96437">
      <w:r>
        <w:t>Processor Metadata: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552"/>
        <w:gridCol w:w="1513"/>
        <w:gridCol w:w="1331"/>
        <w:gridCol w:w="1597"/>
        <w:gridCol w:w="1722"/>
        <w:gridCol w:w="1635"/>
      </w:tblGrid>
      <w:tr w:rsidR="00887057" w14:paraId="694C4FC7" w14:textId="77777777" w:rsidTr="00887057">
        <w:trPr>
          <w:jc w:val="right"/>
        </w:trPr>
        <w:tc>
          <w:tcPr>
            <w:tcW w:w="1552" w:type="dxa"/>
          </w:tcPr>
          <w:p w14:paraId="15A97741" w14:textId="30AFE9AF" w:rsidR="00887057" w:rsidRDefault="00887057" w:rsidP="00BB55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Name</w:t>
            </w:r>
          </w:p>
        </w:tc>
        <w:tc>
          <w:tcPr>
            <w:tcW w:w="1513" w:type="dxa"/>
          </w:tcPr>
          <w:p w14:paraId="2150B1A3" w14:textId="374C5CCE" w:rsidR="00887057" w:rsidRPr="00BB557A" w:rsidRDefault="00887057" w:rsidP="00BB55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 of cores</w:t>
            </w:r>
          </w:p>
        </w:tc>
        <w:tc>
          <w:tcPr>
            <w:tcW w:w="1331" w:type="dxa"/>
          </w:tcPr>
          <w:p w14:paraId="1D31E1C3" w14:textId="7B55E5DC" w:rsidR="00887057" w:rsidRDefault="00887057" w:rsidP="00BB55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Clock Speed</w:t>
            </w:r>
          </w:p>
        </w:tc>
        <w:tc>
          <w:tcPr>
            <w:tcW w:w="1597" w:type="dxa"/>
          </w:tcPr>
          <w:p w14:paraId="2FBB7675" w14:textId="63C52539" w:rsidR="00887057" w:rsidRDefault="00887057" w:rsidP="00BB55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Memory</w:t>
            </w:r>
          </w:p>
        </w:tc>
        <w:tc>
          <w:tcPr>
            <w:tcW w:w="1722" w:type="dxa"/>
          </w:tcPr>
          <w:p w14:paraId="45BC41D7" w14:textId="1B7180C8" w:rsidR="00887057" w:rsidRDefault="00887057" w:rsidP="00BB55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Cache</w:t>
            </w:r>
          </w:p>
        </w:tc>
        <w:tc>
          <w:tcPr>
            <w:tcW w:w="1635" w:type="dxa"/>
          </w:tcPr>
          <w:p w14:paraId="6236BF0D" w14:textId="51AE5BBC" w:rsidR="00887057" w:rsidRDefault="00887057" w:rsidP="00BB55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Compiler</w:t>
            </w:r>
          </w:p>
        </w:tc>
      </w:tr>
      <w:tr w:rsidR="00887057" w14:paraId="0D936FBA" w14:textId="77777777" w:rsidTr="00887057">
        <w:trPr>
          <w:jc w:val="right"/>
        </w:trPr>
        <w:tc>
          <w:tcPr>
            <w:tcW w:w="1552" w:type="dxa"/>
          </w:tcPr>
          <w:p w14:paraId="2F9D8160" w14:textId="3DCEFD31" w:rsidR="00887057" w:rsidRPr="00C96437" w:rsidRDefault="00887057" w:rsidP="00BB557A">
            <w:pPr>
              <w:jc w:val="center"/>
            </w:pPr>
            <w:r>
              <w:t xml:space="preserve">Intel(R) Xeon (R) Gold </w:t>
            </w:r>
            <w:r w:rsidRPr="00642429">
              <w:t>6230</w:t>
            </w:r>
          </w:p>
        </w:tc>
        <w:tc>
          <w:tcPr>
            <w:tcW w:w="1513" w:type="dxa"/>
          </w:tcPr>
          <w:p w14:paraId="487911EC" w14:textId="623C606E" w:rsidR="00887057" w:rsidRPr="00BB557A" w:rsidRDefault="00887057" w:rsidP="00BB557A">
            <w:pPr>
              <w:jc w:val="center"/>
            </w:pPr>
            <w:r>
              <w:t>32</w:t>
            </w:r>
          </w:p>
        </w:tc>
        <w:tc>
          <w:tcPr>
            <w:tcW w:w="1331" w:type="dxa"/>
          </w:tcPr>
          <w:p w14:paraId="52E6FFF9" w14:textId="61908557" w:rsidR="00887057" w:rsidRDefault="00887057" w:rsidP="00BB557A">
            <w:pPr>
              <w:jc w:val="center"/>
            </w:pPr>
            <w:r>
              <w:t>2.10GHz</w:t>
            </w:r>
          </w:p>
        </w:tc>
        <w:tc>
          <w:tcPr>
            <w:tcW w:w="1597" w:type="dxa"/>
          </w:tcPr>
          <w:p w14:paraId="67B1609A" w14:textId="54651AF5" w:rsidR="00887057" w:rsidRPr="00BB557A" w:rsidRDefault="00887057" w:rsidP="00BB557A">
            <w:pPr>
              <w:jc w:val="center"/>
            </w:pPr>
            <w:r>
              <w:t>187</w:t>
            </w:r>
            <w:r w:rsidRPr="00BB557A">
              <w:t>G</w:t>
            </w:r>
          </w:p>
        </w:tc>
        <w:tc>
          <w:tcPr>
            <w:tcW w:w="1722" w:type="dxa"/>
          </w:tcPr>
          <w:p w14:paraId="15024725" w14:textId="0A87E8D8" w:rsidR="00887057" w:rsidRDefault="00887057" w:rsidP="00BB557A">
            <w:pPr>
              <w:jc w:val="center"/>
            </w:pPr>
            <w:r w:rsidRPr="00BB557A">
              <w:t>L1(d):</w:t>
            </w:r>
            <w:r>
              <w:t>1.3</w:t>
            </w:r>
            <w:r w:rsidRPr="00BB557A">
              <w:t>MiB</w:t>
            </w:r>
          </w:p>
          <w:p w14:paraId="4DA90400" w14:textId="566D838E" w:rsidR="00887057" w:rsidRDefault="00887057" w:rsidP="00BB557A">
            <w:pPr>
              <w:jc w:val="center"/>
            </w:pPr>
            <w:r>
              <w:t>L1(</w:t>
            </w:r>
            <w:proofErr w:type="spellStart"/>
            <w:r>
              <w:t>i</w:t>
            </w:r>
            <w:proofErr w:type="spellEnd"/>
            <w:r>
              <w:t>):1.3MiB</w:t>
            </w:r>
            <w:r w:rsidRPr="00BB557A">
              <w:t xml:space="preserve">  </w:t>
            </w:r>
          </w:p>
          <w:p w14:paraId="1AD3D3EE" w14:textId="33BAEB30" w:rsidR="00887057" w:rsidRPr="00BB557A" w:rsidRDefault="00887057" w:rsidP="00BB557A">
            <w:pPr>
              <w:jc w:val="center"/>
            </w:pPr>
            <w:r w:rsidRPr="00BB557A">
              <w:t>L2:</w:t>
            </w:r>
            <w:r>
              <w:t>40</w:t>
            </w:r>
            <w:r w:rsidRPr="00BB557A">
              <w:t>MiB L3:</w:t>
            </w:r>
            <w:r>
              <w:t>55</w:t>
            </w:r>
            <w:r w:rsidRPr="00BB557A">
              <w:t>MiB</w:t>
            </w:r>
          </w:p>
        </w:tc>
        <w:tc>
          <w:tcPr>
            <w:tcW w:w="1635" w:type="dxa"/>
          </w:tcPr>
          <w:p w14:paraId="4B761F16" w14:textId="0581AF93" w:rsidR="00887057" w:rsidRPr="00BB557A" w:rsidRDefault="00887057" w:rsidP="00BB557A">
            <w:pPr>
              <w:jc w:val="center"/>
            </w:pPr>
            <w:proofErr w:type="spellStart"/>
            <w:r w:rsidRPr="00BB557A">
              <w:t>icpx</w:t>
            </w:r>
            <w:proofErr w:type="spellEnd"/>
          </w:p>
        </w:tc>
      </w:tr>
    </w:tbl>
    <w:p w14:paraId="5D53C380" w14:textId="38B3594A" w:rsidR="00C96437" w:rsidRDefault="00C96437">
      <w:pPr>
        <w:rPr>
          <w:b/>
          <w:bCs/>
        </w:rPr>
      </w:pPr>
      <w:r>
        <w:rPr>
          <w:b/>
          <w:bCs/>
        </w:rPr>
        <w:t xml:space="preserve"> </w:t>
      </w:r>
    </w:p>
    <w:p w14:paraId="3F513B35" w14:textId="584AE5F0" w:rsidR="00BB557A" w:rsidRDefault="00010056" w:rsidP="007A3278">
      <w:r w:rsidRPr="00010056">
        <w:t>Execution Method</w:t>
      </w:r>
      <w:r>
        <w:t>s</w:t>
      </w:r>
      <w:r w:rsidRPr="00010056">
        <w:t>:</w:t>
      </w:r>
      <w:r>
        <w:t xml:space="preserve"> For benchmarking an algorithm, the primary objective of the analysis was to compare sequential </w:t>
      </w:r>
      <w:r w:rsidR="007A3278">
        <w:t>with</w:t>
      </w:r>
      <w:r>
        <w:t xml:space="preserve"> parallel </w:t>
      </w:r>
      <w:r w:rsidR="007A3278">
        <w:t>approaches</w:t>
      </w:r>
      <w:r>
        <w:t xml:space="preserve"> and measure the </w:t>
      </w:r>
      <w:r w:rsidR="007A3278">
        <w:t xml:space="preserve">effect of parallelization in terms of training speed, execution time, </w:t>
      </w:r>
      <w:r w:rsidR="00BA61C5">
        <w:t>scale-up</w:t>
      </w:r>
      <w:r w:rsidR="007A3278">
        <w:t>, and parallel efficiency.</w:t>
      </w:r>
      <w:r>
        <w:t xml:space="preserve"> </w:t>
      </w:r>
      <w:r w:rsidRPr="00010056">
        <w:t xml:space="preserve"> </w:t>
      </w:r>
    </w:p>
    <w:p w14:paraId="535DE9A7" w14:textId="77777777" w:rsidR="00C41486" w:rsidRDefault="00BA61C5" w:rsidP="007A3278">
      <w:r>
        <w:t>The problem size (n) was varied from 10x10</w:t>
      </w:r>
      <w:r w:rsidRPr="00BA61C5">
        <w:rPr>
          <w:vertAlign w:val="superscript"/>
        </w:rPr>
        <w:t>6</w:t>
      </w:r>
      <w:r>
        <w:t xml:space="preserve"> to 32x10</w:t>
      </w:r>
      <w:r>
        <w:rPr>
          <w:vertAlign w:val="superscript"/>
        </w:rPr>
        <w:t>6</w:t>
      </w:r>
      <w:r>
        <w:t xml:space="preserve"> and the number of processors from sequential (with 1 proc) to 32 processors</w:t>
      </w:r>
      <w:r w:rsidR="00C41486">
        <w:t>, and we</w:t>
      </w:r>
      <w:r>
        <w:t xml:space="preserve"> </w:t>
      </w:r>
      <w:r w:rsidR="00C41486">
        <w:t>a</w:t>
      </w:r>
      <w:r>
        <w:t xml:space="preserve">re using OpenMP </w:t>
      </w:r>
      <w:r w:rsidR="00C41486">
        <w:t>to parallelize</w:t>
      </w:r>
      <w:r>
        <w:t xml:space="preserve"> the problem</w:t>
      </w:r>
      <w:r w:rsidR="00C41486">
        <w:t>.</w:t>
      </w:r>
    </w:p>
    <w:p w14:paraId="099B2F5B" w14:textId="77777777" w:rsidR="00283779" w:rsidRDefault="00283779" w:rsidP="007A3278">
      <w:pPr>
        <w:rPr>
          <w:b/>
          <w:bCs/>
        </w:rPr>
      </w:pPr>
      <w:r>
        <w:rPr>
          <w:b/>
          <w:bCs/>
        </w:rPr>
        <w:t>Results:</w:t>
      </w:r>
    </w:p>
    <w:p w14:paraId="64C71BEE" w14:textId="60A63EEF" w:rsidR="00BD369A" w:rsidRPr="00BD369A" w:rsidRDefault="00BD369A" w:rsidP="007A3278">
      <w:r>
        <w:t>Execution time for different problem sizes and different numbers of processors used in sec</w:t>
      </w:r>
      <w:r w:rsidR="00DE40FF">
        <w:t>onds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1289"/>
        <w:gridCol w:w="1289"/>
        <w:gridCol w:w="1171"/>
        <w:gridCol w:w="1171"/>
        <w:gridCol w:w="1289"/>
        <w:gridCol w:w="1289"/>
      </w:tblGrid>
      <w:tr w:rsidR="00BD369A" w:rsidRPr="00BD369A" w14:paraId="5011AC17" w14:textId="77777777" w:rsidTr="00B66E51">
        <w:trPr>
          <w:trHeight w:val="285"/>
        </w:trPr>
        <w:tc>
          <w:tcPr>
            <w:tcW w:w="1020" w:type="dxa"/>
            <w:noWrap/>
            <w:hideMark/>
          </w:tcPr>
          <w:p w14:paraId="3533FA38" w14:textId="77777777" w:rsidR="00BD369A" w:rsidRPr="00BD369A" w:rsidRDefault="00BD369A" w:rsidP="00BD369A">
            <w:pPr>
              <w:jc w:val="center"/>
              <w:rPr>
                <w:b/>
                <w:bCs/>
              </w:rPr>
            </w:pPr>
            <w:proofErr w:type="spellStart"/>
            <w:r w:rsidRPr="00BD369A">
              <w:rPr>
                <w:b/>
                <w:bCs/>
              </w:rPr>
              <w:t>p/n</w:t>
            </w:r>
            <w:proofErr w:type="spellEnd"/>
          </w:p>
        </w:tc>
        <w:tc>
          <w:tcPr>
            <w:tcW w:w="1289" w:type="dxa"/>
            <w:noWrap/>
            <w:hideMark/>
          </w:tcPr>
          <w:p w14:paraId="2613004D" w14:textId="77777777" w:rsidR="00BD369A" w:rsidRPr="00BD369A" w:rsidRDefault="00BD369A" w:rsidP="00BD369A">
            <w:pPr>
              <w:jc w:val="center"/>
              <w:rPr>
                <w:b/>
                <w:bCs/>
              </w:rPr>
            </w:pPr>
            <w:r w:rsidRPr="00BD369A">
              <w:rPr>
                <w:b/>
                <w:bCs/>
              </w:rPr>
              <w:t>10,000,000</w:t>
            </w:r>
          </w:p>
        </w:tc>
        <w:tc>
          <w:tcPr>
            <w:tcW w:w="1289" w:type="dxa"/>
            <w:noWrap/>
            <w:hideMark/>
          </w:tcPr>
          <w:p w14:paraId="41FF482A" w14:textId="77777777" w:rsidR="00BD369A" w:rsidRPr="00BD369A" w:rsidRDefault="00BD369A" w:rsidP="00BD369A">
            <w:pPr>
              <w:jc w:val="center"/>
              <w:rPr>
                <w:b/>
                <w:bCs/>
              </w:rPr>
            </w:pPr>
            <w:r w:rsidRPr="00BD369A">
              <w:rPr>
                <w:b/>
                <w:bCs/>
              </w:rPr>
              <w:t>20,000,000</w:t>
            </w:r>
          </w:p>
        </w:tc>
        <w:tc>
          <w:tcPr>
            <w:tcW w:w="1171" w:type="dxa"/>
            <w:noWrap/>
            <w:hideMark/>
          </w:tcPr>
          <w:p w14:paraId="798043F4" w14:textId="77777777" w:rsidR="00BD369A" w:rsidRPr="00BD369A" w:rsidRDefault="00BD369A" w:rsidP="00BD369A">
            <w:pPr>
              <w:jc w:val="center"/>
              <w:rPr>
                <w:b/>
                <w:bCs/>
              </w:rPr>
            </w:pPr>
            <w:r w:rsidRPr="00BD369A">
              <w:rPr>
                <w:b/>
                <w:bCs/>
              </w:rPr>
              <w:t>4,000,000</w:t>
            </w:r>
          </w:p>
        </w:tc>
        <w:tc>
          <w:tcPr>
            <w:tcW w:w="1171" w:type="dxa"/>
            <w:noWrap/>
            <w:hideMark/>
          </w:tcPr>
          <w:p w14:paraId="48BBD988" w14:textId="77777777" w:rsidR="00BD369A" w:rsidRPr="00BD369A" w:rsidRDefault="00BD369A" w:rsidP="00BD369A">
            <w:pPr>
              <w:jc w:val="center"/>
              <w:rPr>
                <w:b/>
                <w:bCs/>
              </w:rPr>
            </w:pPr>
            <w:r w:rsidRPr="00BD369A">
              <w:rPr>
                <w:b/>
                <w:bCs/>
              </w:rPr>
              <w:t>8,000,000</w:t>
            </w:r>
          </w:p>
        </w:tc>
        <w:tc>
          <w:tcPr>
            <w:tcW w:w="1289" w:type="dxa"/>
            <w:noWrap/>
            <w:hideMark/>
          </w:tcPr>
          <w:p w14:paraId="699513D7" w14:textId="77777777" w:rsidR="00BD369A" w:rsidRPr="00BD369A" w:rsidRDefault="00BD369A" w:rsidP="00BD369A">
            <w:pPr>
              <w:jc w:val="center"/>
              <w:rPr>
                <w:b/>
                <w:bCs/>
              </w:rPr>
            </w:pPr>
            <w:r w:rsidRPr="00BD369A">
              <w:rPr>
                <w:b/>
                <w:bCs/>
              </w:rPr>
              <w:t>16,000,000</w:t>
            </w:r>
          </w:p>
        </w:tc>
        <w:tc>
          <w:tcPr>
            <w:tcW w:w="1289" w:type="dxa"/>
            <w:noWrap/>
            <w:hideMark/>
          </w:tcPr>
          <w:p w14:paraId="17270C5B" w14:textId="77777777" w:rsidR="00BD369A" w:rsidRPr="00BD369A" w:rsidRDefault="00BD369A" w:rsidP="00BD369A">
            <w:pPr>
              <w:jc w:val="center"/>
              <w:rPr>
                <w:b/>
                <w:bCs/>
              </w:rPr>
            </w:pPr>
            <w:r w:rsidRPr="00BD369A">
              <w:rPr>
                <w:b/>
                <w:bCs/>
              </w:rPr>
              <w:t>32,000,000</w:t>
            </w:r>
          </w:p>
        </w:tc>
      </w:tr>
      <w:tr w:rsidR="00825711" w:rsidRPr="00BD369A" w14:paraId="313B721F" w14:textId="77777777" w:rsidTr="00825711">
        <w:trPr>
          <w:trHeight w:val="285"/>
        </w:trPr>
        <w:tc>
          <w:tcPr>
            <w:tcW w:w="1020" w:type="dxa"/>
            <w:noWrap/>
            <w:hideMark/>
          </w:tcPr>
          <w:p w14:paraId="5103CE90" w14:textId="77777777" w:rsidR="00825711" w:rsidRPr="00BD369A" w:rsidRDefault="00825711" w:rsidP="00825711">
            <w:pPr>
              <w:jc w:val="center"/>
              <w:rPr>
                <w:b/>
                <w:bCs/>
              </w:rPr>
            </w:pPr>
            <w:r w:rsidRPr="00BD369A">
              <w:rPr>
                <w:b/>
                <w:bCs/>
              </w:rPr>
              <w:t>1</w:t>
            </w:r>
          </w:p>
        </w:tc>
        <w:tc>
          <w:tcPr>
            <w:tcW w:w="1289" w:type="dxa"/>
            <w:noWrap/>
            <w:vAlign w:val="center"/>
          </w:tcPr>
          <w:p w14:paraId="1A184CD9" w14:textId="4AC0E989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0.646274</w:t>
            </w:r>
          </w:p>
        </w:tc>
        <w:tc>
          <w:tcPr>
            <w:tcW w:w="1289" w:type="dxa"/>
            <w:noWrap/>
            <w:vAlign w:val="center"/>
          </w:tcPr>
          <w:p w14:paraId="3148CED7" w14:textId="65CC0D33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1.29204</w:t>
            </w:r>
          </w:p>
        </w:tc>
        <w:tc>
          <w:tcPr>
            <w:tcW w:w="1171" w:type="dxa"/>
            <w:noWrap/>
            <w:vAlign w:val="center"/>
          </w:tcPr>
          <w:p w14:paraId="5133D5D0" w14:textId="602354F6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2.59973</w:t>
            </w:r>
          </w:p>
        </w:tc>
        <w:tc>
          <w:tcPr>
            <w:tcW w:w="1171" w:type="dxa"/>
            <w:noWrap/>
            <w:vAlign w:val="center"/>
          </w:tcPr>
          <w:p w14:paraId="4C9E5FE2" w14:textId="467F4FBD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5.18704</w:t>
            </w:r>
          </w:p>
        </w:tc>
        <w:tc>
          <w:tcPr>
            <w:tcW w:w="1289" w:type="dxa"/>
            <w:noWrap/>
            <w:vAlign w:val="center"/>
          </w:tcPr>
          <w:p w14:paraId="72D13A57" w14:textId="1D22CE7E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10.3952</w:t>
            </w:r>
          </w:p>
        </w:tc>
        <w:tc>
          <w:tcPr>
            <w:tcW w:w="1289" w:type="dxa"/>
            <w:noWrap/>
            <w:vAlign w:val="center"/>
          </w:tcPr>
          <w:p w14:paraId="5FB80241" w14:textId="5B588087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20.8248</w:t>
            </w:r>
          </w:p>
        </w:tc>
      </w:tr>
      <w:tr w:rsidR="00825711" w:rsidRPr="00BD369A" w14:paraId="4C9E3E3B" w14:textId="77777777" w:rsidTr="00F82D60">
        <w:trPr>
          <w:trHeight w:val="285"/>
        </w:trPr>
        <w:tc>
          <w:tcPr>
            <w:tcW w:w="1020" w:type="dxa"/>
            <w:noWrap/>
            <w:hideMark/>
          </w:tcPr>
          <w:p w14:paraId="5095E86D" w14:textId="77777777" w:rsidR="00825711" w:rsidRPr="00BD369A" w:rsidRDefault="00825711" w:rsidP="00825711">
            <w:pPr>
              <w:jc w:val="center"/>
              <w:rPr>
                <w:b/>
                <w:bCs/>
              </w:rPr>
            </w:pPr>
            <w:r w:rsidRPr="00BD369A">
              <w:rPr>
                <w:b/>
                <w:bCs/>
              </w:rPr>
              <w:t>2</w:t>
            </w:r>
          </w:p>
        </w:tc>
        <w:tc>
          <w:tcPr>
            <w:tcW w:w="1289" w:type="dxa"/>
            <w:noWrap/>
            <w:vAlign w:val="center"/>
          </w:tcPr>
          <w:p w14:paraId="22027D49" w14:textId="6D47A331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0.326704</w:t>
            </w:r>
          </w:p>
        </w:tc>
        <w:tc>
          <w:tcPr>
            <w:tcW w:w="1289" w:type="dxa"/>
            <w:noWrap/>
            <w:vAlign w:val="center"/>
          </w:tcPr>
          <w:p w14:paraId="548D0B45" w14:textId="704C7B12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0.650021</w:t>
            </w:r>
          </w:p>
        </w:tc>
        <w:tc>
          <w:tcPr>
            <w:tcW w:w="1171" w:type="dxa"/>
            <w:noWrap/>
            <w:vAlign w:val="center"/>
          </w:tcPr>
          <w:p w14:paraId="41F64749" w14:textId="411A4D83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1.29704</w:t>
            </w:r>
          </w:p>
        </w:tc>
        <w:tc>
          <w:tcPr>
            <w:tcW w:w="1171" w:type="dxa"/>
            <w:noWrap/>
            <w:vAlign w:val="center"/>
          </w:tcPr>
          <w:p w14:paraId="2019809B" w14:textId="291C6AB1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2.62581</w:t>
            </w:r>
          </w:p>
        </w:tc>
        <w:tc>
          <w:tcPr>
            <w:tcW w:w="1289" w:type="dxa"/>
            <w:noWrap/>
            <w:vAlign w:val="center"/>
          </w:tcPr>
          <w:p w14:paraId="0D677FEC" w14:textId="4235C272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5.32301</w:t>
            </w:r>
          </w:p>
        </w:tc>
        <w:tc>
          <w:tcPr>
            <w:tcW w:w="1289" w:type="dxa"/>
            <w:noWrap/>
            <w:vAlign w:val="center"/>
          </w:tcPr>
          <w:p w14:paraId="56A32A65" w14:textId="23716775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10.9803</w:t>
            </w:r>
          </w:p>
        </w:tc>
      </w:tr>
      <w:tr w:rsidR="00825711" w:rsidRPr="00BD369A" w14:paraId="3E8D83AC" w14:textId="77777777" w:rsidTr="00F82D60">
        <w:trPr>
          <w:trHeight w:val="285"/>
        </w:trPr>
        <w:tc>
          <w:tcPr>
            <w:tcW w:w="1020" w:type="dxa"/>
            <w:noWrap/>
            <w:hideMark/>
          </w:tcPr>
          <w:p w14:paraId="6DC63998" w14:textId="77777777" w:rsidR="00825711" w:rsidRPr="00BD369A" w:rsidRDefault="00825711" w:rsidP="00825711">
            <w:pPr>
              <w:jc w:val="center"/>
              <w:rPr>
                <w:b/>
                <w:bCs/>
              </w:rPr>
            </w:pPr>
            <w:r w:rsidRPr="00BD369A">
              <w:rPr>
                <w:b/>
                <w:bCs/>
              </w:rPr>
              <w:t>4</w:t>
            </w:r>
          </w:p>
        </w:tc>
        <w:tc>
          <w:tcPr>
            <w:tcW w:w="1289" w:type="dxa"/>
            <w:noWrap/>
            <w:vAlign w:val="center"/>
          </w:tcPr>
          <w:p w14:paraId="689C6617" w14:textId="509AB763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0.167344</w:t>
            </w:r>
          </w:p>
        </w:tc>
        <w:tc>
          <w:tcPr>
            <w:tcW w:w="1289" w:type="dxa"/>
            <w:noWrap/>
            <w:vAlign w:val="center"/>
          </w:tcPr>
          <w:p w14:paraId="53057385" w14:textId="5A7A4088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0.329775</w:t>
            </w:r>
          </w:p>
        </w:tc>
        <w:tc>
          <w:tcPr>
            <w:tcW w:w="1171" w:type="dxa"/>
            <w:noWrap/>
            <w:vAlign w:val="center"/>
          </w:tcPr>
          <w:p w14:paraId="132D9620" w14:textId="1F0A8D01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0.649697</w:t>
            </w:r>
          </w:p>
        </w:tc>
        <w:tc>
          <w:tcPr>
            <w:tcW w:w="1171" w:type="dxa"/>
            <w:noWrap/>
            <w:vAlign w:val="center"/>
          </w:tcPr>
          <w:p w14:paraId="56E5172D" w14:textId="72D032E8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1.2977</w:t>
            </w:r>
          </w:p>
        </w:tc>
        <w:tc>
          <w:tcPr>
            <w:tcW w:w="1289" w:type="dxa"/>
            <w:noWrap/>
            <w:vAlign w:val="center"/>
          </w:tcPr>
          <w:p w14:paraId="2DB6F31D" w14:textId="383DDC6D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2.62071</w:t>
            </w:r>
          </w:p>
        </w:tc>
        <w:tc>
          <w:tcPr>
            <w:tcW w:w="1289" w:type="dxa"/>
            <w:noWrap/>
            <w:vAlign w:val="center"/>
          </w:tcPr>
          <w:p w14:paraId="5E996A3D" w14:textId="383E1C09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5.2722</w:t>
            </w:r>
          </w:p>
        </w:tc>
      </w:tr>
      <w:tr w:rsidR="00825711" w:rsidRPr="00BD369A" w14:paraId="52D04084" w14:textId="77777777" w:rsidTr="00F82D60">
        <w:trPr>
          <w:trHeight w:val="285"/>
        </w:trPr>
        <w:tc>
          <w:tcPr>
            <w:tcW w:w="1020" w:type="dxa"/>
            <w:noWrap/>
            <w:hideMark/>
          </w:tcPr>
          <w:p w14:paraId="56012B55" w14:textId="77777777" w:rsidR="00825711" w:rsidRPr="00BD369A" w:rsidRDefault="00825711" w:rsidP="00825711">
            <w:pPr>
              <w:jc w:val="center"/>
              <w:rPr>
                <w:b/>
                <w:bCs/>
              </w:rPr>
            </w:pPr>
            <w:r w:rsidRPr="00BD369A">
              <w:rPr>
                <w:b/>
                <w:bCs/>
              </w:rPr>
              <w:t>8</w:t>
            </w:r>
          </w:p>
        </w:tc>
        <w:tc>
          <w:tcPr>
            <w:tcW w:w="1289" w:type="dxa"/>
            <w:noWrap/>
            <w:vAlign w:val="center"/>
          </w:tcPr>
          <w:p w14:paraId="05E85185" w14:textId="41C66853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0.087497</w:t>
            </w:r>
          </w:p>
        </w:tc>
        <w:tc>
          <w:tcPr>
            <w:tcW w:w="1289" w:type="dxa"/>
            <w:noWrap/>
            <w:vAlign w:val="center"/>
          </w:tcPr>
          <w:p w14:paraId="3C8C1589" w14:textId="739D16EF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0.166655</w:t>
            </w:r>
          </w:p>
        </w:tc>
        <w:tc>
          <w:tcPr>
            <w:tcW w:w="1171" w:type="dxa"/>
            <w:noWrap/>
            <w:vAlign w:val="center"/>
          </w:tcPr>
          <w:p w14:paraId="652307C7" w14:textId="6C85C668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0.328533</w:t>
            </w:r>
          </w:p>
        </w:tc>
        <w:tc>
          <w:tcPr>
            <w:tcW w:w="1171" w:type="dxa"/>
            <w:noWrap/>
            <w:vAlign w:val="center"/>
          </w:tcPr>
          <w:p w14:paraId="0BEE436C" w14:textId="63198016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0.650095</w:t>
            </w:r>
          </w:p>
        </w:tc>
        <w:tc>
          <w:tcPr>
            <w:tcW w:w="1289" w:type="dxa"/>
            <w:noWrap/>
            <w:vAlign w:val="center"/>
          </w:tcPr>
          <w:p w14:paraId="4E9D4FD0" w14:textId="6453B304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1.2988</w:t>
            </w:r>
          </w:p>
        </w:tc>
        <w:tc>
          <w:tcPr>
            <w:tcW w:w="1289" w:type="dxa"/>
            <w:noWrap/>
            <w:vAlign w:val="center"/>
          </w:tcPr>
          <w:p w14:paraId="040BC6A4" w14:textId="7A079749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2.61702</w:t>
            </w:r>
          </w:p>
        </w:tc>
      </w:tr>
      <w:tr w:rsidR="00825711" w:rsidRPr="00BD369A" w14:paraId="5169B330" w14:textId="77777777" w:rsidTr="00F82D60">
        <w:trPr>
          <w:trHeight w:val="285"/>
        </w:trPr>
        <w:tc>
          <w:tcPr>
            <w:tcW w:w="1020" w:type="dxa"/>
            <w:noWrap/>
            <w:hideMark/>
          </w:tcPr>
          <w:p w14:paraId="1A47F7F9" w14:textId="77777777" w:rsidR="00825711" w:rsidRPr="00BD369A" w:rsidRDefault="00825711" w:rsidP="00825711">
            <w:pPr>
              <w:jc w:val="center"/>
              <w:rPr>
                <w:b/>
                <w:bCs/>
              </w:rPr>
            </w:pPr>
            <w:r w:rsidRPr="00BD369A">
              <w:rPr>
                <w:b/>
                <w:bCs/>
              </w:rPr>
              <w:t>16</w:t>
            </w:r>
          </w:p>
        </w:tc>
        <w:tc>
          <w:tcPr>
            <w:tcW w:w="1289" w:type="dxa"/>
            <w:noWrap/>
            <w:vAlign w:val="center"/>
          </w:tcPr>
          <w:p w14:paraId="5600D423" w14:textId="1043CEDF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0.0721836</w:t>
            </w:r>
          </w:p>
        </w:tc>
        <w:tc>
          <w:tcPr>
            <w:tcW w:w="1289" w:type="dxa"/>
            <w:noWrap/>
            <w:vAlign w:val="center"/>
          </w:tcPr>
          <w:p w14:paraId="78D723E5" w14:textId="14640486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0.0883668</w:t>
            </w:r>
          </w:p>
        </w:tc>
        <w:tc>
          <w:tcPr>
            <w:tcW w:w="1171" w:type="dxa"/>
            <w:noWrap/>
            <w:vAlign w:val="center"/>
          </w:tcPr>
          <w:p w14:paraId="7088F895" w14:textId="5C0E5568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0.169203</w:t>
            </w:r>
          </w:p>
        </w:tc>
        <w:tc>
          <w:tcPr>
            <w:tcW w:w="1171" w:type="dxa"/>
            <w:noWrap/>
            <w:vAlign w:val="center"/>
          </w:tcPr>
          <w:p w14:paraId="51B557A6" w14:textId="2CEF509F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0.331412</w:t>
            </w:r>
          </w:p>
        </w:tc>
        <w:tc>
          <w:tcPr>
            <w:tcW w:w="1289" w:type="dxa"/>
            <w:noWrap/>
            <w:vAlign w:val="center"/>
          </w:tcPr>
          <w:p w14:paraId="34F06E52" w14:textId="73F4B56E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0.65452</w:t>
            </w:r>
          </w:p>
        </w:tc>
        <w:tc>
          <w:tcPr>
            <w:tcW w:w="1289" w:type="dxa"/>
            <w:noWrap/>
            <w:vAlign w:val="center"/>
          </w:tcPr>
          <w:p w14:paraId="06C512AA" w14:textId="0DE13CB8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1.30364</w:t>
            </w:r>
          </w:p>
        </w:tc>
      </w:tr>
      <w:tr w:rsidR="00825711" w:rsidRPr="00BD369A" w14:paraId="35A6D6D1" w14:textId="77777777" w:rsidTr="00F82D60">
        <w:trPr>
          <w:trHeight w:val="285"/>
        </w:trPr>
        <w:tc>
          <w:tcPr>
            <w:tcW w:w="1020" w:type="dxa"/>
            <w:noWrap/>
            <w:hideMark/>
          </w:tcPr>
          <w:p w14:paraId="5F0C1173" w14:textId="77777777" w:rsidR="00825711" w:rsidRPr="00BD369A" w:rsidRDefault="00825711" w:rsidP="00825711">
            <w:pPr>
              <w:jc w:val="center"/>
              <w:rPr>
                <w:b/>
                <w:bCs/>
              </w:rPr>
            </w:pPr>
            <w:r w:rsidRPr="00BD369A">
              <w:rPr>
                <w:b/>
                <w:bCs/>
              </w:rPr>
              <w:t>32</w:t>
            </w:r>
          </w:p>
        </w:tc>
        <w:tc>
          <w:tcPr>
            <w:tcW w:w="1289" w:type="dxa"/>
            <w:noWrap/>
            <w:vAlign w:val="center"/>
          </w:tcPr>
          <w:p w14:paraId="6D0660E3" w14:textId="14E306C9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0.064533</w:t>
            </w:r>
          </w:p>
        </w:tc>
        <w:tc>
          <w:tcPr>
            <w:tcW w:w="1289" w:type="dxa"/>
            <w:noWrap/>
            <w:vAlign w:val="center"/>
          </w:tcPr>
          <w:p w14:paraId="28BFC4D3" w14:textId="6487F960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0.0959619</w:t>
            </w:r>
          </w:p>
        </w:tc>
        <w:tc>
          <w:tcPr>
            <w:tcW w:w="1171" w:type="dxa"/>
            <w:noWrap/>
            <w:vAlign w:val="center"/>
          </w:tcPr>
          <w:p w14:paraId="5FEE9CE8" w14:textId="4F76C618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0.128319</w:t>
            </w:r>
          </w:p>
        </w:tc>
        <w:tc>
          <w:tcPr>
            <w:tcW w:w="1171" w:type="dxa"/>
            <w:noWrap/>
            <w:vAlign w:val="center"/>
          </w:tcPr>
          <w:p w14:paraId="60064A58" w14:textId="1A9A67FA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0.191361</w:t>
            </w:r>
          </w:p>
        </w:tc>
        <w:tc>
          <w:tcPr>
            <w:tcW w:w="1289" w:type="dxa"/>
            <w:noWrap/>
            <w:vAlign w:val="center"/>
          </w:tcPr>
          <w:p w14:paraId="6C5EF88B" w14:textId="3093B2D2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0.382572</w:t>
            </w:r>
          </w:p>
        </w:tc>
        <w:tc>
          <w:tcPr>
            <w:tcW w:w="1289" w:type="dxa"/>
            <w:noWrap/>
            <w:vAlign w:val="center"/>
          </w:tcPr>
          <w:p w14:paraId="1271DFE4" w14:textId="2D3FE354" w:rsidR="00825711" w:rsidRPr="00BD369A" w:rsidRDefault="00825711" w:rsidP="008257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0.739231</w:t>
            </w:r>
          </w:p>
        </w:tc>
      </w:tr>
    </w:tbl>
    <w:p w14:paraId="0DFF355C" w14:textId="222892F9" w:rsidR="00BA61C5" w:rsidRDefault="00BA61C5" w:rsidP="007A3278">
      <w:r>
        <w:t xml:space="preserve"> </w:t>
      </w:r>
    </w:p>
    <w:p w14:paraId="7266C661" w14:textId="6B5E4A8C" w:rsidR="006719DB" w:rsidRDefault="00D14B46" w:rsidP="00D14B46">
      <w:pPr>
        <w:jc w:val="center"/>
      </w:pPr>
      <w:r w:rsidRPr="00D14B46">
        <w:rPr>
          <w:noProof/>
        </w:rPr>
        <w:lastRenderedPageBreak/>
        <w:drawing>
          <wp:inline distT="0" distB="0" distL="0" distR="0" wp14:anchorId="1B5EBB59" wp14:editId="43B1AB82">
            <wp:extent cx="5420481" cy="4410691"/>
            <wp:effectExtent l="0" t="0" r="0" b="9525"/>
            <wp:docPr id="730605612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05612" name="Picture 1" descr="A graph of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3EAE" w14:textId="77777777" w:rsidR="006719DB" w:rsidRDefault="006719DB" w:rsidP="007A3278"/>
    <w:p w14:paraId="386973F9" w14:textId="2C6D9289" w:rsidR="00AB179D" w:rsidRDefault="00AB179D" w:rsidP="007A3278">
      <w:r>
        <w:t>Speed Up:</w:t>
      </w:r>
    </w:p>
    <w:p w14:paraId="1DBFC2E3" w14:textId="30F1D758" w:rsidR="00E0727E" w:rsidRDefault="00262E4F" w:rsidP="007A3278">
      <w:r>
        <w:t xml:space="preserve">Speed </w:t>
      </w:r>
      <w:r w:rsidRPr="00262E4F">
        <w:t xml:space="preserve">Up refers to the ability of a parallel computing system to handle the </w:t>
      </w:r>
      <w:r w:rsidR="002268B4">
        <w:t>algorithm</w:t>
      </w:r>
      <w:r w:rsidRPr="00262E4F">
        <w:t xml:space="preserve"> efficiently as we are increasing the system size or the number of processors. Numerically the speedup (S(p)) is calculated as: </w:t>
      </w:r>
    </w:p>
    <w:p w14:paraId="393E24EB" w14:textId="3BE6DB09" w:rsidR="00262E4F" w:rsidRDefault="00262E4F" w:rsidP="00E0727E">
      <w:pPr>
        <w:jc w:val="center"/>
      </w:pPr>
      <w:r w:rsidRPr="00262E4F">
        <w:t>S(</w:t>
      </w:r>
      <w:r w:rsidR="00E0727E" w:rsidRPr="00262E4F">
        <w:t>p)</w:t>
      </w:r>
      <w:r w:rsidR="00E0727E">
        <w:t xml:space="preserve"> </w:t>
      </w:r>
      <w:r w:rsidR="00E0727E" w:rsidRPr="00262E4F">
        <w:t>=</w:t>
      </w:r>
      <w:r w:rsidR="00E0727E">
        <w:t xml:space="preserve"> </w:t>
      </w:r>
      <w:r w:rsidRPr="00E0727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Sequential execution time (using optimal implementation)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Parallel execution time using p processors</m:t>
            </m:r>
          </m:den>
        </m:f>
      </m:oMath>
    </w:p>
    <w:p w14:paraId="732424C8" w14:textId="77777777" w:rsidR="00792AB6" w:rsidRDefault="00792AB6" w:rsidP="007A3278"/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1387"/>
        <w:gridCol w:w="1387"/>
        <w:gridCol w:w="1388"/>
        <w:gridCol w:w="1388"/>
        <w:gridCol w:w="1388"/>
        <w:gridCol w:w="1388"/>
        <w:gridCol w:w="1388"/>
      </w:tblGrid>
      <w:tr w:rsidR="00AB179D" w14:paraId="0AB5F8B3" w14:textId="77777777" w:rsidTr="00C6275D">
        <w:trPr>
          <w:trHeight w:val="310"/>
        </w:trPr>
        <w:tc>
          <w:tcPr>
            <w:tcW w:w="1387" w:type="dxa"/>
          </w:tcPr>
          <w:p w14:paraId="33A4F70D" w14:textId="15B7CA31" w:rsidR="00AB179D" w:rsidRPr="00AB179D" w:rsidRDefault="00AB179D" w:rsidP="000F18BE">
            <w:pPr>
              <w:jc w:val="center"/>
              <w:rPr>
                <w:b/>
                <w:bCs/>
              </w:rPr>
            </w:pPr>
            <w:r w:rsidRPr="00AB179D">
              <w:rPr>
                <w:b/>
                <w:bCs/>
              </w:rPr>
              <w:t>Np</w:t>
            </w:r>
          </w:p>
        </w:tc>
        <w:tc>
          <w:tcPr>
            <w:tcW w:w="1387" w:type="dxa"/>
          </w:tcPr>
          <w:p w14:paraId="5AA671FB" w14:textId="1C89683F" w:rsidR="00AB179D" w:rsidRDefault="00C6275D" w:rsidP="000F18BE">
            <w:pPr>
              <w:jc w:val="center"/>
            </w:pPr>
            <w:r>
              <w:t>Batch Size 1</w:t>
            </w:r>
          </w:p>
        </w:tc>
        <w:tc>
          <w:tcPr>
            <w:tcW w:w="1388" w:type="dxa"/>
          </w:tcPr>
          <w:p w14:paraId="3E6F963B" w14:textId="5E70FD98" w:rsidR="00AB179D" w:rsidRDefault="00C6275D" w:rsidP="000F18BE">
            <w:pPr>
              <w:jc w:val="center"/>
            </w:pPr>
            <w:r>
              <w:t>Batch Size 2</w:t>
            </w:r>
          </w:p>
        </w:tc>
        <w:tc>
          <w:tcPr>
            <w:tcW w:w="1388" w:type="dxa"/>
          </w:tcPr>
          <w:p w14:paraId="59E32C6D" w14:textId="2FBD9FB7" w:rsidR="00AB179D" w:rsidRDefault="00C6275D" w:rsidP="000F18BE">
            <w:pPr>
              <w:jc w:val="center"/>
            </w:pPr>
            <w:r>
              <w:t>Batch Size 3</w:t>
            </w:r>
          </w:p>
        </w:tc>
        <w:tc>
          <w:tcPr>
            <w:tcW w:w="1388" w:type="dxa"/>
          </w:tcPr>
          <w:p w14:paraId="7B2C2703" w14:textId="18A4EDC0" w:rsidR="00AB179D" w:rsidRDefault="00C6275D" w:rsidP="000F18BE">
            <w:pPr>
              <w:jc w:val="center"/>
            </w:pPr>
            <w:r>
              <w:t>Batch Size 4</w:t>
            </w:r>
          </w:p>
        </w:tc>
        <w:tc>
          <w:tcPr>
            <w:tcW w:w="1388" w:type="dxa"/>
          </w:tcPr>
          <w:p w14:paraId="67E1A0FD" w14:textId="6937E1FB" w:rsidR="00AB179D" w:rsidRDefault="00C6275D" w:rsidP="000F18BE">
            <w:pPr>
              <w:jc w:val="center"/>
            </w:pPr>
            <w:r>
              <w:t>Batch Size 5</w:t>
            </w:r>
          </w:p>
        </w:tc>
        <w:tc>
          <w:tcPr>
            <w:tcW w:w="1388" w:type="dxa"/>
          </w:tcPr>
          <w:p w14:paraId="55E9F056" w14:textId="2E687312" w:rsidR="00AB179D" w:rsidRDefault="00C6275D" w:rsidP="000F18BE">
            <w:pPr>
              <w:jc w:val="center"/>
            </w:pPr>
            <w:r>
              <w:t>Batch Size 6</w:t>
            </w:r>
          </w:p>
        </w:tc>
      </w:tr>
      <w:tr w:rsidR="00D14B46" w14:paraId="54ECFF93" w14:textId="77777777" w:rsidTr="00176109">
        <w:trPr>
          <w:trHeight w:val="310"/>
        </w:trPr>
        <w:tc>
          <w:tcPr>
            <w:tcW w:w="1387" w:type="dxa"/>
          </w:tcPr>
          <w:p w14:paraId="02129C42" w14:textId="0DB688A8" w:rsidR="00D14B46" w:rsidRDefault="00D14B46" w:rsidP="00D14B46">
            <w:pPr>
              <w:jc w:val="center"/>
            </w:pPr>
            <w:r>
              <w:t>N2</w:t>
            </w:r>
          </w:p>
        </w:tc>
        <w:tc>
          <w:tcPr>
            <w:tcW w:w="1387" w:type="dxa"/>
            <w:vAlign w:val="bottom"/>
          </w:tcPr>
          <w:p w14:paraId="1F01506B" w14:textId="1A56FDDF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1.978164</w:t>
            </w:r>
          </w:p>
        </w:tc>
        <w:tc>
          <w:tcPr>
            <w:tcW w:w="1388" w:type="dxa"/>
            <w:vAlign w:val="bottom"/>
          </w:tcPr>
          <w:p w14:paraId="1076D472" w14:textId="16562589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1.98769</w:t>
            </w:r>
          </w:p>
        </w:tc>
        <w:tc>
          <w:tcPr>
            <w:tcW w:w="1388" w:type="dxa"/>
            <w:vAlign w:val="bottom"/>
          </w:tcPr>
          <w:p w14:paraId="39C0CD0A" w14:textId="01EAC43A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2.004356</w:t>
            </w:r>
          </w:p>
        </w:tc>
        <w:tc>
          <w:tcPr>
            <w:tcW w:w="1388" w:type="dxa"/>
            <w:vAlign w:val="bottom"/>
          </w:tcPr>
          <w:p w14:paraId="3486D83E" w14:textId="2676952D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1.975406</w:t>
            </w:r>
          </w:p>
        </w:tc>
        <w:tc>
          <w:tcPr>
            <w:tcW w:w="1388" w:type="dxa"/>
            <w:vAlign w:val="bottom"/>
          </w:tcPr>
          <w:p w14:paraId="342293AC" w14:textId="2E45AA5B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1.95288</w:t>
            </w:r>
          </w:p>
        </w:tc>
        <w:tc>
          <w:tcPr>
            <w:tcW w:w="1388" w:type="dxa"/>
            <w:vAlign w:val="bottom"/>
          </w:tcPr>
          <w:p w14:paraId="2D87FC76" w14:textId="41A528B8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1.89656</w:t>
            </w:r>
          </w:p>
        </w:tc>
      </w:tr>
      <w:tr w:rsidR="00D14B46" w14:paraId="28355F46" w14:textId="77777777" w:rsidTr="00176109">
        <w:trPr>
          <w:trHeight w:val="310"/>
        </w:trPr>
        <w:tc>
          <w:tcPr>
            <w:tcW w:w="1387" w:type="dxa"/>
          </w:tcPr>
          <w:p w14:paraId="231599E6" w14:textId="36EC0E91" w:rsidR="00D14B46" w:rsidRDefault="00D14B46" w:rsidP="00D14B46">
            <w:pPr>
              <w:jc w:val="center"/>
            </w:pPr>
            <w:r>
              <w:t>N4</w:t>
            </w:r>
          </w:p>
        </w:tc>
        <w:tc>
          <w:tcPr>
            <w:tcW w:w="1387" w:type="dxa"/>
            <w:vAlign w:val="bottom"/>
          </w:tcPr>
          <w:p w14:paraId="0EBDCAD3" w14:textId="7817F581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3.861949</w:t>
            </w:r>
          </w:p>
        </w:tc>
        <w:tc>
          <w:tcPr>
            <w:tcW w:w="1388" w:type="dxa"/>
            <w:vAlign w:val="bottom"/>
          </w:tcPr>
          <w:p w14:paraId="221AB1F5" w14:textId="4A324DD3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3.917944</w:t>
            </w:r>
          </w:p>
        </w:tc>
        <w:tc>
          <w:tcPr>
            <w:tcW w:w="1388" w:type="dxa"/>
            <w:vAlign w:val="bottom"/>
          </w:tcPr>
          <w:p w14:paraId="7529CB68" w14:textId="06E06A27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4.00145</w:t>
            </w:r>
          </w:p>
        </w:tc>
        <w:tc>
          <w:tcPr>
            <w:tcW w:w="1388" w:type="dxa"/>
            <w:vAlign w:val="bottom"/>
          </w:tcPr>
          <w:p w14:paraId="5F6D58F4" w14:textId="6A550D1E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3.997103</w:t>
            </w:r>
          </w:p>
        </w:tc>
        <w:tc>
          <w:tcPr>
            <w:tcW w:w="1388" w:type="dxa"/>
            <w:vAlign w:val="bottom"/>
          </w:tcPr>
          <w:p w14:paraId="00FA725E" w14:textId="5BE52584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3.966559</w:t>
            </w:r>
          </w:p>
        </w:tc>
        <w:tc>
          <w:tcPr>
            <w:tcW w:w="1388" w:type="dxa"/>
            <w:vAlign w:val="bottom"/>
          </w:tcPr>
          <w:p w14:paraId="23023EF1" w14:textId="00DD2F32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3.949926</w:t>
            </w:r>
          </w:p>
        </w:tc>
      </w:tr>
      <w:tr w:rsidR="00D14B46" w14:paraId="09F3E99A" w14:textId="77777777" w:rsidTr="00176109">
        <w:trPr>
          <w:trHeight w:val="319"/>
        </w:trPr>
        <w:tc>
          <w:tcPr>
            <w:tcW w:w="1387" w:type="dxa"/>
          </w:tcPr>
          <w:p w14:paraId="2294B67E" w14:textId="54D48D97" w:rsidR="00D14B46" w:rsidRDefault="00D14B46" w:rsidP="00D14B46">
            <w:pPr>
              <w:jc w:val="center"/>
            </w:pPr>
            <w:r>
              <w:t>N8</w:t>
            </w:r>
          </w:p>
        </w:tc>
        <w:tc>
          <w:tcPr>
            <w:tcW w:w="1387" w:type="dxa"/>
            <w:vAlign w:val="bottom"/>
          </w:tcPr>
          <w:p w14:paraId="3E29C87E" w14:textId="40683667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7.386242</w:t>
            </w:r>
          </w:p>
        </w:tc>
        <w:tc>
          <w:tcPr>
            <w:tcW w:w="1388" w:type="dxa"/>
            <w:vAlign w:val="bottom"/>
          </w:tcPr>
          <w:p w14:paraId="63FD5B42" w14:textId="78FBF1D2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7.752783</w:t>
            </w:r>
          </w:p>
        </w:tc>
        <w:tc>
          <w:tcPr>
            <w:tcW w:w="1388" w:type="dxa"/>
            <w:vAlign w:val="bottom"/>
          </w:tcPr>
          <w:p w14:paraId="09A2CE18" w14:textId="7478F9E0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7.913147</w:t>
            </w:r>
          </w:p>
        </w:tc>
        <w:tc>
          <w:tcPr>
            <w:tcW w:w="1388" w:type="dxa"/>
            <w:vAlign w:val="bottom"/>
          </w:tcPr>
          <w:p w14:paraId="45C91D66" w14:textId="6016F87D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7.978895</w:t>
            </w:r>
          </w:p>
        </w:tc>
        <w:tc>
          <w:tcPr>
            <w:tcW w:w="1388" w:type="dxa"/>
            <w:vAlign w:val="bottom"/>
          </w:tcPr>
          <w:p w14:paraId="4F79B21D" w14:textId="6C47C5D3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8.003696</w:t>
            </w:r>
          </w:p>
        </w:tc>
        <w:tc>
          <w:tcPr>
            <w:tcW w:w="1388" w:type="dxa"/>
            <w:vAlign w:val="bottom"/>
          </w:tcPr>
          <w:p w14:paraId="0AB2D722" w14:textId="187D1781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7.957448</w:t>
            </w:r>
          </w:p>
        </w:tc>
      </w:tr>
      <w:tr w:rsidR="00D14B46" w14:paraId="6B65F5F9" w14:textId="77777777" w:rsidTr="00176109">
        <w:trPr>
          <w:trHeight w:val="310"/>
        </w:trPr>
        <w:tc>
          <w:tcPr>
            <w:tcW w:w="1387" w:type="dxa"/>
          </w:tcPr>
          <w:p w14:paraId="6D557FE6" w14:textId="28FAE3E8" w:rsidR="00D14B46" w:rsidRDefault="00D14B46" w:rsidP="00D14B46">
            <w:pPr>
              <w:jc w:val="center"/>
            </w:pPr>
            <w:r>
              <w:t>N16</w:t>
            </w:r>
          </w:p>
        </w:tc>
        <w:tc>
          <w:tcPr>
            <w:tcW w:w="1387" w:type="dxa"/>
            <w:vAlign w:val="bottom"/>
          </w:tcPr>
          <w:p w14:paraId="04189B49" w14:textId="11FB806A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8.953197</w:t>
            </w:r>
          </w:p>
        </w:tc>
        <w:tc>
          <w:tcPr>
            <w:tcW w:w="1388" w:type="dxa"/>
            <w:vAlign w:val="bottom"/>
          </w:tcPr>
          <w:p w14:paraId="3F09F565" w14:textId="787A2019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14.62133</w:t>
            </w:r>
          </w:p>
        </w:tc>
        <w:tc>
          <w:tcPr>
            <w:tcW w:w="1388" w:type="dxa"/>
            <w:vAlign w:val="bottom"/>
          </w:tcPr>
          <w:p w14:paraId="7C17EE2B" w14:textId="002E44C4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15.36456</w:t>
            </w:r>
          </w:p>
        </w:tc>
        <w:tc>
          <w:tcPr>
            <w:tcW w:w="1388" w:type="dxa"/>
            <w:vAlign w:val="bottom"/>
          </w:tcPr>
          <w:p w14:paraId="3D18D697" w14:textId="0A10B30D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15.65133</w:t>
            </w:r>
          </w:p>
        </w:tc>
        <w:tc>
          <w:tcPr>
            <w:tcW w:w="1388" w:type="dxa"/>
            <w:vAlign w:val="bottom"/>
          </w:tcPr>
          <w:p w14:paraId="7CED3924" w14:textId="3DB1B4C5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15.88217</w:t>
            </w:r>
          </w:p>
        </w:tc>
        <w:tc>
          <w:tcPr>
            <w:tcW w:w="1388" w:type="dxa"/>
            <w:vAlign w:val="bottom"/>
          </w:tcPr>
          <w:p w14:paraId="33B61590" w14:textId="6570B083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15.97435</w:t>
            </w:r>
          </w:p>
        </w:tc>
      </w:tr>
      <w:tr w:rsidR="00D14B46" w14:paraId="0FD0F810" w14:textId="77777777" w:rsidTr="00176109">
        <w:trPr>
          <w:trHeight w:val="310"/>
        </w:trPr>
        <w:tc>
          <w:tcPr>
            <w:tcW w:w="1387" w:type="dxa"/>
          </w:tcPr>
          <w:p w14:paraId="419A484B" w14:textId="7D8175FA" w:rsidR="00D14B46" w:rsidRDefault="00D14B46" w:rsidP="00D14B46">
            <w:pPr>
              <w:jc w:val="center"/>
            </w:pPr>
            <w:r>
              <w:t>N32</w:t>
            </w:r>
          </w:p>
        </w:tc>
        <w:tc>
          <w:tcPr>
            <w:tcW w:w="1387" w:type="dxa"/>
            <w:vAlign w:val="bottom"/>
          </w:tcPr>
          <w:p w14:paraId="56D44262" w14:textId="2F308308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10.01509</w:t>
            </w:r>
          </w:p>
        </w:tc>
        <w:tc>
          <w:tcPr>
            <w:tcW w:w="1388" w:type="dxa"/>
            <w:vAlign w:val="bottom"/>
          </w:tcPr>
          <w:p w14:paraId="28037AFA" w14:textId="731FA3E4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13.46409</w:t>
            </w:r>
          </w:p>
        </w:tc>
        <w:tc>
          <w:tcPr>
            <w:tcW w:w="1388" w:type="dxa"/>
            <w:vAlign w:val="bottom"/>
          </w:tcPr>
          <w:p w14:paraId="28918657" w14:textId="1FDF67CD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20.2599</w:t>
            </w:r>
          </w:p>
        </w:tc>
        <w:tc>
          <w:tcPr>
            <w:tcW w:w="1388" w:type="dxa"/>
            <w:vAlign w:val="bottom"/>
          </w:tcPr>
          <w:p w14:paraId="71DB6FF3" w14:textId="589DF49E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27.10605</w:t>
            </w:r>
          </w:p>
        </w:tc>
        <w:tc>
          <w:tcPr>
            <w:tcW w:w="1388" w:type="dxa"/>
            <w:vAlign w:val="bottom"/>
          </w:tcPr>
          <w:p w14:paraId="0A62ADE6" w14:textId="3EBE46BD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27.17188</w:t>
            </w:r>
          </w:p>
        </w:tc>
        <w:tc>
          <w:tcPr>
            <w:tcW w:w="1388" w:type="dxa"/>
            <w:vAlign w:val="bottom"/>
          </w:tcPr>
          <w:p w14:paraId="06B60455" w14:textId="24AC855F" w:rsidR="00D14B46" w:rsidRDefault="00D14B46" w:rsidP="00D14B4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28.1709</w:t>
            </w:r>
          </w:p>
        </w:tc>
      </w:tr>
    </w:tbl>
    <w:p w14:paraId="77DA712E" w14:textId="77777777" w:rsidR="00960A8B" w:rsidRDefault="00960A8B" w:rsidP="007A3278"/>
    <w:p w14:paraId="241DF4EC" w14:textId="0740C475" w:rsidR="00A518B1" w:rsidRDefault="003A54F6" w:rsidP="00215678">
      <w:pPr>
        <w:jc w:val="center"/>
      </w:pPr>
      <w:r w:rsidRPr="003A54F6">
        <w:rPr>
          <w:noProof/>
        </w:rPr>
        <w:lastRenderedPageBreak/>
        <w:drawing>
          <wp:inline distT="0" distB="0" distL="0" distR="0" wp14:anchorId="58B8338B" wp14:editId="2BD25A80">
            <wp:extent cx="5439534" cy="4420217"/>
            <wp:effectExtent l="0" t="0" r="8890" b="0"/>
            <wp:docPr id="720309251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09251" name="Picture 1" descr="A graph of different colo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2ADD" w14:textId="780B9AA7" w:rsidR="00A518B1" w:rsidRDefault="00A518B1" w:rsidP="00A518B1">
      <w:r>
        <w:t>Parallel Efficiency:</w:t>
      </w:r>
    </w:p>
    <w:p w14:paraId="39D8FEAC" w14:textId="0B115773" w:rsidR="00CF2D4D" w:rsidRDefault="00CF2D4D" w:rsidP="00A518B1">
      <w:r w:rsidRPr="00CF2D4D">
        <w:t>Parallel efficiency refers to how well th</w:t>
      </w:r>
      <w:r w:rsidR="001470F0">
        <w:t>e algorithm</w:t>
      </w:r>
      <w:r w:rsidRPr="00CF2D4D">
        <w:t xml:space="preserve"> get</w:t>
      </w:r>
      <w:r w:rsidR="00265AD8">
        <w:t>s</w:t>
      </w:r>
      <w:r w:rsidRPr="00CF2D4D">
        <w:t xml:space="preserve"> parallel</w:t>
      </w:r>
      <w:r w:rsidR="00265AD8">
        <w:t>iz</w:t>
      </w:r>
      <w:r w:rsidRPr="00CF2D4D">
        <w:t xml:space="preserve">ed </w:t>
      </w:r>
      <w:r w:rsidR="00265AD8">
        <w:t>when</w:t>
      </w:r>
      <w:r w:rsidRPr="00CF2D4D">
        <w:t xml:space="preserve"> employing parallel computing resources. It is a metric that assesses how well an algorithm or application runs in parallel on several processors or cores </w:t>
      </w:r>
      <w:r w:rsidR="00265AD8">
        <w:t>compared</w:t>
      </w:r>
      <w:r w:rsidRPr="00CF2D4D">
        <w:t xml:space="preserve"> to the optimal scenario in which each processor operates independently and speeds up linearly. </w:t>
      </w:r>
    </w:p>
    <w:p w14:paraId="0D32212A" w14:textId="77777777" w:rsidR="00760A87" w:rsidRDefault="00CF2D4D" w:rsidP="00A518B1">
      <w:r w:rsidRPr="00CF2D4D">
        <w:t>The parallel efficiency (E) is calculated as:</w:t>
      </w:r>
    </w:p>
    <w:p w14:paraId="5D4E2651" w14:textId="0BC13233" w:rsidR="00CF2D4D" w:rsidRDefault="00760A87" w:rsidP="00760A87">
      <w:pPr>
        <w:jc w:val="center"/>
      </w:pPr>
      <w:r w:rsidRPr="00760A87">
        <w:rPr>
          <w:i/>
          <w:iCs/>
        </w:rPr>
        <w:t>E</w:t>
      </w:r>
      <w:r>
        <w:rPr>
          <w:i/>
          <w:iCs/>
        </w:rPr>
        <w:t xml:space="preserve"> </w:t>
      </w:r>
      <w:r>
        <w:t xml:space="preserve">= </w:t>
      </w:r>
      <w:r w:rsidR="00CF2D4D" w:rsidRPr="00CF2D4D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Speedup using p processors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  <m:r>
          <w:rPr>
            <w:rFonts w:ascii="Cambria Math" w:hAnsi="Cambria Math"/>
            <w:sz w:val="28"/>
            <w:szCs w:val="28"/>
          </w:rPr>
          <m:t>*100</m:t>
        </m:r>
      </m:oMath>
      <w:r>
        <w:rPr>
          <w:rFonts w:eastAsiaTheme="minorEastAsia"/>
          <w:sz w:val="28"/>
          <w:szCs w:val="28"/>
        </w:rPr>
        <w:t xml:space="preserve"> %</w:t>
      </w:r>
    </w:p>
    <w:p w14:paraId="796B4FA4" w14:textId="77777777" w:rsidR="00760A87" w:rsidRDefault="00760A87" w:rsidP="00760A87">
      <w:pPr>
        <w:jc w:val="center"/>
      </w:pP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1387"/>
        <w:gridCol w:w="1387"/>
        <w:gridCol w:w="1388"/>
        <w:gridCol w:w="1388"/>
        <w:gridCol w:w="1388"/>
        <w:gridCol w:w="1388"/>
        <w:gridCol w:w="1388"/>
      </w:tblGrid>
      <w:tr w:rsidR="00826A97" w14:paraId="670A3100" w14:textId="77777777" w:rsidTr="00573F15">
        <w:trPr>
          <w:trHeight w:val="310"/>
        </w:trPr>
        <w:tc>
          <w:tcPr>
            <w:tcW w:w="1387" w:type="dxa"/>
          </w:tcPr>
          <w:p w14:paraId="7E26134F" w14:textId="77777777" w:rsidR="00826A97" w:rsidRPr="00AB179D" w:rsidRDefault="00826A97" w:rsidP="00573F15">
            <w:pPr>
              <w:jc w:val="center"/>
              <w:rPr>
                <w:b/>
                <w:bCs/>
              </w:rPr>
            </w:pPr>
            <w:r w:rsidRPr="00AB179D">
              <w:rPr>
                <w:b/>
                <w:bCs/>
              </w:rPr>
              <w:t>Np</w:t>
            </w:r>
          </w:p>
        </w:tc>
        <w:tc>
          <w:tcPr>
            <w:tcW w:w="1387" w:type="dxa"/>
          </w:tcPr>
          <w:p w14:paraId="15BFC2B3" w14:textId="77777777" w:rsidR="00826A97" w:rsidRDefault="00826A97" w:rsidP="00573F15">
            <w:pPr>
              <w:jc w:val="center"/>
            </w:pPr>
            <w:r>
              <w:t>Batch Size 1</w:t>
            </w:r>
          </w:p>
        </w:tc>
        <w:tc>
          <w:tcPr>
            <w:tcW w:w="1388" w:type="dxa"/>
          </w:tcPr>
          <w:p w14:paraId="789D1062" w14:textId="77777777" w:rsidR="00826A97" w:rsidRDefault="00826A97" w:rsidP="00573F15">
            <w:pPr>
              <w:jc w:val="center"/>
            </w:pPr>
            <w:r>
              <w:t>Batch Size 2</w:t>
            </w:r>
          </w:p>
        </w:tc>
        <w:tc>
          <w:tcPr>
            <w:tcW w:w="1388" w:type="dxa"/>
          </w:tcPr>
          <w:p w14:paraId="3C8A8B1E" w14:textId="77777777" w:rsidR="00826A97" w:rsidRDefault="00826A97" w:rsidP="00573F15">
            <w:pPr>
              <w:jc w:val="center"/>
            </w:pPr>
            <w:r>
              <w:t>Batch Size 3</w:t>
            </w:r>
          </w:p>
        </w:tc>
        <w:tc>
          <w:tcPr>
            <w:tcW w:w="1388" w:type="dxa"/>
          </w:tcPr>
          <w:p w14:paraId="2A07E022" w14:textId="77777777" w:rsidR="00826A97" w:rsidRDefault="00826A97" w:rsidP="00573F15">
            <w:pPr>
              <w:jc w:val="center"/>
            </w:pPr>
            <w:r>
              <w:t>Batch Size 4</w:t>
            </w:r>
          </w:p>
        </w:tc>
        <w:tc>
          <w:tcPr>
            <w:tcW w:w="1388" w:type="dxa"/>
          </w:tcPr>
          <w:p w14:paraId="0B2E30DA" w14:textId="77777777" w:rsidR="00826A97" w:rsidRDefault="00826A97" w:rsidP="00573F15">
            <w:pPr>
              <w:jc w:val="center"/>
            </w:pPr>
            <w:r>
              <w:t>Batch Size 5</w:t>
            </w:r>
          </w:p>
        </w:tc>
        <w:tc>
          <w:tcPr>
            <w:tcW w:w="1388" w:type="dxa"/>
          </w:tcPr>
          <w:p w14:paraId="0614CD07" w14:textId="77777777" w:rsidR="00826A97" w:rsidRDefault="00826A97" w:rsidP="00573F15">
            <w:pPr>
              <w:jc w:val="center"/>
            </w:pPr>
            <w:r>
              <w:t>Batch Size 6</w:t>
            </w:r>
          </w:p>
        </w:tc>
      </w:tr>
      <w:tr w:rsidR="00025F00" w14:paraId="1A7DCC34" w14:textId="77777777" w:rsidTr="00D84769">
        <w:trPr>
          <w:trHeight w:val="310"/>
        </w:trPr>
        <w:tc>
          <w:tcPr>
            <w:tcW w:w="1387" w:type="dxa"/>
          </w:tcPr>
          <w:p w14:paraId="0D06B454" w14:textId="77777777" w:rsidR="00025F00" w:rsidRDefault="00025F00" w:rsidP="00025F00">
            <w:pPr>
              <w:jc w:val="center"/>
            </w:pPr>
            <w:r>
              <w:t>N2</w:t>
            </w:r>
          </w:p>
        </w:tc>
        <w:tc>
          <w:tcPr>
            <w:tcW w:w="1387" w:type="dxa"/>
            <w:vAlign w:val="bottom"/>
          </w:tcPr>
          <w:p w14:paraId="5540C07F" w14:textId="7DEAD800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0.989082</w:t>
            </w:r>
          </w:p>
        </w:tc>
        <w:tc>
          <w:tcPr>
            <w:tcW w:w="1388" w:type="dxa"/>
            <w:vAlign w:val="bottom"/>
          </w:tcPr>
          <w:p w14:paraId="3025BB01" w14:textId="356D6E76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0.993845</w:t>
            </w:r>
          </w:p>
        </w:tc>
        <w:tc>
          <w:tcPr>
            <w:tcW w:w="1388" w:type="dxa"/>
            <w:vAlign w:val="bottom"/>
          </w:tcPr>
          <w:p w14:paraId="3283DA4C" w14:textId="42338573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1.002178</w:t>
            </w:r>
          </w:p>
        </w:tc>
        <w:tc>
          <w:tcPr>
            <w:tcW w:w="1388" w:type="dxa"/>
            <w:vAlign w:val="bottom"/>
          </w:tcPr>
          <w:p w14:paraId="075A73A6" w14:textId="4D936BC9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0.987703</w:t>
            </w:r>
          </w:p>
        </w:tc>
        <w:tc>
          <w:tcPr>
            <w:tcW w:w="1388" w:type="dxa"/>
            <w:vAlign w:val="bottom"/>
          </w:tcPr>
          <w:p w14:paraId="34135935" w14:textId="2B9AE426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0.97644</w:t>
            </w:r>
          </w:p>
        </w:tc>
        <w:tc>
          <w:tcPr>
            <w:tcW w:w="1388" w:type="dxa"/>
            <w:vAlign w:val="bottom"/>
          </w:tcPr>
          <w:p w14:paraId="65521F0B" w14:textId="702F4F62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0.94828</w:t>
            </w:r>
          </w:p>
        </w:tc>
      </w:tr>
      <w:tr w:rsidR="00025F00" w14:paraId="2D8F7BA2" w14:textId="77777777" w:rsidTr="00D84769">
        <w:trPr>
          <w:trHeight w:val="310"/>
        </w:trPr>
        <w:tc>
          <w:tcPr>
            <w:tcW w:w="1387" w:type="dxa"/>
          </w:tcPr>
          <w:p w14:paraId="670FAD3F" w14:textId="77777777" w:rsidR="00025F00" w:rsidRDefault="00025F00" w:rsidP="00025F00">
            <w:pPr>
              <w:jc w:val="center"/>
            </w:pPr>
            <w:r>
              <w:t>N4</w:t>
            </w:r>
          </w:p>
        </w:tc>
        <w:tc>
          <w:tcPr>
            <w:tcW w:w="1387" w:type="dxa"/>
            <w:vAlign w:val="bottom"/>
          </w:tcPr>
          <w:p w14:paraId="5F76393B" w14:textId="62054AAD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0.965487</w:t>
            </w:r>
          </w:p>
        </w:tc>
        <w:tc>
          <w:tcPr>
            <w:tcW w:w="1388" w:type="dxa"/>
            <w:vAlign w:val="bottom"/>
          </w:tcPr>
          <w:p w14:paraId="557E6320" w14:textId="000EB43B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0.979486</w:t>
            </w:r>
          </w:p>
        </w:tc>
        <w:tc>
          <w:tcPr>
            <w:tcW w:w="1388" w:type="dxa"/>
            <w:vAlign w:val="bottom"/>
          </w:tcPr>
          <w:p w14:paraId="6CADA288" w14:textId="4F24E5B1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1.000362</w:t>
            </w:r>
          </w:p>
        </w:tc>
        <w:tc>
          <w:tcPr>
            <w:tcW w:w="1388" w:type="dxa"/>
            <w:vAlign w:val="bottom"/>
          </w:tcPr>
          <w:p w14:paraId="5C41286D" w14:textId="558CA239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0.999276</w:t>
            </w:r>
          </w:p>
        </w:tc>
        <w:tc>
          <w:tcPr>
            <w:tcW w:w="1388" w:type="dxa"/>
            <w:vAlign w:val="bottom"/>
          </w:tcPr>
          <w:p w14:paraId="4AB8C287" w14:textId="0F3853E7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0.99164</w:t>
            </w:r>
          </w:p>
        </w:tc>
        <w:tc>
          <w:tcPr>
            <w:tcW w:w="1388" w:type="dxa"/>
            <w:vAlign w:val="bottom"/>
          </w:tcPr>
          <w:p w14:paraId="2D0B8238" w14:textId="7EF78DAB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0.987482</w:t>
            </w:r>
          </w:p>
        </w:tc>
      </w:tr>
      <w:tr w:rsidR="00025F00" w14:paraId="4BBF46D4" w14:textId="77777777" w:rsidTr="00D84769">
        <w:trPr>
          <w:trHeight w:val="319"/>
        </w:trPr>
        <w:tc>
          <w:tcPr>
            <w:tcW w:w="1387" w:type="dxa"/>
          </w:tcPr>
          <w:p w14:paraId="7486AECB" w14:textId="77777777" w:rsidR="00025F00" w:rsidRDefault="00025F00" w:rsidP="00025F00">
            <w:pPr>
              <w:jc w:val="center"/>
            </w:pPr>
            <w:r>
              <w:t>N8</w:t>
            </w:r>
          </w:p>
        </w:tc>
        <w:tc>
          <w:tcPr>
            <w:tcW w:w="1387" w:type="dxa"/>
            <w:vAlign w:val="bottom"/>
          </w:tcPr>
          <w:p w14:paraId="6DECA3BF" w14:textId="7A02E7A2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0.92328</w:t>
            </w:r>
          </w:p>
        </w:tc>
        <w:tc>
          <w:tcPr>
            <w:tcW w:w="1388" w:type="dxa"/>
            <w:vAlign w:val="bottom"/>
          </w:tcPr>
          <w:p w14:paraId="2A52B5EC" w14:textId="5C7D1E45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0.969098</w:t>
            </w:r>
          </w:p>
        </w:tc>
        <w:tc>
          <w:tcPr>
            <w:tcW w:w="1388" w:type="dxa"/>
            <w:vAlign w:val="bottom"/>
          </w:tcPr>
          <w:p w14:paraId="4219E8FD" w14:textId="46FF36FA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0.989143</w:t>
            </w:r>
          </w:p>
        </w:tc>
        <w:tc>
          <w:tcPr>
            <w:tcW w:w="1388" w:type="dxa"/>
            <w:vAlign w:val="bottom"/>
          </w:tcPr>
          <w:p w14:paraId="770C0BF9" w14:textId="47ECDC9A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0.997362</w:t>
            </w:r>
          </w:p>
        </w:tc>
        <w:tc>
          <w:tcPr>
            <w:tcW w:w="1388" w:type="dxa"/>
            <w:vAlign w:val="bottom"/>
          </w:tcPr>
          <w:p w14:paraId="24343609" w14:textId="64D7DA3B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1.000462</w:t>
            </w:r>
          </w:p>
        </w:tc>
        <w:tc>
          <w:tcPr>
            <w:tcW w:w="1388" w:type="dxa"/>
            <w:vAlign w:val="bottom"/>
          </w:tcPr>
          <w:p w14:paraId="0209C460" w14:textId="47DC04EA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0.994681</w:t>
            </w:r>
          </w:p>
        </w:tc>
      </w:tr>
      <w:tr w:rsidR="00025F00" w14:paraId="5832B5F2" w14:textId="77777777" w:rsidTr="00D84769">
        <w:trPr>
          <w:trHeight w:val="310"/>
        </w:trPr>
        <w:tc>
          <w:tcPr>
            <w:tcW w:w="1387" w:type="dxa"/>
          </w:tcPr>
          <w:p w14:paraId="040D1674" w14:textId="77777777" w:rsidR="00025F00" w:rsidRDefault="00025F00" w:rsidP="00025F00">
            <w:pPr>
              <w:jc w:val="center"/>
            </w:pPr>
            <w:r>
              <w:t>N16</w:t>
            </w:r>
          </w:p>
        </w:tc>
        <w:tc>
          <w:tcPr>
            <w:tcW w:w="1387" w:type="dxa"/>
            <w:vAlign w:val="bottom"/>
          </w:tcPr>
          <w:p w14:paraId="052305AF" w14:textId="5EB56C08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0.559575</w:t>
            </w:r>
          </w:p>
        </w:tc>
        <w:tc>
          <w:tcPr>
            <w:tcW w:w="1388" w:type="dxa"/>
            <w:vAlign w:val="bottom"/>
          </w:tcPr>
          <w:p w14:paraId="2B9DBE20" w14:textId="70FE65BD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0.913833</w:t>
            </w:r>
          </w:p>
        </w:tc>
        <w:tc>
          <w:tcPr>
            <w:tcW w:w="1388" w:type="dxa"/>
            <w:vAlign w:val="bottom"/>
          </w:tcPr>
          <w:p w14:paraId="5D93AA44" w14:textId="6A920702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0.960285</w:t>
            </w:r>
          </w:p>
        </w:tc>
        <w:tc>
          <w:tcPr>
            <w:tcW w:w="1388" w:type="dxa"/>
            <w:vAlign w:val="bottom"/>
          </w:tcPr>
          <w:p w14:paraId="04F7C7FA" w14:textId="7F23C199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0.978208</w:t>
            </w:r>
          </w:p>
        </w:tc>
        <w:tc>
          <w:tcPr>
            <w:tcW w:w="1388" w:type="dxa"/>
            <w:vAlign w:val="bottom"/>
          </w:tcPr>
          <w:p w14:paraId="30BF6A0F" w14:textId="19C6FDAD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0.992636</w:t>
            </w:r>
          </w:p>
        </w:tc>
        <w:tc>
          <w:tcPr>
            <w:tcW w:w="1388" w:type="dxa"/>
            <w:vAlign w:val="bottom"/>
          </w:tcPr>
          <w:p w14:paraId="3A5489AE" w14:textId="01FE8954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0.998397</w:t>
            </w:r>
          </w:p>
        </w:tc>
      </w:tr>
      <w:tr w:rsidR="00025F00" w14:paraId="0D0F9257" w14:textId="77777777" w:rsidTr="00D84769">
        <w:trPr>
          <w:trHeight w:val="310"/>
        </w:trPr>
        <w:tc>
          <w:tcPr>
            <w:tcW w:w="1387" w:type="dxa"/>
          </w:tcPr>
          <w:p w14:paraId="2C7AE7AC" w14:textId="77777777" w:rsidR="00025F00" w:rsidRDefault="00025F00" w:rsidP="00025F00">
            <w:pPr>
              <w:jc w:val="center"/>
            </w:pPr>
            <w:r>
              <w:t>N32</w:t>
            </w:r>
          </w:p>
        </w:tc>
        <w:tc>
          <w:tcPr>
            <w:tcW w:w="1387" w:type="dxa"/>
            <w:vAlign w:val="bottom"/>
          </w:tcPr>
          <w:p w14:paraId="02167466" w14:textId="1CE706D4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0.312972</w:t>
            </w:r>
          </w:p>
        </w:tc>
        <w:tc>
          <w:tcPr>
            <w:tcW w:w="1388" w:type="dxa"/>
            <w:vAlign w:val="bottom"/>
          </w:tcPr>
          <w:p w14:paraId="327C2866" w14:textId="65FDA60B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0.420753</w:t>
            </w:r>
          </w:p>
        </w:tc>
        <w:tc>
          <w:tcPr>
            <w:tcW w:w="1388" w:type="dxa"/>
            <w:vAlign w:val="bottom"/>
          </w:tcPr>
          <w:p w14:paraId="6026A580" w14:textId="4ED7D939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0.633122</w:t>
            </w:r>
          </w:p>
        </w:tc>
        <w:tc>
          <w:tcPr>
            <w:tcW w:w="1388" w:type="dxa"/>
            <w:vAlign w:val="bottom"/>
          </w:tcPr>
          <w:p w14:paraId="45A8052D" w14:textId="49B548C2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0.847064</w:t>
            </w:r>
          </w:p>
        </w:tc>
        <w:tc>
          <w:tcPr>
            <w:tcW w:w="1388" w:type="dxa"/>
            <w:vAlign w:val="bottom"/>
          </w:tcPr>
          <w:p w14:paraId="59DB7BD8" w14:textId="4AB50747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0.849121</w:t>
            </w:r>
          </w:p>
        </w:tc>
        <w:tc>
          <w:tcPr>
            <w:tcW w:w="1388" w:type="dxa"/>
            <w:vAlign w:val="bottom"/>
          </w:tcPr>
          <w:p w14:paraId="542AE7E8" w14:textId="1DE50F9A" w:rsidR="00025F00" w:rsidRDefault="00025F00" w:rsidP="00025F00">
            <w:pPr>
              <w:jc w:val="center"/>
            </w:pPr>
            <w:r>
              <w:rPr>
                <w:rFonts w:ascii="Aptos Narrow" w:hAnsi="Aptos Narrow"/>
                <w:color w:val="000000"/>
              </w:rPr>
              <w:t>0.880341</w:t>
            </w:r>
          </w:p>
        </w:tc>
      </w:tr>
    </w:tbl>
    <w:p w14:paraId="51A837AD" w14:textId="77777777" w:rsidR="00A518B1" w:rsidRDefault="00A518B1" w:rsidP="00A518B1"/>
    <w:p w14:paraId="1A9E51C5" w14:textId="709B97AC" w:rsidR="000D4FA9" w:rsidRDefault="00215678" w:rsidP="000D4FA9">
      <w:pPr>
        <w:jc w:val="center"/>
      </w:pPr>
      <w:r w:rsidRPr="00215678">
        <w:rPr>
          <w:noProof/>
        </w:rPr>
        <w:lastRenderedPageBreak/>
        <w:drawing>
          <wp:inline distT="0" distB="0" distL="0" distR="0" wp14:anchorId="1C16A463" wp14:editId="2D3233FF">
            <wp:extent cx="5468113" cy="4401164"/>
            <wp:effectExtent l="0" t="0" r="0" b="0"/>
            <wp:docPr id="1563030988" name="Picture 1" descr="A graph of efficiency and number of threa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30988" name="Picture 1" descr="A graph of efficiency and number of threa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68A2" w14:textId="77777777" w:rsidR="00670025" w:rsidRDefault="00670025" w:rsidP="000D4FA9">
      <w:pPr>
        <w:jc w:val="center"/>
      </w:pPr>
    </w:p>
    <w:p w14:paraId="4E7BA12F" w14:textId="55939784" w:rsidR="00670025" w:rsidRDefault="00670025" w:rsidP="00670025">
      <w:r>
        <w:t>Critical Analysis:</w:t>
      </w:r>
    </w:p>
    <w:p w14:paraId="6F4E0618" w14:textId="77777777" w:rsidR="00A34C24" w:rsidRDefault="00E80404" w:rsidP="00670025">
      <w:r>
        <w:t xml:space="preserve">We can observe the effect of </w:t>
      </w:r>
      <w:r w:rsidR="007F1057">
        <w:t xml:space="preserve">multi-threading on execution time, speed up, and efficiency when performing </w:t>
      </w:r>
      <w:r>
        <w:t>strong scaling</w:t>
      </w:r>
      <w:r w:rsidR="007F1057">
        <w:t>. F</w:t>
      </w:r>
      <w:r>
        <w:t>or instance</w:t>
      </w:r>
      <w:r w:rsidR="007F1057">
        <w:t>,</w:t>
      </w:r>
      <w:r>
        <w:t xml:space="preserve"> </w:t>
      </w:r>
      <w:r w:rsidR="007F1057">
        <w:t xml:space="preserve">we can observe that, </w:t>
      </w:r>
      <w:r>
        <w:t xml:space="preserve">when using a single thread for the problem size of 32,000,000, the time taken was </w:t>
      </w:r>
      <w:r w:rsidR="007F1057" w:rsidRPr="007F1057">
        <w:rPr>
          <w:rFonts w:ascii="Aptos Narrow" w:hAnsi="Aptos Narrow"/>
          <w:color w:val="000000"/>
        </w:rPr>
        <w:t>20.8248</w:t>
      </w:r>
      <w:r w:rsidR="007F1057">
        <w:rPr>
          <w:rFonts w:ascii="Aptos Narrow" w:hAnsi="Aptos Narrow"/>
          <w:color w:val="000000"/>
        </w:rPr>
        <w:t xml:space="preserve"> sec </w:t>
      </w:r>
      <w:r>
        <w:t xml:space="preserve">and for 32 threads was </w:t>
      </w:r>
      <w:r w:rsidR="00A34C24" w:rsidRPr="00A34C24">
        <w:rPr>
          <w:rFonts w:ascii="Aptos Narrow" w:hAnsi="Aptos Narrow"/>
          <w:color w:val="000000"/>
        </w:rPr>
        <w:t xml:space="preserve">0.739231 </w:t>
      </w:r>
      <w:r>
        <w:t xml:space="preserve">which is </w:t>
      </w:r>
      <w:r w:rsidR="00F44F67">
        <w:t>significantly</w:t>
      </w:r>
      <w:r>
        <w:t xml:space="preserve"> low. </w:t>
      </w:r>
    </w:p>
    <w:p w14:paraId="21F6A5ED" w14:textId="7F25FC53" w:rsidR="003C225D" w:rsidRDefault="00E80404" w:rsidP="00670025">
      <w:r>
        <w:t xml:space="preserve">We also observe that as we increase the number of processors after around </w:t>
      </w:r>
      <w:r w:rsidR="00A34C24">
        <w:t>8~16</w:t>
      </w:r>
      <w:r>
        <w:t xml:space="preserve"> processors the gain in </w:t>
      </w:r>
      <w:r w:rsidR="00A34C24">
        <w:t xml:space="preserve">the </w:t>
      </w:r>
      <w:r>
        <w:t xml:space="preserve">speed up is not proportional to the increase in </w:t>
      </w:r>
      <w:r w:rsidR="00A34C24">
        <w:t xml:space="preserve">the </w:t>
      </w:r>
      <w:r>
        <w:t xml:space="preserve">number of processors </w:t>
      </w:r>
      <w:r w:rsidR="00A34C24">
        <w:t xml:space="preserve">for smaller problem sizes </w:t>
      </w:r>
      <w:r>
        <w:t xml:space="preserve">because then the communication cost starts adding up. </w:t>
      </w:r>
    </w:p>
    <w:p w14:paraId="2E2C88AE" w14:textId="4E7AB178" w:rsidR="00A71C96" w:rsidRPr="00A34C24" w:rsidRDefault="00A71C96" w:rsidP="00670025">
      <w:pPr>
        <w:rPr>
          <w:rFonts w:ascii="Aptos Narrow" w:hAnsi="Aptos Narrow"/>
          <w:color w:val="000000"/>
        </w:rPr>
      </w:pPr>
      <w:r>
        <w:t>When we analyze the efficiency plot, we can observe that for larger problem/batch sizes the efficiency is at its peak when utilizing around 8-16 processors and 2-4 processors for smaller problem sizes, which validates the point that after a certain number of processors, the gain in computation time gets offset by the communication costs between them.</w:t>
      </w:r>
    </w:p>
    <w:p w14:paraId="5AA36429" w14:textId="143DB75C" w:rsidR="00F44F67" w:rsidRPr="00F44F67" w:rsidRDefault="00F44F67" w:rsidP="0067002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sectPr w:rsidR="00F44F67" w:rsidRPr="00F44F6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78762" w14:textId="77777777" w:rsidR="00362ADE" w:rsidRDefault="00362ADE" w:rsidP="0078103A">
      <w:pPr>
        <w:spacing w:after="0" w:line="240" w:lineRule="auto"/>
      </w:pPr>
      <w:r>
        <w:separator/>
      </w:r>
    </w:p>
  </w:endnote>
  <w:endnote w:type="continuationSeparator" w:id="0">
    <w:p w14:paraId="0902C4FC" w14:textId="77777777" w:rsidR="00362ADE" w:rsidRDefault="00362ADE" w:rsidP="0078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6E804" w14:textId="77777777" w:rsidR="00362ADE" w:rsidRDefault="00362ADE" w:rsidP="0078103A">
      <w:pPr>
        <w:spacing w:after="0" w:line="240" w:lineRule="auto"/>
      </w:pPr>
      <w:r>
        <w:separator/>
      </w:r>
    </w:p>
  </w:footnote>
  <w:footnote w:type="continuationSeparator" w:id="0">
    <w:p w14:paraId="64BBCB1B" w14:textId="77777777" w:rsidR="00362ADE" w:rsidRDefault="00362ADE" w:rsidP="00781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570A2" w14:textId="3583FC76" w:rsidR="0078103A" w:rsidRPr="0078103A" w:rsidRDefault="0078103A" w:rsidP="0078103A">
    <w:pPr>
      <w:pStyle w:val="Header"/>
      <w:jc w:val="center"/>
      <w:rPr>
        <w:b/>
        <w:bCs/>
        <w:color w:val="156082" w:themeColor="accent1"/>
        <w:sz w:val="24"/>
        <w:szCs w:val="24"/>
      </w:rPr>
    </w:pPr>
    <w:r w:rsidRPr="0078103A">
      <w:rPr>
        <w:b/>
        <w:bCs/>
        <w:color w:val="156082" w:themeColor="accent1"/>
        <w:sz w:val="24"/>
        <w:szCs w:val="24"/>
      </w:rPr>
      <w:t>Abhijeet Nayak</w:t>
    </w:r>
  </w:p>
  <w:p w14:paraId="77DFACA1" w14:textId="3EF52A2E" w:rsidR="0078103A" w:rsidRPr="0078103A" w:rsidRDefault="0078103A" w:rsidP="0078103A">
    <w:pPr>
      <w:pStyle w:val="Header"/>
      <w:jc w:val="center"/>
      <w:rPr>
        <w:b/>
        <w:bCs/>
        <w:color w:val="156082" w:themeColor="accent1"/>
        <w:sz w:val="24"/>
        <w:szCs w:val="24"/>
      </w:rPr>
    </w:pPr>
    <w:r w:rsidRPr="0078103A">
      <w:rPr>
        <w:b/>
        <w:bCs/>
        <w:color w:val="156082" w:themeColor="accent1"/>
        <w:sz w:val="24"/>
        <w:szCs w:val="24"/>
      </w:rPr>
      <w:t>UB ID: 50509142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59"/>
    <w:rsid w:val="00010056"/>
    <w:rsid w:val="00025F00"/>
    <w:rsid w:val="00082A7C"/>
    <w:rsid w:val="00097862"/>
    <w:rsid w:val="000A40D0"/>
    <w:rsid w:val="000C6349"/>
    <w:rsid w:val="000C6A9E"/>
    <w:rsid w:val="000D4FA9"/>
    <w:rsid w:val="000F18BE"/>
    <w:rsid w:val="001470F0"/>
    <w:rsid w:val="001C3B85"/>
    <w:rsid w:val="00215678"/>
    <w:rsid w:val="002268B4"/>
    <w:rsid w:val="00231FA8"/>
    <w:rsid w:val="00262E4F"/>
    <w:rsid w:val="00265AD8"/>
    <w:rsid w:val="002707BE"/>
    <w:rsid w:val="00273F7E"/>
    <w:rsid w:val="002834F9"/>
    <w:rsid w:val="00283779"/>
    <w:rsid w:val="00290089"/>
    <w:rsid w:val="002A4D1F"/>
    <w:rsid w:val="002B4C73"/>
    <w:rsid w:val="002C5D1F"/>
    <w:rsid w:val="002F0DB5"/>
    <w:rsid w:val="003031F7"/>
    <w:rsid w:val="00307D52"/>
    <w:rsid w:val="00362ADE"/>
    <w:rsid w:val="00380DA7"/>
    <w:rsid w:val="003A54F6"/>
    <w:rsid w:val="003C225D"/>
    <w:rsid w:val="0045435B"/>
    <w:rsid w:val="00493929"/>
    <w:rsid w:val="004C646B"/>
    <w:rsid w:val="004D6517"/>
    <w:rsid w:val="004E5226"/>
    <w:rsid w:val="0057767A"/>
    <w:rsid w:val="00600593"/>
    <w:rsid w:val="00603B99"/>
    <w:rsid w:val="00625F29"/>
    <w:rsid w:val="00642429"/>
    <w:rsid w:val="00663432"/>
    <w:rsid w:val="00670025"/>
    <w:rsid w:val="006719DB"/>
    <w:rsid w:val="00683C38"/>
    <w:rsid w:val="006B049E"/>
    <w:rsid w:val="006E13DA"/>
    <w:rsid w:val="007070FB"/>
    <w:rsid w:val="00736CFB"/>
    <w:rsid w:val="00757541"/>
    <w:rsid w:val="00760A87"/>
    <w:rsid w:val="0078103A"/>
    <w:rsid w:val="00792AB6"/>
    <w:rsid w:val="007A3278"/>
    <w:rsid w:val="007D668A"/>
    <w:rsid w:val="007F1057"/>
    <w:rsid w:val="007F64C1"/>
    <w:rsid w:val="00825711"/>
    <w:rsid w:val="00826A97"/>
    <w:rsid w:val="00827291"/>
    <w:rsid w:val="00833260"/>
    <w:rsid w:val="00862D60"/>
    <w:rsid w:val="00865187"/>
    <w:rsid w:val="00870A89"/>
    <w:rsid w:val="00873F86"/>
    <w:rsid w:val="00887057"/>
    <w:rsid w:val="009357D3"/>
    <w:rsid w:val="00960A8B"/>
    <w:rsid w:val="0096365E"/>
    <w:rsid w:val="00971863"/>
    <w:rsid w:val="009824FF"/>
    <w:rsid w:val="009C1682"/>
    <w:rsid w:val="009F4A9A"/>
    <w:rsid w:val="00A34C24"/>
    <w:rsid w:val="00A518B1"/>
    <w:rsid w:val="00A71C96"/>
    <w:rsid w:val="00AB179D"/>
    <w:rsid w:val="00AB61F5"/>
    <w:rsid w:val="00AC175E"/>
    <w:rsid w:val="00B36EBF"/>
    <w:rsid w:val="00B66E51"/>
    <w:rsid w:val="00B8295C"/>
    <w:rsid w:val="00BA61C5"/>
    <w:rsid w:val="00BB557A"/>
    <w:rsid w:val="00BD369A"/>
    <w:rsid w:val="00C41486"/>
    <w:rsid w:val="00C6275D"/>
    <w:rsid w:val="00C8006B"/>
    <w:rsid w:val="00C96437"/>
    <w:rsid w:val="00CD06C3"/>
    <w:rsid w:val="00CE60C0"/>
    <w:rsid w:val="00CF2D4D"/>
    <w:rsid w:val="00D14B46"/>
    <w:rsid w:val="00D42EBE"/>
    <w:rsid w:val="00D72AC6"/>
    <w:rsid w:val="00DE40FF"/>
    <w:rsid w:val="00E0727E"/>
    <w:rsid w:val="00E76180"/>
    <w:rsid w:val="00E80404"/>
    <w:rsid w:val="00E97E9D"/>
    <w:rsid w:val="00ED0959"/>
    <w:rsid w:val="00F31E22"/>
    <w:rsid w:val="00F439C3"/>
    <w:rsid w:val="00F44F67"/>
    <w:rsid w:val="00F477FC"/>
    <w:rsid w:val="00FC5908"/>
    <w:rsid w:val="00FC639D"/>
    <w:rsid w:val="00F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B04F2"/>
  <w15:chartTrackingRefBased/>
  <w15:docId w15:val="{7DE5C264-492C-4967-AB71-52634259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9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6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1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03A"/>
  </w:style>
  <w:style w:type="paragraph" w:styleId="Footer">
    <w:name w:val="footer"/>
    <w:basedOn w:val="Normal"/>
    <w:link w:val="FooterChar"/>
    <w:uiPriority w:val="99"/>
    <w:unhideWhenUsed/>
    <w:rsid w:val="00781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2849</TotalTime>
  <Pages>4</Pages>
  <Words>661</Words>
  <Characters>3587</Characters>
  <Application>Microsoft Office Word</Application>
  <DocSecurity>0</DocSecurity>
  <Lines>211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Nayak</dc:creator>
  <cp:keywords/>
  <dc:description/>
  <cp:lastModifiedBy>Abhijeet Nayak</cp:lastModifiedBy>
  <cp:revision>110</cp:revision>
  <dcterms:created xsi:type="dcterms:W3CDTF">2024-09-25T02:17:00Z</dcterms:created>
  <dcterms:modified xsi:type="dcterms:W3CDTF">2024-09-28T18:30:00Z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8fcff91d0e51b1dd156235c061d99084abcab97f046ba2047a813fb7186f9e8f</vt:lpwstr>
  </property>
</Properties>
</file>