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0184D7" w14:textId="77777777" w:rsidR="000416E4" w:rsidRPr="006B5757" w:rsidRDefault="000416E4" w:rsidP="000416E4">
      <w:pPr>
        <w:tabs>
          <w:tab w:val="left" w:pos="960"/>
        </w:tabs>
        <w:jc w:val="right"/>
        <w:rPr>
          <w:rFonts w:ascii="Times New Roman" w:hAnsi="Times New Roman" w:cs="Times New Roman"/>
        </w:rPr>
      </w:pPr>
      <w:r w:rsidRPr="006B5757">
        <w:rPr>
          <w:rFonts w:ascii="Times New Roman" w:hAnsi="Times New Roman" w:cs="Times New Roman"/>
        </w:rPr>
        <w:t>Ana Zeneli</w:t>
      </w:r>
    </w:p>
    <w:p w14:paraId="2EE65BAB" w14:textId="1B3BCEE9" w:rsidR="000416E4" w:rsidRPr="006B5757" w:rsidRDefault="000416E4" w:rsidP="00CD2B72">
      <w:pPr>
        <w:tabs>
          <w:tab w:val="left" w:pos="960"/>
        </w:tabs>
        <w:jc w:val="right"/>
        <w:rPr>
          <w:rFonts w:ascii="Times New Roman" w:hAnsi="Times New Roman" w:cs="Times New Roman"/>
        </w:rPr>
      </w:pPr>
      <w:r w:rsidRPr="006B5757">
        <w:rPr>
          <w:rFonts w:ascii="Times New Roman" w:hAnsi="Times New Roman" w:cs="Times New Roman"/>
        </w:rPr>
        <w:t>March 7, 2016</w:t>
      </w:r>
    </w:p>
    <w:p w14:paraId="744B5846" w14:textId="6778AAC2" w:rsidR="000416E4" w:rsidRPr="006B5757" w:rsidRDefault="000416E4" w:rsidP="00CD2B72">
      <w:pPr>
        <w:tabs>
          <w:tab w:val="left" w:pos="960"/>
        </w:tabs>
        <w:jc w:val="center"/>
        <w:rPr>
          <w:rFonts w:ascii="Times New Roman" w:hAnsi="Times New Roman" w:cs="Times New Roman"/>
          <w:b/>
        </w:rPr>
      </w:pPr>
      <w:r w:rsidRPr="006B5757">
        <w:rPr>
          <w:rFonts w:ascii="Times New Roman" w:hAnsi="Times New Roman" w:cs="Times New Roman"/>
          <w:b/>
        </w:rPr>
        <w:t>Mathematical Modeling Project #3</w:t>
      </w:r>
    </w:p>
    <w:p w14:paraId="0408944C" w14:textId="0D8C7FA0" w:rsidR="000416E4" w:rsidRPr="006B5757" w:rsidRDefault="000416E4" w:rsidP="00CD2B72">
      <w:pPr>
        <w:tabs>
          <w:tab w:val="left" w:pos="960"/>
        </w:tabs>
        <w:ind w:left="-450"/>
        <w:rPr>
          <w:rFonts w:ascii="Times New Roman" w:hAnsi="Times New Roman" w:cs="Times New Roman"/>
        </w:rPr>
      </w:pPr>
      <w:r w:rsidRPr="006B5757">
        <w:rPr>
          <w:rFonts w:ascii="Times New Roman" w:hAnsi="Times New Roman" w:cs="Times New Roman"/>
        </w:rPr>
        <w:t>a)</w:t>
      </w:r>
      <w:r w:rsidR="00C54F0D" w:rsidRPr="00C54F0D">
        <w:rPr>
          <w:noProof/>
        </w:rPr>
        <w:t xml:space="preserve"> </w:t>
      </w:r>
      <w:r w:rsidR="00C54F0D">
        <w:rPr>
          <w:noProof/>
        </w:rPr>
        <w:drawing>
          <wp:inline distT="0" distB="0" distL="0" distR="0" wp14:anchorId="16B62DE3" wp14:editId="5D3E0F40">
            <wp:extent cx="2645833" cy="3735895"/>
            <wp:effectExtent l="0" t="0" r="0" b="0"/>
            <wp:docPr id="3" name="Picture 3" descr="Macintosh HD:Users:anazeneli1:Desktop:Screen Shot 2016-03-09 at 10.58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azeneli1:Desktop:Screen Shot 2016-03-09 at 10.58.1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833" cy="373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8739" w:type="dxa"/>
        <w:tblLook w:val="04A0" w:firstRow="1" w:lastRow="0" w:firstColumn="1" w:lastColumn="0" w:noHBand="0" w:noVBand="1"/>
      </w:tblPr>
      <w:tblGrid>
        <w:gridCol w:w="1083"/>
        <w:gridCol w:w="2054"/>
        <w:gridCol w:w="2594"/>
        <w:gridCol w:w="3008"/>
      </w:tblGrid>
      <w:tr w:rsidR="000416E4" w:rsidRPr="006B5757" w14:paraId="08EAC519" w14:textId="77777777" w:rsidTr="000416E4">
        <w:trPr>
          <w:trHeight w:val="317"/>
        </w:trPr>
        <w:tc>
          <w:tcPr>
            <w:tcW w:w="1083" w:type="dxa"/>
            <w:noWrap/>
            <w:hideMark/>
          </w:tcPr>
          <w:p w14:paraId="582DE3B3" w14:textId="77777777" w:rsidR="000416E4" w:rsidRPr="006B5757" w:rsidRDefault="000416E4" w:rsidP="000416E4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gramStart"/>
            <w:r w:rsidRPr="006B5757">
              <w:rPr>
                <w:rFonts w:ascii="Times New Roman" w:eastAsia="Times New Roman" w:hAnsi="Times New Roman" w:cs="Times New Roman"/>
                <w:b/>
                <w:color w:val="000000"/>
              </w:rPr>
              <w:t>r</w:t>
            </w:r>
            <w:proofErr w:type="gramEnd"/>
          </w:p>
        </w:tc>
        <w:tc>
          <w:tcPr>
            <w:tcW w:w="2054" w:type="dxa"/>
            <w:noWrap/>
            <w:hideMark/>
          </w:tcPr>
          <w:p w14:paraId="73853DCA" w14:textId="77777777" w:rsidR="000416E4" w:rsidRPr="006B5757" w:rsidRDefault="000416E4" w:rsidP="000416E4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B5757">
              <w:rPr>
                <w:rFonts w:ascii="Times New Roman" w:eastAsia="Times New Roman" w:hAnsi="Times New Roman" w:cs="Times New Roman"/>
                <w:b/>
                <w:color w:val="000000"/>
              </w:rPr>
              <w:t>Fixed Point</w:t>
            </w:r>
          </w:p>
        </w:tc>
        <w:tc>
          <w:tcPr>
            <w:tcW w:w="2594" w:type="dxa"/>
            <w:noWrap/>
            <w:hideMark/>
          </w:tcPr>
          <w:p w14:paraId="59A06093" w14:textId="77777777" w:rsidR="000416E4" w:rsidRPr="006B5757" w:rsidRDefault="000416E4" w:rsidP="000416E4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B5757">
              <w:rPr>
                <w:rFonts w:ascii="Times New Roman" w:eastAsia="Times New Roman" w:hAnsi="Times New Roman" w:cs="Times New Roman"/>
                <w:b/>
                <w:color w:val="000000"/>
              </w:rPr>
              <w:t>Stability Value</w:t>
            </w:r>
          </w:p>
        </w:tc>
        <w:tc>
          <w:tcPr>
            <w:tcW w:w="3008" w:type="dxa"/>
            <w:noWrap/>
            <w:hideMark/>
          </w:tcPr>
          <w:p w14:paraId="78A5BA58" w14:textId="77777777" w:rsidR="000416E4" w:rsidRPr="006B5757" w:rsidRDefault="000416E4" w:rsidP="000416E4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B5757">
              <w:rPr>
                <w:rFonts w:ascii="Times New Roman" w:eastAsia="Times New Roman" w:hAnsi="Times New Roman" w:cs="Times New Roman"/>
                <w:b/>
                <w:color w:val="000000"/>
              </w:rPr>
              <w:t>Stable/Unstable</w:t>
            </w:r>
          </w:p>
        </w:tc>
      </w:tr>
      <w:tr w:rsidR="000416E4" w:rsidRPr="006B5757" w14:paraId="4007E7D4" w14:textId="77777777" w:rsidTr="000416E4">
        <w:trPr>
          <w:trHeight w:val="317"/>
        </w:trPr>
        <w:tc>
          <w:tcPr>
            <w:tcW w:w="1083" w:type="dxa"/>
            <w:noWrap/>
            <w:hideMark/>
          </w:tcPr>
          <w:p w14:paraId="3197FEC3" w14:textId="77777777" w:rsidR="000416E4" w:rsidRPr="006B5757" w:rsidRDefault="000416E4" w:rsidP="000416E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B575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054" w:type="dxa"/>
            <w:noWrap/>
            <w:hideMark/>
          </w:tcPr>
          <w:p w14:paraId="2F155EE6" w14:textId="77777777" w:rsidR="000416E4" w:rsidRPr="006B5757" w:rsidRDefault="000416E4" w:rsidP="000416E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B575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594" w:type="dxa"/>
            <w:noWrap/>
            <w:hideMark/>
          </w:tcPr>
          <w:p w14:paraId="61E67226" w14:textId="77777777" w:rsidR="000416E4" w:rsidRPr="006B5757" w:rsidRDefault="000416E4" w:rsidP="000416E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B575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008" w:type="dxa"/>
            <w:noWrap/>
            <w:hideMark/>
          </w:tcPr>
          <w:p w14:paraId="60B5F86A" w14:textId="77777777" w:rsidR="000416E4" w:rsidRPr="006B5757" w:rsidRDefault="000416E4" w:rsidP="000416E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B5757">
              <w:rPr>
                <w:rFonts w:ascii="Times New Roman" w:eastAsia="Times New Roman" w:hAnsi="Times New Roman" w:cs="Times New Roman"/>
                <w:color w:val="000000"/>
              </w:rPr>
              <w:t>Unstable</w:t>
            </w:r>
          </w:p>
        </w:tc>
      </w:tr>
      <w:tr w:rsidR="000416E4" w:rsidRPr="006B5757" w14:paraId="59E6DB13" w14:textId="77777777" w:rsidTr="000416E4">
        <w:trPr>
          <w:trHeight w:val="317"/>
        </w:trPr>
        <w:tc>
          <w:tcPr>
            <w:tcW w:w="1083" w:type="dxa"/>
            <w:noWrap/>
            <w:hideMark/>
          </w:tcPr>
          <w:p w14:paraId="0A558A62" w14:textId="77777777" w:rsidR="000416E4" w:rsidRPr="006B5757" w:rsidRDefault="000416E4" w:rsidP="000416E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B575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054" w:type="dxa"/>
            <w:noWrap/>
            <w:hideMark/>
          </w:tcPr>
          <w:p w14:paraId="0EAA8754" w14:textId="77777777" w:rsidR="000416E4" w:rsidRPr="006B5757" w:rsidRDefault="000416E4" w:rsidP="000416E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B5757">
              <w:rPr>
                <w:rFonts w:ascii="Times New Roman" w:eastAsia="Times New Roman" w:hAnsi="Times New Roman" w:cs="Times New Roman"/>
                <w:color w:val="000000"/>
              </w:rPr>
              <w:t>1609.438</w:t>
            </w:r>
          </w:p>
        </w:tc>
        <w:tc>
          <w:tcPr>
            <w:tcW w:w="2594" w:type="dxa"/>
            <w:noWrap/>
            <w:hideMark/>
          </w:tcPr>
          <w:p w14:paraId="3F165E0F" w14:textId="77777777" w:rsidR="000416E4" w:rsidRPr="006B5757" w:rsidRDefault="000416E4" w:rsidP="000416E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B5757">
              <w:rPr>
                <w:rFonts w:ascii="Times New Roman" w:eastAsia="Times New Roman" w:hAnsi="Times New Roman" w:cs="Times New Roman"/>
                <w:color w:val="000000"/>
              </w:rPr>
              <w:t>-0.609</w:t>
            </w:r>
          </w:p>
        </w:tc>
        <w:tc>
          <w:tcPr>
            <w:tcW w:w="3008" w:type="dxa"/>
            <w:noWrap/>
            <w:hideMark/>
          </w:tcPr>
          <w:p w14:paraId="5823364C" w14:textId="77777777" w:rsidR="000416E4" w:rsidRPr="006B5757" w:rsidRDefault="000416E4" w:rsidP="000416E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B5757">
              <w:rPr>
                <w:rFonts w:ascii="Times New Roman" w:eastAsia="Times New Roman" w:hAnsi="Times New Roman" w:cs="Times New Roman"/>
                <w:color w:val="000000"/>
              </w:rPr>
              <w:t>Stable</w:t>
            </w:r>
          </w:p>
        </w:tc>
      </w:tr>
    </w:tbl>
    <w:p w14:paraId="266CCBD6" w14:textId="15CEDF00" w:rsidR="000416E4" w:rsidRPr="006B5757" w:rsidRDefault="000416E4" w:rsidP="00CD2B72">
      <w:pPr>
        <w:tabs>
          <w:tab w:val="left" w:pos="960"/>
        </w:tabs>
        <w:ind w:left="-450"/>
        <w:rPr>
          <w:rFonts w:ascii="Times New Roman" w:hAnsi="Times New Roman" w:cs="Times New Roman"/>
        </w:rPr>
      </w:pPr>
      <w:proofErr w:type="gramStart"/>
      <w:r w:rsidRPr="006B5757">
        <w:rPr>
          <w:rFonts w:ascii="Times New Roman" w:hAnsi="Times New Roman" w:cs="Times New Roman"/>
        </w:rPr>
        <w:t>b</w:t>
      </w:r>
      <w:proofErr w:type="gramEnd"/>
      <w:r w:rsidRPr="006B5757">
        <w:rPr>
          <w:rFonts w:ascii="Times New Roman" w:hAnsi="Times New Roman" w:cs="Times New Roman"/>
        </w:rPr>
        <w:t>)</w:t>
      </w:r>
    </w:p>
    <w:tbl>
      <w:tblPr>
        <w:tblStyle w:val="TableGrid"/>
        <w:tblW w:w="8739" w:type="dxa"/>
        <w:tblLook w:val="04A0" w:firstRow="1" w:lastRow="0" w:firstColumn="1" w:lastColumn="0" w:noHBand="0" w:noVBand="1"/>
      </w:tblPr>
      <w:tblGrid>
        <w:gridCol w:w="1083"/>
        <w:gridCol w:w="2054"/>
        <w:gridCol w:w="2594"/>
        <w:gridCol w:w="3008"/>
      </w:tblGrid>
      <w:tr w:rsidR="000416E4" w:rsidRPr="006B5757" w14:paraId="7F8E52C1" w14:textId="77777777" w:rsidTr="000416E4">
        <w:trPr>
          <w:trHeight w:val="317"/>
        </w:trPr>
        <w:tc>
          <w:tcPr>
            <w:tcW w:w="1083" w:type="dxa"/>
            <w:noWrap/>
            <w:hideMark/>
          </w:tcPr>
          <w:p w14:paraId="36D487BE" w14:textId="77777777" w:rsidR="000416E4" w:rsidRPr="006B5757" w:rsidRDefault="000416E4" w:rsidP="000416E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B5757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054" w:type="dxa"/>
            <w:noWrap/>
            <w:hideMark/>
          </w:tcPr>
          <w:p w14:paraId="126843F1" w14:textId="77777777" w:rsidR="000416E4" w:rsidRPr="006B5757" w:rsidRDefault="000416E4" w:rsidP="000416E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B575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594" w:type="dxa"/>
            <w:noWrap/>
            <w:hideMark/>
          </w:tcPr>
          <w:p w14:paraId="450325B4" w14:textId="77777777" w:rsidR="000416E4" w:rsidRPr="006B5757" w:rsidRDefault="000416E4" w:rsidP="000416E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B5757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008" w:type="dxa"/>
            <w:noWrap/>
            <w:hideMark/>
          </w:tcPr>
          <w:p w14:paraId="24CA4A3A" w14:textId="77777777" w:rsidR="000416E4" w:rsidRPr="006B5757" w:rsidRDefault="000416E4" w:rsidP="000416E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B5757">
              <w:rPr>
                <w:rFonts w:ascii="Times New Roman" w:eastAsia="Times New Roman" w:hAnsi="Times New Roman" w:cs="Times New Roman"/>
                <w:color w:val="000000"/>
              </w:rPr>
              <w:t>Unstable</w:t>
            </w:r>
          </w:p>
        </w:tc>
      </w:tr>
      <w:tr w:rsidR="000416E4" w:rsidRPr="006B5757" w14:paraId="0B72FE92" w14:textId="77777777" w:rsidTr="000416E4">
        <w:trPr>
          <w:trHeight w:val="317"/>
        </w:trPr>
        <w:tc>
          <w:tcPr>
            <w:tcW w:w="1083" w:type="dxa"/>
            <w:noWrap/>
            <w:hideMark/>
          </w:tcPr>
          <w:p w14:paraId="1209C574" w14:textId="77777777" w:rsidR="000416E4" w:rsidRPr="006B5757" w:rsidRDefault="000416E4" w:rsidP="000416E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B5757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054" w:type="dxa"/>
            <w:noWrap/>
            <w:hideMark/>
          </w:tcPr>
          <w:p w14:paraId="1BE8B90D" w14:textId="77777777" w:rsidR="000416E4" w:rsidRPr="006B5757" w:rsidRDefault="000416E4" w:rsidP="000416E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B5757">
              <w:rPr>
                <w:rFonts w:ascii="Times New Roman" w:eastAsia="Times New Roman" w:hAnsi="Times New Roman" w:cs="Times New Roman"/>
                <w:color w:val="000000"/>
              </w:rPr>
              <w:t>2302.585</w:t>
            </w:r>
          </w:p>
        </w:tc>
        <w:tc>
          <w:tcPr>
            <w:tcW w:w="2594" w:type="dxa"/>
            <w:noWrap/>
            <w:hideMark/>
          </w:tcPr>
          <w:p w14:paraId="4A0FED41" w14:textId="77777777" w:rsidR="000416E4" w:rsidRPr="006B5757" w:rsidRDefault="000416E4" w:rsidP="000416E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B5757">
              <w:rPr>
                <w:rFonts w:ascii="Times New Roman" w:eastAsia="Times New Roman" w:hAnsi="Times New Roman" w:cs="Times New Roman"/>
                <w:color w:val="000000"/>
              </w:rPr>
              <w:t>-1.303</w:t>
            </w:r>
          </w:p>
        </w:tc>
        <w:tc>
          <w:tcPr>
            <w:tcW w:w="3008" w:type="dxa"/>
            <w:noWrap/>
            <w:hideMark/>
          </w:tcPr>
          <w:p w14:paraId="600DC608" w14:textId="77777777" w:rsidR="000416E4" w:rsidRPr="006B5757" w:rsidRDefault="000416E4" w:rsidP="000416E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B5757">
              <w:rPr>
                <w:rFonts w:ascii="Times New Roman" w:eastAsia="Times New Roman" w:hAnsi="Times New Roman" w:cs="Times New Roman"/>
                <w:color w:val="000000"/>
              </w:rPr>
              <w:t>Unstable</w:t>
            </w:r>
          </w:p>
        </w:tc>
      </w:tr>
    </w:tbl>
    <w:p w14:paraId="559CDC76" w14:textId="77777777" w:rsidR="000416E4" w:rsidRPr="006B5757" w:rsidRDefault="000416E4" w:rsidP="000416E4">
      <w:pPr>
        <w:tabs>
          <w:tab w:val="left" w:pos="960"/>
        </w:tabs>
        <w:jc w:val="right"/>
        <w:rPr>
          <w:rFonts w:ascii="Times New Roman" w:hAnsi="Times New Roman" w:cs="Times New Roman"/>
        </w:rPr>
      </w:pPr>
    </w:p>
    <w:p w14:paraId="11F63364" w14:textId="2D836FB2" w:rsidR="007C4C76" w:rsidRPr="006B5757" w:rsidRDefault="007C4C76" w:rsidP="004918ED">
      <w:pPr>
        <w:rPr>
          <w:rFonts w:ascii="Times New Roman" w:hAnsi="Times New Roman" w:cs="Times New Roman"/>
        </w:rPr>
      </w:pPr>
      <w:r w:rsidRPr="006B5757">
        <w:rPr>
          <w:rFonts w:ascii="Times New Roman" w:hAnsi="Times New Roman" w:cs="Times New Roman"/>
        </w:rPr>
        <w:t>At {3670.5744, 934.5958}, the iterations falls into a stable 2-cycle. With different initial values below 200,000, we see the values switch b</w:t>
      </w:r>
      <w:r w:rsidR="003B114C">
        <w:rPr>
          <w:rFonts w:ascii="Times New Roman" w:hAnsi="Times New Roman" w:cs="Times New Roman"/>
        </w:rPr>
        <w:t>etween 3670.5744 and 934.5958. The iterations show that the model is stable, and the value of the derivative evaluated at {</w:t>
      </w:r>
      <w:proofErr w:type="spellStart"/>
      <w:r w:rsidR="003B114C">
        <w:rPr>
          <w:rFonts w:ascii="Times New Roman" w:hAnsi="Times New Roman" w:cs="Times New Roman"/>
        </w:rPr>
        <w:t>a</w:t>
      </w:r>
      <w:proofErr w:type="gramStart"/>
      <w:r w:rsidR="003B114C">
        <w:rPr>
          <w:rFonts w:ascii="Times New Roman" w:hAnsi="Times New Roman" w:cs="Times New Roman"/>
        </w:rPr>
        <w:t>,b</w:t>
      </w:r>
      <w:proofErr w:type="spellEnd"/>
      <w:proofErr w:type="gramEnd"/>
      <w:r w:rsidR="003B114C">
        <w:rPr>
          <w:rFonts w:ascii="Times New Roman" w:hAnsi="Times New Roman" w:cs="Times New Roman"/>
        </w:rPr>
        <w:t xml:space="preserve">} is less than 1, therefore proving a stable 2-cycle. </w:t>
      </w:r>
    </w:p>
    <w:p w14:paraId="2D80C587" w14:textId="570B5F8F" w:rsidR="008E474E" w:rsidRPr="006B5757" w:rsidRDefault="00CA0011" w:rsidP="004918ED">
      <w:pPr>
        <w:rPr>
          <w:rFonts w:ascii="Times New Roman" w:eastAsia="Times New Roman" w:hAnsi="Times New Roman" w:cs="Times New Roman"/>
          <w:color w:val="000000"/>
        </w:rPr>
      </w:pPr>
      <w:r w:rsidRPr="006B5757">
        <w:rPr>
          <w:rFonts w:ascii="Times New Roman" w:hAnsi="Times New Roman" w:cs="Times New Roman"/>
        </w:rPr>
        <w:t xml:space="preserve">This becomes less apparent when the initial value is above 200,000. Interestingly, when the initial value is above this value, the </w:t>
      </w:r>
      <w:r w:rsidR="00D1672E" w:rsidRPr="006B5757">
        <w:rPr>
          <w:rFonts w:ascii="Times New Roman" w:hAnsi="Times New Roman" w:cs="Times New Roman"/>
        </w:rPr>
        <w:t>only thing that changes is the exponent’s power after iteration. For example, an initial value of 300,000 outputs some variation of 1.5445 E -120</w:t>
      </w:r>
      <w:r w:rsidR="00277ED0" w:rsidRPr="006B5757">
        <w:rPr>
          <w:rFonts w:ascii="Times New Roman" w:hAnsi="Times New Roman" w:cs="Times New Roman"/>
        </w:rPr>
        <w:t>, but this falls into a 2-cycle later on, after hundreds of iterations</w:t>
      </w:r>
      <w:r w:rsidR="00D1672E" w:rsidRPr="006B5757">
        <w:rPr>
          <w:rFonts w:ascii="Times New Roman" w:hAnsi="Times New Roman" w:cs="Times New Roman"/>
        </w:rPr>
        <w:t xml:space="preserve">. </w:t>
      </w:r>
      <w:r w:rsidR="00014165">
        <w:rPr>
          <w:rFonts w:ascii="Times New Roman" w:hAnsi="Times New Roman" w:cs="Times New Roman"/>
        </w:rPr>
        <w:t>\</w:t>
      </w:r>
    </w:p>
    <w:p w14:paraId="226C66AB" w14:textId="3C4DB115" w:rsidR="000416E4" w:rsidRPr="006B5757" w:rsidRDefault="000416E4" w:rsidP="00CD2B72">
      <w:pPr>
        <w:tabs>
          <w:tab w:val="left" w:pos="960"/>
        </w:tabs>
        <w:ind w:left="-450"/>
        <w:rPr>
          <w:rFonts w:ascii="Times New Roman" w:hAnsi="Times New Roman" w:cs="Times New Roman"/>
        </w:rPr>
      </w:pPr>
      <w:proofErr w:type="gramStart"/>
      <w:r w:rsidRPr="006B5757">
        <w:rPr>
          <w:rFonts w:ascii="Times New Roman" w:hAnsi="Times New Roman" w:cs="Times New Roman"/>
        </w:rPr>
        <w:t>c</w:t>
      </w:r>
      <w:proofErr w:type="gramEnd"/>
      <w:r w:rsidRPr="006B5757">
        <w:rPr>
          <w:rFonts w:ascii="Times New Roman" w:hAnsi="Times New Roman" w:cs="Times New Roman"/>
        </w:rPr>
        <w:t>)</w:t>
      </w:r>
    </w:p>
    <w:tbl>
      <w:tblPr>
        <w:tblStyle w:val="TableGrid"/>
        <w:tblW w:w="8739" w:type="dxa"/>
        <w:tblLook w:val="04A0" w:firstRow="1" w:lastRow="0" w:firstColumn="1" w:lastColumn="0" w:noHBand="0" w:noVBand="1"/>
      </w:tblPr>
      <w:tblGrid>
        <w:gridCol w:w="1083"/>
        <w:gridCol w:w="2054"/>
        <w:gridCol w:w="2594"/>
        <w:gridCol w:w="3008"/>
      </w:tblGrid>
      <w:tr w:rsidR="000416E4" w:rsidRPr="006B5757" w14:paraId="3E0AEE0F" w14:textId="77777777" w:rsidTr="000416E4">
        <w:trPr>
          <w:trHeight w:val="317"/>
        </w:trPr>
        <w:tc>
          <w:tcPr>
            <w:tcW w:w="1083" w:type="dxa"/>
            <w:noWrap/>
            <w:hideMark/>
          </w:tcPr>
          <w:p w14:paraId="33AB735B" w14:textId="77777777" w:rsidR="000416E4" w:rsidRPr="006B5757" w:rsidRDefault="000416E4" w:rsidP="000416E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B5757">
              <w:rPr>
                <w:rFonts w:ascii="Times New Roman" w:eastAsia="Times New Roman" w:hAnsi="Times New Roman" w:cs="Times New Roman"/>
                <w:color w:val="000000"/>
              </w:rPr>
              <w:t>14.5</w:t>
            </w:r>
          </w:p>
        </w:tc>
        <w:tc>
          <w:tcPr>
            <w:tcW w:w="2054" w:type="dxa"/>
            <w:noWrap/>
            <w:hideMark/>
          </w:tcPr>
          <w:p w14:paraId="53753D9A" w14:textId="77777777" w:rsidR="000416E4" w:rsidRPr="006B5757" w:rsidRDefault="000416E4" w:rsidP="000416E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B575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594" w:type="dxa"/>
            <w:noWrap/>
            <w:hideMark/>
          </w:tcPr>
          <w:p w14:paraId="53C92B17" w14:textId="77777777" w:rsidR="000416E4" w:rsidRPr="006B5757" w:rsidRDefault="000416E4" w:rsidP="000416E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B5757">
              <w:rPr>
                <w:rFonts w:ascii="Times New Roman" w:eastAsia="Times New Roman" w:hAnsi="Times New Roman" w:cs="Times New Roman"/>
                <w:color w:val="000000"/>
              </w:rPr>
              <w:t>14.5</w:t>
            </w:r>
          </w:p>
        </w:tc>
        <w:tc>
          <w:tcPr>
            <w:tcW w:w="3008" w:type="dxa"/>
            <w:noWrap/>
            <w:hideMark/>
          </w:tcPr>
          <w:p w14:paraId="6786EBA4" w14:textId="77777777" w:rsidR="000416E4" w:rsidRPr="006B5757" w:rsidRDefault="000416E4" w:rsidP="000416E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B5757">
              <w:rPr>
                <w:rFonts w:ascii="Times New Roman" w:eastAsia="Times New Roman" w:hAnsi="Times New Roman" w:cs="Times New Roman"/>
                <w:color w:val="000000"/>
              </w:rPr>
              <w:t>Unstable</w:t>
            </w:r>
          </w:p>
        </w:tc>
      </w:tr>
      <w:tr w:rsidR="000416E4" w:rsidRPr="006B5757" w14:paraId="528F210E" w14:textId="77777777" w:rsidTr="000416E4">
        <w:trPr>
          <w:trHeight w:val="317"/>
        </w:trPr>
        <w:tc>
          <w:tcPr>
            <w:tcW w:w="1083" w:type="dxa"/>
            <w:noWrap/>
            <w:hideMark/>
          </w:tcPr>
          <w:p w14:paraId="445B9C7A" w14:textId="77777777" w:rsidR="000416E4" w:rsidRPr="006B5757" w:rsidRDefault="000416E4" w:rsidP="000416E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B5757">
              <w:rPr>
                <w:rFonts w:ascii="Times New Roman" w:eastAsia="Times New Roman" w:hAnsi="Times New Roman" w:cs="Times New Roman"/>
                <w:color w:val="000000"/>
              </w:rPr>
              <w:t>14.5</w:t>
            </w:r>
          </w:p>
        </w:tc>
        <w:tc>
          <w:tcPr>
            <w:tcW w:w="2054" w:type="dxa"/>
            <w:noWrap/>
            <w:hideMark/>
          </w:tcPr>
          <w:p w14:paraId="098EC4CC" w14:textId="77777777" w:rsidR="000416E4" w:rsidRPr="006B5757" w:rsidRDefault="000416E4" w:rsidP="000416E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B5757">
              <w:rPr>
                <w:rFonts w:ascii="Times New Roman" w:eastAsia="Times New Roman" w:hAnsi="Times New Roman" w:cs="Times New Roman"/>
                <w:color w:val="000000"/>
              </w:rPr>
              <w:t>2674.149</w:t>
            </w:r>
          </w:p>
        </w:tc>
        <w:tc>
          <w:tcPr>
            <w:tcW w:w="2594" w:type="dxa"/>
            <w:noWrap/>
            <w:hideMark/>
          </w:tcPr>
          <w:p w14:paraId="45207CBB" w14:textId="77777777" w:rsidR="000416E4" w:rsidRPr="006B5757" w:rsidRDefault="000416E4" w:rsidP="000416E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B5757">
              <w:rPr>
                <w:rFonts w:ascii="Times New Roman" w:eastAsia="Times New Roman" w:hAnsi="Times New Roman" w:cs="Times New Roman"/>
                <w:color w:val="000000"/>
              </w:rPr>
              <w:t>-1.674</w:t>
            </w:r>
          </w:p>
        </w:tc>
        <w:tc>
          <w:tcPr>
            <w:tcW w:w="3008" w:type="dxa"/>
            <w:noWrap/>
            <w:hideMark/>
          </w:tcPr>
          <w:p w14:paraId="0A5DFBBC" w14:textId="77777777" w:rsidR="000416E4" w:rsidRPr="006B5757" w:rsidRDefault="000416E4" w:rsidP="000416E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B5757">
              <w:rPr>
                <w:rFonts w:ascii="Times New Roman" w:eastAsia="Times New Roman" w:hAnsi="Times New Roman" w:cs="Times New Roman"/>
                <w:color w:val="000000"/>
              </w:rPr>
              <w:t>Unstable</w:t>
            </w:r>
          </w:p>
        </w:tc>
      </w:tr>
    </w:tbl>
    <w:p w14:paraId="44E641A8" w14:textId="77777777" w:rsidR="006433AE" w:rsidRPr="006B5757" w:rsidRDefault="006433AE" w:rsidP="00CD2B72">
      <w:pPr>
        <w:tabs>
          <w:tab w:val="left" w:pos="960"/>
        </w:tabs>
        <w:rPr>
          <w:rFonts w:ascii="Times New Roman" w:hAnsi="Times New Roman" w:cs="Times New Roman"/>
          <w:vertAlign w:val="subscript"/>
        </w:rPr>
      </w:pPr>
    </w:p>
    <w:p w14:paraId="1F205B5A" w14:textId="77777777" w:rsidR="00D13A2D" w:rsidRDefault="00E51692" w:rsidP="00CD2B72">
      <w:pPr>
        <w:tabs>
          <w:tab w:val="left" w:pos="960"/>
        </w:tabs>
        <w:rPr>
          <w:rFonts w:ascii="Times New Roman" w:eastAsia="Times New Roman" w:hAnsi="Times New Roman" w:cs="Times New Roman"/>
          <w:color w:val="000000"/>
        </w:rPr>
      </w:pPr>
      <w:r w:rsidRPr="006B5757">
        <w:rPr>
          <w:rFonts w:ascii="Times New Roman" w:eastAsia="Times New Roman" w:hAnsi="Times New Roman" w:cs="Times New Roman"/>
          <w:color w:val="000000"/>
        </w:rPr>
        <w:t>With r=</w:t>
      </w:r>
      <w:r w:rsidR="00D13A2D">
        <w:rPr>
          <w:rFonts w:ascii="Times New Roman" w:eastAsia="Times New Roman" w:hAnsi="Times New Roman" w:cs="Times New Roman"/>
          <w:color w:val="000000"/>
        </w:rPr>
        <w:t xml:space="preserve">14.5, the population model had was a 7-cycle. </w:t>
      </w:r>
    </w:p>
    <w:p w14:paraId="106D8CF7" w14:textId="1AEC6D26" w:rsidR="00D13A2D" w:rsidRDefault="00D13A2D" w:rsidP="00CD2B72">
      <w:pPr>
        <w:tabs>
          <w:tab w:val="left" w:pos="960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The smaller the initial value, the sooner the m-cycle is apparent. The model falls into a stable pattern of 373.242, 3726.164, 1301.30, 5135.68, etc. </w:t>
      </w:r>
      <w:r w:rsidR="00E51692" w:rsidRPr="006B5757">
        <w:rPr>
          <w:rFonts w:ascii="Times New Roman" w:eastAsia="Times New Roman" w:hAnsi="Times New Roman" w:cs="Times New Roman"/>
          <w:color w:val="000000"/>
        </w:rPr>
        <w:t xml:space="preserve">The iterations showed that if the population began in the tens of thousands up until the </w:t>
      </w:r>
      <w:r w:rsidR="004918ED" w:rsidRPr="006B5757">
        <w:rPr>
          <w:rFonts w:ascii="Times New Roman" w:eastAsia="Times New Roman" w:hAnsi="Times New Roman" w:cs="Times New Roman"/>
          <w:color w:val="000000"/>
        </w:rPr>
        <w:t>290</w:t>
      </w:r>
      <w:r w:rsidR="00E51692" w:rsidRPr="006B5757">
        <w:rPr>
          <w:rFonts w:ascii="Times New Roman" w:eastAsia="Times New Roman" w:hAnsi="Times New Roman" w:cs="Times New Roman"/>
          <w:color w:val="000000"/>
        </w:rPr>
        <w:t>,000s, the P</w:t>
      </w:r>
      <w:r w:rsidR="00E51692" w:rsidRPr="006B5757">
        <w:rPr>
          <w:rFonts w:ascii="Times New Roman" w:eastAsia="Times New Roman" w:hAnsi="Times New Roman" w:cs="Times New Roman"/>
          <w:color w:val="000000"/>
          <w:vertAlign w:val="subscript"/>
        </w:rPr>
        <w:t>100</w:t>
      </w:r>
      <w:r w:rsidR="00E51692" w:rsidRPr="006B5757">
        <w:rPr>
          <w:rFonts w:ascii="Times New Roman" w:eastAsia="Times New Roman" w:hAnsi="Times New Roman" w:cs="Times New Roman"/>
          <w:color w:val="000000"/>
        </w:rPr>
        <w:t xml:space="preserve"> would be a positive number. After that, the values became increasingly more negative, until, </w:t>
      </w:r>
      <w:r>
        <w:rPr>
          <w:rFonts w:ascii="Times New Roman" w:eastAsia="Times New Roman" w:hAnsi="Times New Roman" w:cs="Times New Roman"/>
          <w:color w:val="000000"/>
        </w:rPr>
        <w:t xml:space="preserve">they fall into the </w:t>
      </w:r>
      <w:r w:rsidR="003B114C">
        <w:rPr>
          <w:rFonts w:ascii="Times New Roman" w:eastAsia="Times New Roman" w:hAnsi="Times New Roman" w:cs="Times New Roman"/>
          <w:color w:val="000000"/>
        </w:rPr>
        <w:t xml:space="preserve">stable </w:t>
      </w:r>
      <w:r>
        <w:rPr>
          <w:rFonts w:ascii="Times New Roman" w:eastAsia="Times New Roman" w:hAnsi="Times New Roman" w:cs="Times New Roman"/>
          <w:color w:val="000000"/>
        </w:rPr>
        <w:t>7-cycle</w:t>
      </w:r>
      <w:r w:rsidR="003B114C">
        <w:rPr>
          <w:rFonts w:ascii="Times New Roman" w:eastAsia="Times New Roman" w:hAnsi="Times New Roman" w:cs="Times New Roman"/>
          <w:color w:val="000000"/>
        </w:rPr>
        <w:t>.</w:t>
      </w:r>
    </w:p>
    <w:p w14:paraId="55C5A603" w14:textId="77777777" w:rsidR="00D13A2D" w:rsidRPr="006B5757" w:rsidRDefault="00D13A2D" w:rsidP="00CD2B72">
      <w:pPr>
        <w:tabs>
          <w:tab w:val="left" w:pos="960"/>
        </w:tabs>
        <w:rPr>
          <w:rFonts w:ascii="Times New Roman" w:eastAsia="Times New Roman" w:hAnsi="Times New Roman" w:cs="Times New Roman"/>
          <w:color w:val="000000"/>
        </w:rPr>
      </w:pPr>
    </w:p>
    <w:p w14:paraId="692C4EE2" w14:textId="0B8F414F" w:rsidR="000416E4" w:rsidRPr="006B5757" w:rsidRDefault="000416E4" w:rsidP="00CD2B72">
      <w:pPr>
        <w:tabs>
          <w:tab w:val="left" w:pos="960"/>
        </w:tabs>
        <w:ind w:left="-450"/>
        <w:rPr>
          <w:rFonts w:ascii="Times New Roman" w:hAnsi="Times New Roman" w:cs="Times New Roman"/>
        </w:rPr>
      </w:pPr>
      <w:proofErr w:type="gramStart"/>
      <w:r w:rsidRPr="006B5757">
        <w:rPr>
          <w:rFonts w:ascii="Times New Roman" w:hAnsi="Times New Roman" w:cs="Times New Roman"/>
        </w:rPr>
        <w:t>d</w:t>
      </w:r>
      <w:proofErr w:type="gramEnd"/>
      <w:r w:rsidRPr="006B5757">
        <w:rPr>
          <w:rFonts w:ascii="Times New Roman" w:hAnsi="Times New Roman" w:cs="Times New Roman"/>
        </w:rPr>
        <w:t>)</w:t>
      </w:r>
    </w:p>
    <w:tbl>
      <w:tblPr>
        <w:tblStyle w:val="TableGrid"/>
        <w:tblW w:w="8739" w:type="dxa"/>
        <w:tblLook w:val="04A0" w:firstRow="1" w:lastRow="0" w:firstColumn="1" w:lastColumn="0" w:noHBand="0" w:noVBand="1"/>
      </w:tblPr>
      <w:tblGrid>
        <w:gridCol w:w="1083"/>
        <w:gridCol w:w="2054"/>
        <w:gridCol w:w="2594"/>
        <w:gridCol w:w="3008"/>
      </w:tblGrid>
      <w:tr w:rsidR="000416E4" w:rsidRPr="006B5757" w14:paraId="45F0800E" w14:textId="77777777" w:rsidTr="000416E4">
        <w:trPr>
          <w:trHeight w:val="317"/>
        </w:trPr>
        <w:tc>
          <w:tcPr>
            <w:tcW w:w="1083" w:type="dxa"/>
            <w:noWrap/>
            <w:hideMark/>
          </w:tcPr>
          <w:p w14:paraId="63DB259E" w14:textId="77777777" w:rsidR="000416E4" w:rsidRPr="006B5757" w:rsidRDefault="000416E4" w:rsidP="000416E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B5757">
              <w:rPr>
                <w:rFonts w:ascii="Times New Roman" w:eastAsia="Times New Roman" w:hAnsi="Times New Roman" w:cs="Times New Roman"/>
                <w:color w:val="000000"/>
              </w:rPr>
              <w:t>14.7</w:t>
            </w:r>
          </w:p>
        </w:tc>
        <w:tc>
          <w:tcPr>
            <w:tcW w:w="2054" w:type="dxa"/>
            <w:noWrap/>
            <w:hideMark/>
          </w:tcPr>
          <w:p w14:paraId="693EFF5A" w14:textId="77777777" w:rsidR="000416E4" w:rsidRPr="006B5757" w:rsidRDefault="000416E4" w:rsidP="000416E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B575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594" w:type="dxa"/>
            <w:noWrap/>
            <w:hideMark/>
          </w:tcPr>
          <w:p w14:paraId="30D7218C" w14:textId="77777777" w:rsidR="000416E4" w:rsidRPr="006B5757" w:rsidRDefault="000416E4" w:rsidP="000416E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B5757">
              <w:rPr>
                <w:rFonts w:ascii="Times New Roman" w:eastAsia="Times New Roman" w:hAnsi="Times New Roman" w:cs="Times New Roman"/>
                <w:color w:val="000000"/>
              </w:rPr>
              <w:t>14.7</w:t>
            </w:r>
          </w:p>
        </w:tc>
        <w:tc>
          <w:tcPr>
            <w:tcW w:w="3008" w:type="dxa"/>
            <w:noWrap/>
            <w:hideMark/>
          </w:tcPr>
          <w:p w14:paraId="482EC962" w14:textId="77777777" w:rsidR="000416E4" w:rsidRPr="006B5757" w:rsidRDefault="000416E4" w:rsidP="000416E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B5757">
              <w:rPr>
                <w:rFonts w:ascii="Times New Roman" w:eastAsia="Times New Roman" w:hAnsi="Times New Roman" w:cs="Times New Roman"/>
                <w:color w:val="000000"/>
              </w:rPr>
              <w:t>Unstable</w:t>
            </w:r>
          </w:p>
        </w:tc>
      </w:tr>
      <w:tr w:rsidR="000416E4" w:rsidRPr="006B5757" w14:paraId="7AC6A194" w14:textId="77777777" w:rsidTr="000416E4">
        <w:trPr>
          <w:trHeight w:val="317"/>
        </w:trPr>
        <w:tc>
          <w:tcPr>
            <w:tcW w:w="1083" w:type="dxa"/>
            <w:noWrap/>
            <w:hideMark/>
          </w:tcPr>
          <w:p w14:paraId="366D6F8E" w14:textId="77777777" w:rsidR="000416E4" w:rsidRPr="006B5757" w:rsidRDefault="000416E4" w:rsidP="000416E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B5757">
              <w:rPr>
                <w:rFonts w:ascii="Times New Roman" w:eastAsia="Times New Roman" w:hAnsi="Times New Roman" w:cs="Times New Roman"/>
                <w:color w:val="000000"/>
              </w:rPr>
              <w:t>14.7</w:t>
            </w:r>
          </w:p>
        </w:tc>
        <w:tc>
          <w:tcPr>
            <w:tcW w:w="2054" w:type="dxa"/>
            <w:noWrap/>
            <w:hideMark/>
          </w:tcPr>
          <w:p w14:paraId="1F5D6597" w14:textId="77777777" w:rsidR="000416E4" w:rsidRPr="006B5757" w:rsidRDefault="000416E4" w:rsidP="000416E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B5757">
              <w:rPr>
                <w:rFonts w:ascii="Times New Roman" w:eastAsia="Times New Roman" w:hAnsi="Times New Roman" w:cs="Times New Roman"/>
                <w:color w:val="000000"/>
              </w:rPr>
              <w:t>2687.847</w:t>
            </w:r>
          </w:p>
        </w:tc>
        <w:tc>
          <w:tcPr>
            <w:tcW w:w="2594" w:type="dxa"/>
            <w:noWrap/>
            <w:hideMark/>
          </w:tcPr>
          <w:p w14:paraId="5D0F24E0" w14:textId="77777777" w:rsidR="000416E4" w:rsidRPr="006B5757" w:rsidRDefault="000416E4" w:rsidP="000416E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B5757">
              <w:rPr>
                <w:rFonts w:ascii="Times New Roman" w:eastAsia="Times New Roman" w:hAnsi="Times New Roman" w:cs="Times New Roman"/>
                <w:color w:val="000000"/>
              </w:rPr>
              <w:t>-1.688</w:t>
            </w:r>
          </w:p>
        </w:tc>
        <w:tc>
          <w:tcPr>
            <w:tcW w:w="3008" w:type="dxa"/>
            <w:noWrap/>
            <w:hideMark/>
          </w:tcPr>
          <w:p w14:paraId="2906891B" w14:textId="77777777" w:rsidR="000416E4" w:rsidRPr="006B5757" w:rsidRDefault="000416E4" w:rsidP="000416E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B5757">
              <w:rPr>
                <w:rFonts w:ascii="Times New Roman" w:eastAsia="Times New Roman" w:hAnsi="Times New Roman" w:cs="Times New Roman"/>
                <w:color w:val="000000"/>
              </w:rPr>
              <w:t>Unstable</w:t>
            </w:r>
          </w:p>
        </w:tc>
      </w:tr>
    </w:tbl>
    <w:p w14:paraId="3131A3A0" w14:textId="77777777" w:rsidR="000416E4" w:rsidRPr="006B5757" w:rsidRDefault="000416E4" w:rsidP="000416E4">
      <w:pPr>
        <w:tabs>
          <w:tab w:val="left" w:pos="960"/>
        </w:tabs>
        <w:jc w:val="right"/>
        <w:rPr>
          <w:rFonts w:ascii="Times New Roman" w:hAnsi="Times New Roman" w:cs="Times New Roman"/>
        </w:rPr>
      </w:pPr>
    </w:p>
    <w:p w14:paraId="77AC9B96" w14:textId="5ADD9302" w:rsidR="006B5757" w:rsidRDefault="00E51692" w:rsidP="006B5757">
      <w:pPr>
        <w:rPr>
          <w:rFonts w:ascii="Times New Roman" w:eastAsia="Times New Roman" w:hAnsi="Times New Roman" w:cs="Times New Roman"/>
          <w:bCs/>
          <w:color w:val="000000"/>
        </w:rPr>
      </w:pPr>
      <w:r w:rsidRPr="006B5757">
        <w:rPr>
          <w:rFonts w:ascii="Times New Roman" w:hAnsi="Times New Roman" w:cs="Times New Roman"/>
        </w:rPr>
        <w:t xml:space="preserve">With r=14.7, </w:t>
      </w:r>
      <w:r w:rsidR="00BD4539" w:rsidRPr="006B5757">
        <w:rPr>
          <w:rFonts w:ascii="Times New Roman" w:hAnsi="Times New Roman" w:cs="Times New Roman"/>
        </w:rPr>
        <w:t>again, the value of P</w:t>
      </w:r>
      <w:r w:rsidR="00BD4539" w:rsidRPr="006B5757">
        <w:rPr>
          <w:rFonts w:ascii="Times New Roman" w:hAnsi="Times New Roman" w:cs="Times New Roman"/>
          <w:vertAlign w:val="subscript"/>
        </w:rPr>
        <w:t>100</w:t>
      </w:r>
      <w:r w:rsidR="00BD4539" w:rsidRPr="006B5757">
        <w:rPr>
          <w:rFonts w:ascii="Times New Roman" w:hAnsi="Times New Roman" w:cs="Times New Roman"/>
        </w:rPr>
        <w:t xml:space="preserve"> is only positive when the initial value is </w:t>
      </w:r>
      <w:r w:rsidR="004918ED" w:rsidRPr="006B5757">
        <w:rPr>
          <w:rFonts w:ascii="Times New Roman" w:hAnsi="Times New Roman" w:cs="Times New Roman"/>
        </w:rPr>
        <w:t xml:space="preserve">below </w:t>
      </w:r>
      <w:r w:rsidR="00BD4539" w:rsidRPr="006B5757">
        <w:rPr>
          <w:rFonts w:ascii="Times New Roman" w:hAnsi="Times New Roman" w:cs="Times New Roman"/>
        </w:rPr>
        <w:t xml:space="preserve">290,000. </w:t>
      </w:r>
      <w:r w:rsidR="006B5757" w:rsidRPr="006B5757">
        <w:rPr>
          <w:rFonts w:ascii="Times New Roman" w:hAnsi="Times New Roman" w:cs="Times New Roman"/>
        </w:rPr>
        <w:t xml:space="preserve">This model was a 16-Cycle, repeating </w:t>
      </w:r>
      <w:r w:rsidR="006B5757" w:rsidRPr="006B5757">
        <w:rPr>
          <w:rFonts w:ascii="Times New Roman" w:eastAsia="Times New Roman" w:hAnsi="Times New Roman" w:cs="Times New Roman"/>
          <w:bCs/>
          <w:color w:val="000000"/>
        </w:rPr>
        <w:t>454.2845988, 4239.865247, 898.0888572,5377.762369, 365.0786372, 3725.221646, 1320.159021</w:t>
      </w:r>
      <w:r w:rsidR="006B5757">
        <w:rPr>
          <w:rFonts w:ascii="Times New Roman" w:eastAsia="Times New Roman" w:hAnsi="Times New Roman" w:cs="Times New Roman"/>
          <w:bCs/>
          <w:color w:val="000000"/>
        </w:rPr>
        <w:t xml:space="preserve">, etc. </w:t>
      </w:r>
    </w:p>
    <w:p w14:paraId="619153B2" w14:textId="135650A4" w:rsidR="00554B53" w:rsidRPr="003B114C" w:rsidRDefault="006B5757" w:rsidP="003B114C">
      <w:pPr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At first glance, this value of r seems to reveal no pattern, but after graphing the points, it was clear that this was an m-cycle.</w:t>
      </w:r>
    </w:p>
    <w:p w14:paraId="0727FE77" w14:textId="77777777" w:rsidR="00554B53" w:rsidRDefault="00554B53" w:rsidP="00E51692">
      <w:pPr>
        <w:tabs>
          <w:tab w:val="left" w:pos="960"/>
        </w:tabs>
        <w:rPr>
          <w:rFonts w:ascii="Times New Roman" w:hAnsi="Times New Roman" w:cs="Times New Roman"/>
        </w:rPr>
      </w:pPr>
    </w:p>
    <w:p w14:paraId="7B24138F" w14:textId="77777777" w:rsidR="003B114C" w:rsidRDefault="003B114C" w:rsidP="00E51692">
      <w:pPr>
        <w:tabs>
          <w:tab w:val="left" w:pos="960"/>
        </w:tabs>
        <w:rPr>
          <w:rFonts w:ascii="Times New Roman" w:hAnsi="Times New Roman" w:cs="Times New Roman"/>
        </w:rPr>
      </w:pPr>
    </w:p>
    <w:p w14:paraId="320F3D1A" w14:textId="77777777" w:rsidR="003B114C" w:rsidRDefault="003B114C" w:rsidP="00E51692">
      <w:pPr>
        <w:tabs>
          <w:tab w:val="left" w:pos="960"/>
        </w:tabs>
        <w:rPr>
          <w:rFonts w:ascii="Times New Roman" w:hAnsi="Times New Roman" w:cs="Times New Roman"/>
        </w:rPr>
      </w:pPr>
    </w:p>
    <w:p w14:paraId="0DA7D482" w14:textId="77777777" w:rsidR="003B114C" w:rsidRDefault="003B114C" w:rsidP="00E51692">
      <w:pPr>
        <w:tabs>
          <w:tab w:val="left" w:pos="960"/>
        </w:tabs>
        <w:rPr>
          <w:rFonts w:ascii="Times New Roman" w:hAnsi="Times New Roman" w:cs="Times New Roman"/>
        </w:rPr>
      </w:pPr>
    </w:p>
    <w:p w14:paraId="6A5DD98C" w14:textId="77777777" w:rsidR="00014165" w:rsidRDefault="00014165" w:rsidP="00E51692">
      <w:pPr>
        <w:tabs>
          <w:tab w:val="left" w:pos="960"/>
        </w:tabs>
        <w:rPr>
          <w:rFonts w:ascii="Times New Roman" w:hAnsi="Times New Roman" w:cs="Times New Roman"/>
        </w:rPr>
      </w:pPr>
    </w:p>
    <w:p w14:paraId="7A902C55" w14:textId="77777777" w:rsidR="003B114C" w:rsidRPr="006B5757" w:rsidRDefault="003B114C" w:rsidP="00E51692">
      <w:pPr>
        <w:tabs>
          <w:tab w:val="left" w:pos="960"/>
        </w:tabs>
        <w:rPr>
          <w:rFonts w:ascii="Times New Roman" w:hAnsi="Times New Roman" w:cs="Times New Roman"/>
        </w:rPr>
      </w:pPr>
    </w:p>
    <w:p w14:paraId="5A648935" w14:textId="664B50B0" w:rsidR="000416E4" w:rsidRPr="006B5757" w:rsidRDefault="000416E4" w:rsidP="009A5270">
      <w:pPr>
        <w:tabs>
          <w:tab w:val="left" w:pos="960"/>
        </w:tabs>
        <w:ind w:left="-450"/>
        <w:rPr>
          <w:rFonts w:ascii="Times New Roman" w:hAnsi="Times New Roman" w:cs="Times New Roman"/>
        </w:rPr>
      </w:pPr>
      <w:proofErr w:type="gramStart"/>
      <w:r w:rsidRPr="006B5757">
        <w:rPr>
          <w:rFonts w:ascii="Times New Roman" w:hAnsi="Times New Roman" w:cs="Times New Roman"/>
        </w:rPr>
        <w:t>e</w:t>
      </w:r>
      <w:proofErr w:type="gramEnd"/>
      <w:r w:rsidRPr="006B5757">
        <w:rPr>
          <w:rFonts w:ascii="Times New Roman" w:hAnsi="Times New Roman" w:cs="Times New Roman"/>
        </w:rPr>
        <w:t>)</w:t>
      </w:r>
    </w:p>
    <w:tbl>
      <w:tblPr>
        <w:tblStyle w:val="TableGrid"/>
        <w:tblW w:w="8739" w:type="dxa"/>
        <w:tblLook w:val="04A0" w:firstRow="1" w:lastRow="0" w:firstColumn="1" w:lastColumn="0" w:noHBand="0" w:noVBand="1"/>
      </w:tblPr>
      <w:tblGrid>
        <w:gridCol w:w="1083"/>
        <w:gridCol w:w="2054"/>
        <w:gridCol w:w="2594"/>
        <w:gridCol w:w="3008"/>
      </w:tblGrid>
      <w:tr w:rsidR="000416E4" w:rsidRPr="006B5757" w14:paraId="59C58ED9" w14:textId="77777777" w:rsidTr="000416E4">
        <w:trPr>
          <w:trHeight w:val="317"/>
        </w:trPr>
        <w:tc>
          <w:tcPr>
            <w:tcW w:w="1083" w:type="dxa"/>
            <w:noWrap/>
            <w:hideMark/>
          </w:tcPr>
          <w:p w14:paraId="5DF09722" w14:textId="77777777" w:rsidR="000416E4" w:rsidRPr="006B5757" w:rsidRDefault="000416E4" w:rsidP="000416E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B5757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2054" w:type="dxa"/>
            <w:noWrap/>
            <w:hideMark/>
          </w:tcPr>
          <w:p w14:paraId="71E2EE3B" w14:textId="77777777" w:rsidR="000416E4" w:rsidRPr="006B5757" w:rsidRDefault="000416E4" w:rsidP="000416E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B575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594" w:type="dxa"/>
            <w:noWrap/>
            <w:hideMark/>
          </w:tcPr>
          <w:p w14:paraId="29DA4971" w14:textId="77777777" w:rsidR="000416E4" w:rsidRPr="006B5757" w:rsidRDefault="000416E4" w:rsidP="000416E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B5757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3008" w:type="dxa"/>
            <w:noWrap/>
            <w:hideMark/>
          </w:tcPr>
          <w:p w14:paraId="36403F34" w14:textId="77777777" w:rsidR="000416E4" w:rsidRPr="006B5757" w:rsidRDefault="000416E4" w:rsidP="000416E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B5757">
              <w:rPr>
                <w:rFonts w:ascii="Times New Roman" w:eastAsia="Times New Roman" w:hAnsi="Times New Roman" w:cs="Times New Roman"/>
                <w:color w:val="000000"/>
              </w:rPr>
              <w:t>Unstable</w:t>
            </w:r>
          </w:p>
        </w:tc>
      </w:tr>
      <w:tr w:rsidR="000416E4" w:rsidRPr="006B5757" w14:paraId="22F7A51C" w14:textId="77777777" w:rsidTr="000416E4">
        <w:trPr>
          <w:trHeight w:val="317"/>
        </w:trPr>
        <w:tc>
          <w:tcPr>
            <w:tcW w:w="1083" w:type="dxa"/>
            <w:noWrap/>
            <w:hideMark/>
          </w:tcPr>
          <w:p w14:paraId="0B05F653" w14:textId="77777777" w:rsidR="000416E4" w:rsidRPr="006B5757" w:rsidRDefault="000416E4" w:rsidP="000416E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B5757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2054" w:type="dxa"/>
            <w:noWrap/>
            <w:hideMark/>
          </w:tcPr>
          <w:p w14:paraId="7EC7794F" w14:textId="77777777" w:rsidR="000416E4" w:rsidRPr="006B5757" w:rsidRDefault="000416E4" w:rsidP="000416E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B5757">
              <w:rPr>
                <w:rFonts w:ascii="Times New Roman" w:eastAsia="Times New Roman" w:hAnsi="Times New Roman" w:cs="Times New Roman"/>
                <w:color w:val="000000"/>
              </w:rPr>
              <w:t>2995.732</w:t>
            </w:r>
          </w:p>
        </w:tc>
        <w:tc>
          <w:tcPr>
            <w:tcW w:w="2594" w:type="dxa"/>
            <w:noWrap/>
            <w:hideMark/>
          </w:tcPr>
          <w:p w14:paraId="4585BD84" w14:textId="77777777" w:rsidR="000416E4" w:rsidRPr="006B5757" w:rsidRDefault="000416E4" w:rsidP="000416E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B5757">
              <w:rPr>
                <w:rFonts w:ascii="Times New Roman" w:eastAsia="Times New Roman" w:hAnsi="Times New Roman" w:cs="Times New Roman"/>
                <w:color w:val="000000"/>
              </w:rPr>
              <w:t>-1.996</w:t>
            </w:r>
          </w:p>
        </w:tc>
        <w:tc>
          <w:tcPr>
            <w:tcW w:w="3008" w:type="dxa"/>
            <w:noWrap/>
            <w:hideMark/>
          </w:tcPr>
          <w:p w14:paraId="36C4477F" w14:textId="77777777" w:rsidR="000416E4" w:rsidRPr="006B5757" w:rsidRDefault="000416E4" w:rsidP="000416E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B5757">
              <w:rPr>
                <w:rFonts w:ascii="Times New Roman" w:eastAsia="Times New Roman" w:hAnsi="Times New Roman" w:cs="Times New Roman"/>
                <w:color w:val="000000"/>
              </w:rPr>
              <w:t>Unstable</w:t>
            </w:r>
          </w:p>
        </w:tc>
      </w:tr>
    </w:tbl>
    <w:p w14:paraId="1185F213" w14:textId="77777777" w:rsidR="000416E4" w:rsidRPr="006B5757" w:rsidRDefault="000416E4" w:rsidP="000416E4">
      <w:pPr>
        <w:tabs>
          <w:tab w:val="left" w:pos="960"/>
        </w:tabs>
        <w:jc w:val="right"/>
        <w:rPr>
          <w:rFonts w:ascii="Times New Roman" w:hAnsi="Times New Roman" w:cs="Times New Roman"/>
        </w:rPr>
      </w:pPr>
    </w:p>
    <w:p w14:paraId="5AA480A4" w14:textId="1E216DF4" w:rsidR="00A8206E" w:rsidRDefault="00563C3A" w:rsidP="00563C3A">
      <w:pPr>
        <w:tabs>
          <w:tab w:val="left" w:pos="960"/>
        </w:tabs>
        <w:rPr>
          <w:rFonts w:ascii="Times New Roman" w:hAnsi="Times New Roman" w:cs="Times New Roman"/>
        </w:rPr>
      </w:pPr>
      <w:r w:rsidRPr="006B5757">
        <w:rPr>
          <w:rFonts w:ascii="Times New Roman" w:hAnsi="Times New Roman" w:cs="Times New Roman"/>
        </w:rPr>
        <w:t>As the chart below shows, there does not seem to be a pattern even in the asymptotic dynamics. With a value of r=</w:t>
      </w:r>
      <w:r w:rsidR="003B114C">
        <w:rPr>
          <w:rFonts w:ascii="Times New Roman" w:hAnsi="Times New Roman" w:cs="Times New Roman"/>
        </w:rPr>
        <w:t xml:space="preserve"> </w:t>
      </w:r>
      <w:r w:rsidRPr="006B5757">
        <w:rPr>
          <w:rFonts w:ascii="Times New Roman" w:hAnsi="Times New Roman" w:cs="Times New Roman"/>
        </w:rPr>
        <w:t xml:space="preserve">20, the population model, with each point consistently positive because the initial value for this chart is 40,000, the data remains unstable. </w:t>
      </w:r>
      <w:r w:rsidR="00F32245">
        <w:rPr>
          <w:rFonts w:ascii="Times New Roman" w:hAnsi="Times New Roman" w:cs="Times New Roman"/>
        </w:rPr>
        <w:t xml:space="preserve">The graph reveals that there is some oscillation in the numbers, but it does not appear to be the smae set of values each time. </w:t>
      </w:r>
      <w:r w:rsidR="00896B91" w:rsidRPr="006B5757">
        <w:rPr>
          <w:rFonts w:ascii="Times New Roman" w:hAnsi="Times New Roman" w:cs="Times New Roman"/>
        </w:rPr>
        <w:t xml:space="preserve"> </w:t>
      </w:r>
    </w:p>
    <w:p w14:paraId="3D5B4637" w14:textId="77777777" w:rsidR="00014165" w:rsidRDefault="00014165" w:rsidP="00563C3A">
      <w:pPr>
        <w:tabs>
          <w:tab w:val="left" w:pos="960"/>
        </w:tabs>
        <w:rPr>
          <w:rFonts w:ascii="Times New Roman" w:hAnsi="Times New Roman" w:cs="Times New Roman"/>
        </w:rPr>
      </w:pPr>
    </w:p>
    <w:p w14:paraId="1DA38B30" w14:textId="3D170ACF" w:rsidR="003B114C" w:rsidRPr="006B5757" w:rsidRDefault="003B114C" w:rsidP="00563C3A">
      <w:pPr>
        <w:tabs>
          <w:tab w:val="left" w:pos="960"/>
        </w:tabs>
        <w:rPr>
          <w:rFonts w:ascii="Times New Roman" w:hAnsi="Times New Roman" w:cs="Times New Roman"/>
        </w:rPr>
      </w:pPr>
      <w:r w:rsidRPr="003B114C">
        <w:rPr>
          <w:rFonts w:ascii="Times New Roman" w:hAnsi="Times New Roman" w:cs="Times New Roman"/>
          <w:noProof/>
        </w:rPr>
        <w:drawing>
          <wp:inline distT="0" distB="0" distL="0" distR="0" wp14:anchorId="380670DB" wp14:editId="5DC72ECD">
            <wp:extent cx="5486400" cy="3776133"/>
            <wp:effectExtent l="0" t="0" r="25400" b="3429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3E80731" w14:textId="1F774176" w:rsidR="000416E4" w:rsidRPr="006B5757" w:rsidRDefault="000416E4">
      <w:pPr>
        <w:rPr>
          <w:rFonts w:ascii="Times New Roman" w:hAnsi="Times New Roman" w:cs="Times New Roman"/>
        </w:rPr>
      </w:pPr>
    </w:p>
    <w:p w14:paraId="2768C70F" w14:textId="45D1E175" w:rsidR="00BD4539" w:rsidRPr="006B5757" w:rsidRDefault="00BD4539">
      <w:pPr>
        <w:rPr>
          <w:rFonts w:ascii="Times New Roman" w:hAnsi="Times New Roman" w:cs="Times New Roman"/>
        </w:rPr>
      </w:pPr>
    </w:p>
    <w:p w14:paraId="2DD426DC" w14:textId="1D45B4DA" w:rsidR="006B5757" w:rsidRDefault="006B5757"/>
    <w:sectPr w:rsidR="006B5757" w:rsidSect="006101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76B1A"/>
    <w:multiLevelType w:val="hybridMultilevel"/>
    <w:tmpl w:val="0ABAD2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7F3"/>
    <w:rsid w:val="00014165"/>
    <w:rsid w:val="000416E4"/>
    <w:rsid w:val="001E02F4"/>
    <w:rsid w:val="00277ED0"/>
    <w:rsid w:val="003B114C"/>
    <w:rsid w:val="004918ED"/>
    <w:rsid w:val="004A0BEF"/>
    <w:rsid w:val="00554B53"/>
    <w:rsid w:val="00563C3A"/>
    <w:rsid w:val="006101AB"/>
    <w:rsid w:val="006433AE"/>
    <w:rsid w:val="006B5757"/>
    <w:rsid w:val="0073592E"/>
    <w:rsid w:val="007B2E57"/>
    <w:rsid w:val="007C4C76"/>
    <w:rsid w:val="008167F3"/>
    <w:rsid w:val="00896B91"/>
    <w:rsid w:val="008E474E"/>
    <w:rsid w:val="009A5270"/>
    <w:rsid w:val="00A8206E"/>
    <w:rsid w:val="00BD4539"/>
    <w:rsid w:val="00C54F0D"/>
    <w:rsid w:val="00CA0011"/>
    <w:rsid w:val="00CD2B72"/>
    <w:rsid w:val="00D13A2D"/>
    <w:rsid w:val="00D1672E"/>
    <w:rsid w:val="00E51692"/>
    <w:rsid w:val="00E61396"/>
    <w:rsid w:val="00F3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5FD4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6E4"/>
    <w:pPr>
      <w:ind w:left="720"/>
      <w:contextualSpacing/>
    </w:pPr>
  </w:style>
  <w:style w:type="table" w:styleId="TableGrid">
    <w:name w:val="Table Grid"/>
    <w:basedOn w:val="TableNormal"/>
    <w:uiPriority w:val="59"/>
    <w:rsid w:val="000416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20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06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6E4"/>
    <w:pPr>
      <w:ind w:left="720"/>
      <w:contextualSpacing/>
    </w:pPr>
  </w:style>
  <w:style w:type="table" w:styleId="TableGrid">
    <w:name w:val="Table Grid"/>
    <w:basedOn w:val="TableNormal"/>
    <w:uiPriority w:val="59"/>
    <w:rsid w:val="000416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20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06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chart" Target="charts/chart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2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R=20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marker>
            <c:symbol val="circle"/>
            <c:size val="3"/>
          </c:marker>
          <c:dPt>
            <c:idx val="12"/>
            <c:bubble3D val="0"/>
            <c:spPr>
              <a:ln w="3175"/>
            </c:spPr>
          </c:dPt>
          <c:dLbls>
            <c:delete val="1"/>
          </c:dLbls>
          <c:xVal>
            <c:numRef>
              <c:f>Sheet1!$A$1:$A$78</c:f>
              <c:numCache>
                <c:formatCode>General</c:formatCode>
                <c:ptCount val="78"/>
                <c:pt idx="0">
                  <c:v>1300.0</c:v>
                </c:pt>
                <c:pt idx="1">
                  <c:v>1301.0</c:v>
                </c:pt>
                <c:pt idx="2">
                  <c:v>1302.0</c:v>
                </c:pt>
                <c:pt idx="3">
                  <c:v>1303.0</c:v>
                </c:pt>
                <c:pt idx="4">
                  <c:v>1304.0</c:v>
                </c:pt>
                <c:pt idx="5">
                  <c:v>1305.0</c:v>
                </c:pt>
                <c:pt idx="6">
                  <c:v>1306.0</c:v>
                </c:pt>
                <c:pt idx="7">
                  <c:v>1307.0</c:v>
                </c:pt>
                <c:pt idx="8">
                  <c:v>1308.0</c:v>
                </c:pt>
                <c:pt idx="9">
                  <c:v>1309.0</c:v>
                </c:pt>
                <c:pt idx="10">
                  <c:v>1310.0</c:v>
                </c:pt>
                <c:pt idx="11">
                  <c:v>1311.0</c:v>
                </c:pt>
                <c:pt idx="12">
                  <c:v>1312.0</c:v>
                </c:pt>
                <c:pt idx="13">
                  <c:v>1313.0</c:v>
                </c:pt>
                <c:pt idx="14">
                  <c:v>1314.0</c:v>
                </c:pt>
                <c:pt idx="15">
                  <c:v>1315.0</c:v>
                </c:pt>
                <c:pt idx="16">
                  <c:v>1316.0</c:v>
                </c:pt>
                <c:pt idx="17">
                  <c:v>1317.0</c:v>
                </c:pt>
                <c:pt idx="18">
                  <c:v>1318.0</c:v>
                </c:pt>
                <c:pt idx="19">
                  <c:v>1319.0</c:v>
                </c:pt>
                <c:pt idx="20">
                  <c:v>1320.0</c:v>
                </c:pt>
                <c:pt idx="21">
                  <c:v>1321.0</c:v>
                </c:pt>
                <c:pt idx="22">
                  <c:v>1322.0</c:v>
                </c:pt>
                <c:pt idx="23">
                  <c:v>1323.0</c:v>
                </c:pt>
                <c:pt idx="24">
                  <c:v>1324.0</c:v>
                </c:pt>
                <c:pt idx="25">
                  <c:v>1325.0</c:v>
                </c:pt>
                <c:pt idx="26">
                  <c:v>1326.0</c:v>
                </c:pt>
                <c:pt idx="27">
                  <c:v>1327.0</c:v>
                </c:pt>
                <c:pt idx="28">
                  <c:v>1328.0</c:v>
                </c:pt>
                <c:pt idx="29">
                  <c:v>1329.0</c:v>
                </c:pt>
                <c:pt idx="30">
                  <c:v>1330.0</c:v>
                </c:pt>
                <c:pt idx="31">
                  <c:v>1331.0</c:v>
                </c:pt>
                <c:pt idx="32">
                  <c:v>1332.0</c:v>
                </c:pt>
                <c:pt idx="33">
                  <c:v>1333.0</c:v>
                </c:pt>
                <c:pt idx="34">
                  <c:v>1334.0</c:v>
                </c:pt>
                <c:pt idx="35">
                  <c:v>1335.0</c:v>
                </c:pt>
                <c:pt idx="36">
                  <c:v>1336.0</c:v>
                </c:pt>
                <c:pt idx="37">
                  <c:v>1337.0</c:v>
                </c:pt>
                <c:pt idx="38">
                  <c:v>1338.0</c:v>
                </c:pt>
                <c:pt idx="39">
                  <c:v>1339.0</c:v>
                </c:pt>
                <c:pt idx="40">
                  <c:v>1340.0</c:v>
                </c:pt>
                <c:pt idx="41">
                  <c:v>1341.0</c:v>
                </c:pt>
                <c:pt idx="42">
                  <c:v>1342.0</c:v>
                </c:pt>
                <c:pt idx="43">
                  <c:v>1343.0</c:v>
                </c:pt>
                <c:pt idx="44">
                  <c:v>1344.0</c:v>
                </c:pt>
                <c:pt idx="45">
                  <c:v>1345.0</c:v>
                </c:pt>
                <c:pt idx="46">
                  <c:v>1346.0</c:v>
                </c:pt>
                <c:pt idx="47">
                  <c:v>1347.0</c:v>
                </c:pt>
                <c:pt idx="48">
                  <c:v>1348.0</c:v>
                </c:pt>
                <c:pt idx="49">
                  <c:v>1349.0</c:v>
                </c:pt>
                <c:pt idx="50">
                  <c:v>1350.0</c:v>
                </c:pt>
                <c:pt idx="51">
                  <c:v>1351.0</c:v>
                </c:pt>
                <c:pt idx="52">
                  <c:v>1352.0</c:v>
                </c:pt>
                <c:pt idx="53">
                  <c:v>1353.0</c:v>
                </c:pt>
                <c:pt idx="54">
                  <c:v>1354.0</c:v>
                </c:pt>
                <c:pt idx="55">
                  <c:v>1355.0</c:v>
                </c:pt>
                <c:pt idx="56">
                  <c:v>1356.0</c:v>
                </c:pt>
                <c:pt idx="57">
                  <c:v>1357.0</c:v>
                </c:pt>
                <c:pt idx="58">
                  <c:v>1358.0</c:v>
                </c:pt>
                <c:pt idx="59">
                  <c:v>1359.0</c:v>
                </c:pt>
                <c:pt idx="60">
                  <c:v>1360.0</c:v>
                </c:pt>
                <c:pt idx="61">
                  <c:v>1361.0</c:v>
                </c:pt>
                <c:pt idx="62">
                  <c:v>1362.0</c:v>
                </c:pt>
                <c:pt idx="63">
                  <c:v>1363.0</c:v>
                </c:pt>
                <c:pt idx="64">
                  <c:v>1364.0</c:v>
                </c:pt>
                <c:pt idx="65">
                  <c:v>1365.0</c:v>
                </c:pt>
                <c:pt idx="66">
                  <c:v>1366.0</c:v>
                </c:pt>
                <c:pt idx="67">
                  <c:v>1367.0</c:v>
                </c:pt>
                <c:pt idx="68">
                  <c:v>1368.0</c:v>
                </c:pt>
                <c:pt idx="69">
                  <c:v>1369.0</c:v>
                </c:pt>
                <c:pt idx="70">
                  <c:v>1370.0</c:v>
                </c:pt>
                <c:pt idx="71">
                  <c:v>1371.0</c:v>
                </c:pt>
                <c:pt idx="72">
                  <c:v>1372.0</c:v>
                </c:pt>
                <c:pt idx="73">
                  <c:v>1373.0</c:v>
                </c:pt>
                <c:pt idx="74">
                  <c:v>1374.0</c:v>
                </c:pt>
                <c:pt idx="75">
                  <c:v>1375.0</c:v>
                </c:pt>
                <c:pt idx="76">
                  <c:v>1376.0</c:v>
                </c:pt>
                <c:pt idx="77">
                  <c:v>1377.0</c:v>
                </c:pt>
              </c:numCache>
            </c:numRef>
          </c:xVal>
          <c:yVal>
            <c:numRef>
              <c:f>Sheet1!$B$1:$B$78</c:f>
              <c:numCache>
                <c:formatCode>General</c:formatCode>
                <c:ptCount val="78"/>
                <c:pt idx="0">
                  <c:v>1709.947487</c:v>
                </c:pt>
                <c:pt idx="1">
                  <c:v>6185.744975</c:v>
                </c:pt>
                <c:pt idx="2">
                  <c:v>254.675459</c:v>
                </c:pt>
                <c:pt idx="3">
                  <c:v>3948.325482</c:v>
                </c:pt>
                <c:pt idx="4">
                  <c:v>1523.024792</c:v>
                </c:pt>
                <c:pt idx="5">
                  <c:v>6641.951586</c:v>
                </c:pt>
                <c:pt idx="6">
                  <c:v>173.2857214</c:v>
                </c:pt>
                <c:pt idx="7">
                  <c:v>2914.309968</c:v>
                </c:pt>
                <c:pt idx="8">
                  <c:v>3161.527763</c:v>
                </c:pt>
                <c:pt idx="9">
                  <c:v>2678.507914</c:v>
                </c:pt>
                <c:pt idx="10">
                  <c:v>3678.423453</c:v>
                </c:pt>
                <c:pt idx="11">
                  <c:v>1858.543417</c:v>
                </c:pt>
                <c:pt idx="12">
                  <c:v>5794.921488</c:v>
                </c:pt>
                <c:pt idx="13">
                  <c:v>352.6753668</c:v>
                </c:pt>
                <c:pt idx="14">
                  <c:v>4957.242412</c:v>
                </c:pt>
                <c:pt idx="15">
                  <c:v>697.2156509</c:v>
                </c:pt>
                <c:pt idx="16">
                  <c:v>6943.848122</c:v>
                </c:pt>
                <c:pt idx="17">
                  <c:v>133.9538766</c:v>
                </c:pt>
                <c:pt idx="18">
                  <c:v>2343.202664999999</c:v>
                </c:pt>
                <c:pt idx="19">
                  <c:v>4499.868897</c:v>
                </c:pt>
                <c:pt idx="20">
                  <c:v>999.9116426000001</c:v>
                </c:pt>
                <c:pt idx="21">
                  <c:v>7357.588794999999</c:v>
                </c:pt>
                <c:pt idx="22">
                  <c:v>93.84373708</c:v>
                </c:pt>
                <c:pt idx="23">
                  <c:v>1708.753718</c:v>
                </c:pt>
                <c:pt idx="24">
                  <c:v>6188.81011</c:v>
                </c:pt>
                <c:pt idx="25">
                  <c:v>254.021849</c:v>
                </c:pt>
                <c:pt idx="26">
                  <c:v>3940.767213</c:v>
                </c:pt>
                <c:pt idx="27">
                  <c:v>1531.642193</c:v>
                </c:pt>
                <c:pt idx="28">
                  <c:v>6622.21939</c:v>
                </c:pt>
                <c:pt idx="29">
                  <c:v>176.2139235</c:v>
                </c:pt>
                <c:pt idx="30">
                  <c:v>2954.891116</c:v>
                </c:pt>
                <c:pt idx="31">
                  <c:v>3078.070565</c:v>
                </c:pt>
                <c:pt idx="32">
                  <c:v>2834.780955</c:v>
                </c:pt>
                <c:pt idx="33">
                  <c:v>3329.812474</c:v>
                </c:pt>
                <c:pt idx="34">
                  <c:v>2384.1336</c:v>
                </c:pt>
                <c:pt idx="35">
                  <c:v>4394.854662</c:v>
                </c:pt>
                <c:pt idx="36">
                  <c:v>1084.709352</c:v>
                </c:pt>
                <c:pt idx="37">
                  <c:v>7332.63545</c:v>
                </c:pt>
                <c:pt idx="38">
                  <c:v>95.88859957</c:v>
                </c:pt>
                <c:pt idx="39">
                  <c:v>1742.420941</c:v>
                </c:pt>
                <c:pt idx="40">
                  <c:v>6101.818395</c:v>
                </c:pt>
                <c:pt idx="41">
                  <c:v>273.214167</c:v>
                </c:pt>
                <c:pt idx="42">
                  <c:v>4157.936051</c:v>
                </c:pt>
                <c:pt idx="43">
                  <c:v>1300.58613</c:v>
                </c:pt>
                <c:pt idx="44">
                  <c:v>7084.86753</c:v>
                </c:pt>
                <c:pt idx="45">
                  <c:v>118.6978512</c:v>
                </c:pt>
                <c:pt idx="46">
                  <c:v>2108.254474</c:v>
                </c:pt>
                <c:pt idx="47">
                  <c:v>5120.940641</c:v>
                </c:pt>
                <c:pt idx="48">
                  <c:v>611.4817151</c:v>
                </c:pt>
                <c:pt idx="49">
                  <c:v>6635.143746</c:v>
                </c:pt>
                <c:pt idx="50">
                  <c:v>174.2906205</c:v>
                </c:pt>
                <c:pt idx="51">
                  <c:v>2928.266216</c:v>
                </c:pt>
                <c:pt idx="52">
                  <c:v>3132.641476</c:v>
                </c:pt>
                <c:pt idx="53">
                  <c:v>2731.818128</c:v>
                </c:pt>
                <c:pt idx="54">
                  <c:v>3556.872025</c:v>
                </c:pt>
                <c:pt idx="55">
                  <c:v>2029.403206</c:v>
                </c:pt>
                <c:pt idx="56">
                  <c:v>5333.836807</c:v>
                </c:pt>
                <c:pt idx="57">
                  <c:v>514.770709</c:v>
                </c:pt>
                <c:pt idx="58">
                  <c:v>6152.926743</c:v>
                </c:pt>
                <c:pt idx="59">
                  <c:v>261.7758677</c:v>
                </c:pt>
                <c:pt idx="60">
                  <c:v>4029.691402</c:v>
                </c:pt>
                <c:pt idx="61">
                  <c:v>1432.943427</c:v>
                </c:pt>
                <c:pt idx="62">
                  <c:v>6838.16565</c:v>
                </c:pt>
                <c:pt idx="63">
                  <c:v>146.6195913</c:v>
                </c:pt>
                <c:pt idx="64">
                  <c:v>2532.479397</c:v>
                </c:pt>
                <c:pt idx="65">
                  <c:v>4024.705331</c:v>
                </c:pt>
                <c:pt idx="66">
                  <c:v>1438.324136</c:v>
                </c:pt>
                <c:pt idx="67">
                  <c:v>6827.009835</c:v>
                </c:pt>
                <c:pt idx="68">
                  <c:v>148.0225307</c:v>
                </c:pt>
                <c:pt idx="69">
                  <c:v>2553.127199</c:v>
                </c:pt>
                <c:pt idx="70">
                  <c:v>3974.599686</c:v>
                </c:pt>
                <c:pt idx="71">
                  <c:v>1493.401827</c:v>
                </c:pt>
                <c:pt idx="72">
                  <c:v>6708.578426</c:v>
                </c:pt>
                <c:pt idx="73">
                  <c:v>163.742684</c:v>
                </c:pt>
                <c:pt idx="74">
                  <c:v>2780.221237</c:v>
                </c:pt>
                <c:pt idx="75">
                  <c:v>3448.852416</c:v>
                </c:pt>
                <c:pt idx="76">
                  <c:v>2192.234625</c:v>
                </c:pt>
                <c:pt idx="77">
                  <c:v>4896.002465</c:v>
                </c:pt>
              </c:numCache>
            </c:numRef>
          </c:yVal>
          <c:smooth val="0"/>
        </c:ser>
        <c:dLbls>
          <c:dLblPos val="r"/>
          <c:showLegendKey val="0"/>
          <c:showVal val="1"/>
          <c:showCatName val="1"/>
          <c:showSerName val="0"/>
          <c:showPercent val="0"/>
          <c:showBubbleSize val="0"/>
        </c:dLbls>
        <c:axId val="-2140697240"/>
        <c:axId val="-2139341080"/>
      </c:scatterChart>
      <c:valAx>
        <c:axId val="-21406972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39341080"/>
        <c:crosses val="autoZero"/>
        <c:crossBetween val="midCat"/>
      </c:valAx>
      <c:valAx>
        <c:axId val="-213934108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Pn</a:t>
                </a:r>
              </a:p>
              <a:p>
                <a:pPr>
                  <a:defRPr/>
                </a:pP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40697240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334</Words>
  <Characters>1906</Characters>
  <Application>Microsoft Macintosh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Zeneli</dc:creator>
  <cp:keywords/>
  <dc:description/>
  <cp:lastModifiedBy>Ana Zeneli</cp:lastModifiedBy>
  <cp:revision>4</cp:revision>
  <cp:lastPrinted>2016-03-10T02:03:00Z</cp:lastPrinted>
  <dcterms:created xsi:type="dcterms:W3CDTF">2016-03-09T16:44:00Z</dcterms:created>
  <dcterms:modified xsi:type="dcterms:W3CDTF">2016-03-10T03:59:00Z</dcterms:modified>
</cp:coreProperties>
</file>