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Performance Testing</w:t>
      </w:r>
    </w:p>
    <w:p>
      <w:pPr>
        <w:pStyle w:val="Heading1"/>
      </w:pPr>
      <w:r>
        <w:t>Step 1: Testing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 Tool Used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pytest + FastAPI TestClient/httpx. No dedicated load-testing tool is included.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Type of Testing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functional/integration smoke testing in DEMO_MODE; formal load/stress testing is not evidenced.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Module / API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/, /health, /generate, /generate-comic/json, /download/{filename}, /export-success and generated static assets.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Environment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Python test environment using supplied source.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01 October 2026</w:t>
            </w:r>
          </w:p>
        </w:tc>
      </w:tr>
    </w:tbl>
    <w:p/>
    <w:p>
      <w:pPr>
        <w:pStyle w:val="Heading1"/>
      </w:pPr>
      <w:r>
        <w:t>Step 2: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Scenario / 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Virtual Users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Outcome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Home page and health endpoint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request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 200 and health status ok.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Form-based comic generation in DEMO_MODE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 inline images and downloadable PDF.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JSON comic generation API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workflow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layout and PDF path.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Unsafe PDF download names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Single request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names rejected.</w:t>
            </w:r>
          </w:p>
        </w:tc>
      </w:tr>
    </w:tbl>
    <w:p/>
    <w:p>
      <w:pPr>
        <w:pStyle w:val="Heading1"/>
      </w:pPr>
      <w:r>
        <w:t>Step 3: Performance /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Metric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Target Value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Observed Evidence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Remarks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Average response time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project benchmark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README gives 1–3 minute user-facing expectation for five images.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Maximum response time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project benchmark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provider/model.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Throughput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load test included.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Rate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formal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 core/app tests passed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 for executed tests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Two deprecation warnings.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CPU Utilization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hardware/backend.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Memory Utilization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 target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measured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benchmarked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Depends on model/device.</w:t>
            </w:r>
          </w:p>
        </w:tc>
      </w:tr>
    </w:tbl>
    <w:p/>
    <w:p>
      <w:pPr>
        <w:pStyle w:val="Heading1"/>
      </w:pPr>
      <w:r>
        <w:t>Step 4: Observations &amp; Analysis</w:t>
      </w:r>
    </w:p>
    <w:p>
      <w:pPr>
        <w:pStyle w:val="ListBullet"/>
      </w:pPr>
      <w:r>
        <w:t>Executed core/application test subset completed with 10 passed tests.</w:t>
      </w:r>
    </w:p>
    <w:p>
      <w:pPr>
        <w:pStyle w:val="ListBullet"/>
      </w:pPr>
      <w:r>
        <w:t>Real AI generation is image-intensive; README states 1–3 minutes is usual for five images.</w:t>
      </w:r>
    </w:p>
    <w:p>
      <w:pPr>
        <w:pStyle w:val="ListBullet"/>
      </w:pPr>
      <w:r>
        <w:t>Fallback providers and demo mode improve resilience but do not establish a quantitative SLA.</w:t>
      </w:r>
    </w:p>
    <w:p>
      <w:pPr>
        <w:pStyle w:val="ListBullet"/>
      </w:pPr>
      <w:r>
        <w:t>Future benchmarking should measure p50/p95 generation time, provider latency, CPU/RAM/GPU use and concurrent requests.</w:t>
      </w:r>
    </w:p>
    <w:p>
      <w:pPr>
        <w:pStyle w:val="Heading1"/>
      </w:pPr>
      <w:r>
        <w:t>Step 5: Screenshots / Evidence</w:t>
      </w:r>
    </w:p>
    <w:p>
      <w:r>
        <w:t>The project contains generated PDFs and panel images. A representative generated PDF page is included in the Sample Project Documentation document; no load-test dashboard is supplied.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