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Inventory Management Modernization (VA-26-00056417)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36C10B26Q0380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05-15-2026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 Prinston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michelle.prinston@va.gov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michelle.prinston@va.gov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026C11">
      <w:r>
        <w:t>The purpose of this RFI Amendment is to extend the response date to May 15, 2026 at noon, Eastern.  There are no other changes to the previously posted documents.</w:t>
      </w:r>
    </w:p>
    <w:p>
      <w:pPr>
        <w:ind w:left="360"/>
      </w:pPr>
      <w:r>
        <w:t>See attached document: RFI 36C10B26Q0380 Amend 01.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4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D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4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4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4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2026-05-05T13:20:52Z</dcterms:created>
  <dcterms:modified xsi:type="dcterms:W3CDTF">2026-05-05T13:20:52Z</dcterms:modified>
</cp:coreProperties>
</file>