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Improve Sub-Basement Plumbing and Air</w:t>
            </w:r>
            <w:r>
              <w:rPr>
                <w:rStyle w:val="AAMSKBFill-InHighlight"/>
              </w:rPr>
              <w:t xml:space="preserve"> </w:t>
            </w:r>
            <w:r>
              <w:rPr>
                <w:rFonts w:asciiTheme="minorHAnsi" w:hAnsiTheme="minorHAnsi" w:cstheme="minorHAnsi"/>
              </w:rPr>
              <w:t>Quality - 541-24-103</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43219-1834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36C25026B0035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03-13-2026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Louis Stokes 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10701 East Boulevard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Cleveland</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OH</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44106</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United States</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Regional Procurement Office Central</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10</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2780 Airport Drive, Suite 340</w:t>
            </w:r>
          </w:p>
          <w:p w:rsidR="00761C04" w:rsidRPr="00EE5B77" w:rsidP="00761C04">
            <w:pPr>
              <w:spacing w:before="0"/>
              <w:rPr>
                <w:rFonts w:asciiTheme="minorHAnsi" w:hAnsiTheme="minorHAnsi" w:cstheme="minorHAnsi"/>
              </w:rPr>
            </w:pPr>
            <w:r>
              <w:rPr>
                <w:rFonts w:asciiTheme="minorHAnsi" w:hAnsiTheme="minorHAnsi" w:cstheme="minorHAnsi"/>
              </w:rPr>
              <w:t>Columbus OH  43219-1834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Stanley Burdine</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stanley.burdine@va.gov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614-388-7827</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VA Website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stanley.burdine@va.gov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Contracting Officer</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322314" w:rsidRPr="00EA156C" w:rsidP="00322314">
      <w:pPr>
        <w:autoSpaceDE w:val="0"/>
        <w:autoSpaceDN w:val="0"/>
        <w:adjustRightInd w:val="0"/>
        <w:spacing w:after="0" w:line="240" w:lineRule="auto"/>
        <w:rPr>
          <w:rFonts w:ascii="Arial" w:hAnsi="Arial" w:cs="Arial"/>
          <w:color w:val="000000" w:themeColor="text1"/>
        </w:rPr>
      </w:pPr>
      <w:r w:rsidRPr="00EA156C">
        <w:rPr>
          <w:rFonts w:ascii="Arial" w:hAnsi="Arial" w:cs="Arial"/>
          <w:color w:val="000000" w:themeColor="text1"/>
        </w:rPr>
        <w:t>Project 5</w:t>
      </w:r>
      <w:r>
        <w:rPr>
          <w:rFonts w:ascii="Arial" w:hAnsi="Arial" w:cs="Arial"/>
          <w:color w:val="000000" w:themeColor="text1"/>
        </w:rPr>
        <w:t>41-24-103</w:t>
      </w:r>
      <w:r w:rsidRPr="00EA156C">
        <w:rPr>
          <w:rFonts w:ascii="Arial" w:hAnsi="Arial" w:cs="Arial"/>
          <w:color w:val="000000" w:themeColor="text1"/>
        </w:rPr>
        <w:t xml:space="preserve"> Improve </w:t>
      </w:r>
      <w:r>
        <w:rPr>
          <w:rFonts w:ascii="Arial" w:hAnsi="Arial" w:cs="Arial"/>
          <w:color w:val="000000" w:themeColor="text1"/>
        </w:rPr>
        <w:t>Sub-Basement Plumbing and Air Quality</w:t>
      </w:r>
      <w:r w:rsidRPr="00EA156C">
        <w:rPr>
          <w:rFonts w:ascii="Arial" w:hAnsi="Arial" w:cs="Arial"/>
          <w:color w:val="000000" w:themeColor="text1"/>
        </w:rPr>
        <w:t xml:space="preserve">. </w:t>
      </w:r>
      <w:r w:rsidRPr="00693C55">
        <w:rPr>
          <w:rFonts w:ascii="Arial" w:hAnsi="Arial" w:cs="Arial"/>
          <w:color w:val="000000" w:themeColor="text1"/>
        </w:rPr>
        <w:t>This project replaces lift pumps, sump pumps, pits and other plumbing deficiencies in the sub-basement of the main medical center. Project also addresses air quality issues resulting from building expansion that has limited fresh air flow through the sub-basement. Ongoing projects have impeded egress, lighting and ventilation of the area.</w:t>
      </w:r>
    </w:p>
    <w:p w:rsidR="00322314" w:rsidRPr="00EA156C" w:rsidP="00322314">
      <w:pPr>
        <w:pStyle w:val="Default"/>
        <w:rPr>
          <w:rFonts w:ascii="Arial" w:hAnsi="Arial" w:cs="Arial"/>
        </w:rPr>
      </w:pPr>
    </w:p>
    <w:p w:rsidR="00322314" w:rsidRPr="00EA156C" w:rsidP="00322314">
      <w:pPr>
        <w:pStyle w:val="Default"/>
        <w:rPr>
          <w:rFonts w:ascii="Arial" w:hAnsi="Arial" w:cs="Arial"/>
        </w:rPr>
      </w:pPr>
      <w:r w:rsidRPr="00EA156C">
        <w:rPr>
          <w:rFonts w:ascii="Arial" w:hAnsi="Arial" w:cs="Arial"/>
        </w:rPr>
        <w:t xml:space="preserve">All plant labor, equipment, materials, and incidentals shall be furnished by the Contractor. The Contractor shall perform all work in a manner that will maintain the safe usage of adjacent space for patients, staff, and visitors to the </w:t>
      </w:r>
      <w:r w:rsidR="00A56391">
        <w:rPr>
          <w:rFonts w:ascii="Arial" w:hAnsi="Arial" w:cs="Arial"/>
        </w:rPr>
        <w:t xml:space="preserve">Louis Stokes </w:t>
      </w:r>
      <w:r w:rsidRPr="00EA156C">
        <w:rPr>
          <w:rFonts w:ascii="Arial" w:hAnsi="Arial" w:cs="Arial"/>
        </w:rPr>
        <w:t>C</w:t>
      </w:r>
      <w:r w:rsidR="00A56391">
        <w:rPr>
          <w:rFonts w:ascii="Arial" w:hAnsi="Arial" w:cs="Arial"/>
        </w:rPr>
        <w:t xml:space="preserve">leveland </w:t>
      </w:r>
      <w:r w:rsidRPr="00EA156C">
        <w:rPr>
          <w:rFonts w:ascii="Arial" w:hAnsi="Arial" w:cs="Arial"/>
        </w:rPr>
        <w:t xml:space="preserve">VAMC at all times. All OSHA and NFPA codes shall be followed. </w:t>
      </w:r>
    </w:p>
    <w:p w:rsidR="00322314" w:rsidRPr="00EA156C" w:rsidP="00322314">
      <w:pPr>
        <w:pStyle w:val="Default"/>
        <w:rPr>
          <w:rFonts w:ascii="Arial" w:hAnsi="Arial" w:cs="Arial"/>
        </w:rPr>
      </w:pPr>
    </w:p>
    <w:p w:rsidR="00322314" w:rsidRPr="00EA156C" w:rsidP="00322314">
      <w:pPr>
        <w:pStyle w:val="Default"/>
        <w:rPr>
          <w:rFonts w:ascii="Arial" w:hAnsi="Arial" w:cs="Arial"/>
        </w:rPr>
      </w:pPr>
      <w:r w:rsidRPr="00EA156C">
        <w:rPr>
          <w:rFonts w:ascii="Arial" w:hAnsi="Arial" w:cs="Arial"/>
        </w:rPr>
        <w:t xml:space="preserve">All employees of general contractors and subcontractors shall comply with VA security management program and obtain permission from the VA police, be identified by project and employer, and restricted from unauthorized access. </w:t>
      </w:r>
    </w:p>
    <w:p w:rsidR="00322314" w:rsidRPr="00EA156C" w:rsidP="00322314">
      <w:pPr>
        <w:pStyle w:val="Default"/>
        <w:rPr>
          <w:rFonts w:ascii="Arial" w:hAnsi="Arial" w:cs="Arial"/>
        </w:rPr>
      </w:pPr>
    </w:p>
    <w:p w:rsidR="00322314" w:rsidRPr="00EA156C" w:rsidP="00322314">
      <w:pPr>
        <w:pStyle w:val="Default"/>
        <w:rPr>
          <w:rFonts w:ascii="Arial" w:hAnsi="Arial" w:cs="Arial"/>
        </w:rPr>
      </w:pPr>
      <w:r w:rsidRPr="00EA156C">
        <w:rPr>
          <w:rFonts w:ascii="Arial" w:hAnsi="Arial" w:cs="Arial"/>
        </w:rPr>
        <w:t>SET-ASIDE INFORMATION: This solicitation will be issued pursuant to the authority under Public Law 109-461 (38 U.S.C. 8127) and is a 100% Set-Aside for Service-Disabled Veteran-Owned Small Business (SDVOSB). The SDVOSB must be small under the relevant North American Industrial Classification Standard (NAICS) code and MUST be registered and verified in the following websites: https://search.certifications.sba.gov/advanced, http://www.vetcert.gov, www.sam.gov, to name a few, to be eligible for award. Bidders MUST ensure registration on these websites is accurate, complete and have not expired prior to bid opening date. Project magnitude is between $</w:t>
      </w:r>
      <w:r>
        <w:rPr>
          <w:rFonts w:ascii="Arial" w:hAnsi="Arial" w:cs="Arial"/>
        </w:rPr>
        <w:t>10</w:t>
      </w:r>
      <w:r w:rsidRPr="00EA156C">
        <w:rPr>
          <w:rFonts w:ascii="Arial" w:hAnsi="Arial" w:cs="Arial"/>
        </w:rPr>
        <w:t>,000,000.00 and $</w:t>
      </w:r>
      <w:r w:rsidR="00A56391">
        <w:rPr>
          <w:rFonts w:ascii="Arial" w:hAnsi="Arial" w:cs="Arial"/>
        </w:rPr>
        <w:t>20</w:t>
      </w:r>
      <w:r w:rsidRPr="00EA156C">
        <w:rPr>
          <w:rFonts w:ascii="Arial" w:hAnsi="Arial" w:cs="Arial"/>
        </w:rPr>
        <w:t xml:space="preserve">,000,000.00. The NAICS code is 238220 and the business size standard is $19 million. In accordance with Veterans Affairs Acquisition Regulation (VAAR) 852.219-10(a), the SDVOSB is required to perform a minimum of 25% of the construction work on the project. </w:t>
      </w:r>
    </w:p>
    <w:p w:rsidR="00322314" w:rsidRPr="00EA156C" w:rsidP="00322314">
      <w:pPr>
        <w:pStyle w:val="Default"/>
        <w:rPr>
          <w:rFonts w:ascii="Arial" w:hAnsi="Arial" w:cs="Arial"/>
        </w:rPr>
      </w:pPr>
    </w:p>
    <w:p w:rsidR="00322314" w:rsidRPr="00EA156C" w:rsidP="00322314">
      <w:pPr>
        <w:pStyle w:val="Default"/>
        <w:rPr>
          <w:rFonts w:ascii="Arial" w:hAnsi="Arial" w:cs="Arial"/>
        </w:rPr>
      </w:pPr>
      <w:r w:rsidRPr="00EA156C">
        <w:rPr>
          <w:rFonts w:ascii="Arial" w:hAnsi="Arial" w:cs="Arial"/>
        </w:rPr>
        <w:t xml:space="preserve">Duration of the project shall not exceed </w:t>
      </w:r>
      <w:r>
        <w:rPr>
          <w:rFonts w:ascii="Arial" w:hAnsi="Arial" w:cs="Arial"/>
        </w:rPr>
        <w:t>251</w:t>
      </w:r>
      <w:r w:rsidRPr="00EA156C">
        <w:rPr>
          <w:rFonts w:ascii="Arial" w:hAnsi="Arial" w:cs="Arial"/>
        </w:rPr>
        <w:t xml:space="preserve"> calendar days from receipt of the Notice to Proceed (NTP). BONDS in form of Bid, Payment and Performance will be required. </w:t>
      </w:r>
    </w:p>
    <w:p w:rsidR="00322314" w:rsidRPr="00EA156C" w:rsidP="00322314">
      <w:pPr>
        <w:pStyle w:val="Default"/>
        <w:rPr>
          <w:rFonts w:ascii="Arial" w:hAnsi="Arial" w:cs="Arial"/>
        </w:rPr>
      </w:pPr>
    </w:p>
    <w:p w:rsidR="00322314" w:rsidRPr="00EA156C" w:rsidP="00322314">
      <w:pPr>
        <w:pStyle w:val="Default"/>
        <w:rPr>
          <w:rFonts w:ascii="Arial" w:hAnsi="Arial" w:cs="Arial"/>
        </w:rPr>
      </w:pPr>
      <w:r w:rsidRPr="00EA156C">
        <w:rPr>
          <w:rFonts w:ascii="Arial" w:hAnsi="Arial" w:cs="Arial"/>
        </w:rPr>
        <w:t xml:space="preserve">SITE VISIT: a one-time-only site visit will be scheduled, and that information will be in the solicitation package. The solicitation documents will be posted at the Government Point of Entry (GPE) www.sam.gov website on or about </w:t>
      </w:r>
      <w:r>
        <w:rPr>
          <w:rFonts w:ascii="Arial" w:hAnsi="Arial" w:cs="Arial"/>
        </w:rPr>
        <w:t xml:space="preserve">April 1, 2026, </w:t>
      </w:r>
      <w:r w:rsidRPr="00EA156C">
        <w:rPr>
          <w:rFonts w:ascii="Arial" w:hAnsi="Arial" w:cs="Arial"/>
        </w:rPr>
        <w:t xml:space="preserve">with bid opening approximately 30 days later. Dissemination of the solicitation, specifications and drawings is limited to electronic medium. All interested Bidders (primes &amp; subcontractors) should register at www.sam.gov so others will know of your interest in participating in this procurement and for automatic receipt of updates or amendments. A Bidder's mailing list WILL NOT be prepared nor distributed by the Contracting Officer, as it is the Bidders responsibility to register at the </w:t>
      </w:r>
      <w:r w:rsidRPr="00EA156C">
        <w:rPr>
          <w:rFonts w:ascii="Arial" w:hAnsi="Arial" w:cs="Arial"/>
          <w:color w:val="0000FF"/>
        </w:rPr>
        <w:t xml:space="preserve">www.sam.gov </w:t>
      </w:r>
      <w:r w:rsidRPr="00EA156C">
        <w:rPr>
          <w:rFonts w:ascii="Arial" w:hAnsi="Arial" w:cs="Arial"/>
        </w:rPr>
        <w:t>website.</w:t>
      </w:r>
    </w:p>
    <w:p w:rsidR="00322314" w:rsidRPr="00EA156C" w:rsidP="00322314">
      <w:pPr>
        <w:pStyle w:val="Default"/>
        <w:rPr>
          <w:rFonts w:ascii="Arial" w:hAnsi="Arial" w:cs="Arial"/>
        </w:rPr>
      </w:pPr>
      <w:r w:rsidRPr="00EA156C">
        <w:rPr>
          <w:rFonts w:ascii="Arial" w:hAnsi="Arial" w:cs="Arial"/>
        </w:rPr>
        <w:t xml:space="preserve"> </w:t>
      </w:r>
    </w:p>
    <w:p w:rsidR="00322314" w:rsidRPr="00EA156C" w:rsidP="00322314">
      <w:pPr>
        <w:pStyle w:val="Default"/>
        <w:rPr>
          <w:rFonts w:ascii="Arial" w:hAnsi="Arial" w:cs="Arial"/>
        </w:rPr>
      </w:pPr>
      <w:r w:rsidRPr="00EA156C">
        <w:rPr>
          <w:rFonts w:ascii="Arial" w:hAnsi="Arial" w:cs="Arial"/>
        </w:rPr>
        <w:t xml:space="preserve">SOLICITATION AMENDMENTS: Amendments to the solicitation will be posted at </w:t>
      </w:r>
      <w:r w:rsidRPr="00EA156C">
        <w:rPr>
          <w:rFonts w:ascii="Arial" w:hAnsi="Arial" w:cs="Arial"/>
          <w:color w:val="0000FF"/>
        </w:rPr>
        <w:t>www.sam.gov</w:t>
      </w:r>
      <w:r w:rsidRPr="00EA156C">
        <w:rPr>
          <w:rFonts w:ascii="Arial" w:hAnsi="Arial" w:cs="Arial"/>
        </w:rPr>
        <w:t xml:space="preserve">. Paper copies of the amendments will NOT be individually mailed. By registering to "Watch This Opportunity", you will be notified by e-mail of any new amendments that have been issued and posted. No other notification amendment will be provided. Bidders are reminded that they are responsible for obtaining and acknowledging all amendments to this solicitation prior to the time for receipt of offers as prescribed by FAR 52.214-3, Amendments to Invitation for Bids. Bidders should re-visit the Website periodically to look for updates. All requests for information are required to be in writing to the Contracting Officer and shall be received within the time specified in the solicitation documents; no telephone inquiries will be accepted. It is the interested bidders’ responsibility to be sure your questions were received in the contracting office for a response, prior to the cut-off period. Questions received after the cut-off period will not receive responses. Questions may be emailed to stanley.burdine@va.gov. </w:t>
      </w:r>
      <w:r w:rsidRPr="00EA156C">
        <w:rPr>
          <w:rFonts w:ascii="Arial" w:hAnsi="Arial" w:cs="Arial"/>
        </w:rPr>
        <w:t>The Contracting Officer cannot guarantee that a response to e-mailed questions will be received.</w:t>
      </w:r>
    </w:p>
    <w:p w:rsidR="00322314" w:rsidRPr="00EA156C" w:rsidP="00322314">
      <w:pPr>
        <w:rPr>
          <w:rFonts w:ascii="Arial" w:hAnsi="Arial" w:cs="Arial"/>
        </w:rPr>
      </w:pPr>
    </w:p>
    <w:p w:rsidR="00322314" w:rsidP="00322314"/>
    <w:p w:rsidR="00C268D9"/>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5"/>
      <w:gridCol w:w="4695"/>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322314" w:rsidP="00240FCD">
          <w:pPr>
            <w:pStyle w:val="Footer"/>
          </w:pPr>
        </w:p>
      </w:tc>
      <w:tc>
        <w:tcPr>
          <w:tcW w:w="4788" w:type="dxa"/>
        </w:tcPr>
        <w:p w:rsidR="00322314" w:rsidP="00240FCD">
          <w:pPr>
            <w:pStyle w:val="Footer"/>
            <w:jc w:val="right"/>
          </w:pPr>
          <w:r>
            <w:t>Pre-solicitation Notice</w:t>
          </w:r>
        </w:p>
      </w:tc>
    </w:tr>
  </w:tbl>
  <w:p w:rsidR="00322314" w:rsidRPr="00240FCD" w:rsidP="00240FCD">
    <w:pPr>
      <w:pStyle w:val="Footer"/>
    </w:pPr>
  </w:p>
  <w:p w:rsidR="00322314">
    <w:pPr>
      <w:pStyle w:val="Header"/>
      <w:jc w:val="right"/>
    </w:pPr>
  </w:p>
  <w:p w:rsidR="0032231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322314">
          <w:pPr>
            <w:pStyle w:val="Footer"/>
          </w:pPr>
          <w:r>
            <w:t>*=Required Field</w:t>
          </w:r>
        </w:p>
      </w:tc>
      <w:tc>
        <w:tcPr>
          <w:tcW w:w="4788" w:type="dxa"/>
        </w:tcPr>
        <w:p w:rsidR="00322314" w:rsidP="009B0DC6">
          <w:pPr>
            <w:pStyle w:val="Footer"/>
            <w:jc w:val="right"/>
          </w:pPr>
          <w:r>
            <w:t>Pre-solicitation Notice</w:t>
          </w:r>
        </w:p>
      </w:tc>
    </w:tr>
  </w:tbl>
  <w:p w:rsidR="00322314" w:rsidRPr="00041EE5" w:rsidP="009B0DC6">
    <w:pPr>
      <w:pStyle w:val="Footer"/>
    </w:pPr>
  </w:p>
  <w:p w:rsidR="003223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4</w:t>
    </w:r>
    <w:r>
      <w:rPr>
        <w:noProof/>
      </w:rPr>
      <w:fldChar w:fldCharType="end"/>
    </w:r>
  </w:p>
  <w:p w:rsidR="003223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2</w:t>
    </w:r>
    <w:r>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22314"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22314"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A13A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A13A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A13A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A13A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A1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3A5"/>
    <w:rPr>
      <w:rFonts w:eastAsiaTheme="majorEastAsia" w:cstheme="majorBidi"/>
      <w:color w:val="272727" w:themeColor="text1" w:themeTint="D8"/>
    </w:rPr>
  </w:style>
  <w:style w:type="paragraph" w:styleId="Quote">
    <w:name w:val="Quote"/>
    <w:basedOn w:val="Normal"/>
    <w:next w:val="Normal"/>
    <w:link w:val="QuoteChar"/>
    <w:uiPriority w:val="29"/>
    <w:qFormat/>
    <w:rsid w:val="006A13A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A13A5"/>
    <w:rPr>
      <w:i/>
      <w:iCs/>
      <w:color w:val="404040" w:themeColor="text1" w:themeTint="BF"/>
    </w:rPr>
  </w:style>
  <w:style w:type="paragraph" w:styleId="IntenseQuote">
    <w:name w:val="Intense Quote"/>
    <w:basedOn w:val="Normal"/>
    <w:next w:val="Normal"/>
    <w:link w:val="IntenseQuoteChar"/>
    <w:uiPriority w:val="30"/>
    <w:qFormat/>
    <w:rsid w:val="006A13A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A13A5"/>
    <w:rPr>
      <w:i/>
      <w:iCs/>
      <w:color w:val="366092" w:themeColor="accent1" w:themeShade="BF"/>
    </w:rPr>
  </w:style>
  <w:style w:type="character" w:styleId="IntenseReference">
    <w:name w:val="Intense Reference"/>
    <w:basedOn w:val="DefaultParagraphFont"/>
    <w:uiPriority w:val="32"/>
    <w:qFormat/>
    <w:rsid w:val="006A13A5"/>
    <w:rPr>
      <w:b/>
      <w:bCs/>
      <w:smallCaps/>
      <w:color w:val="366092" w:themeColor="accent1" w:themeShade="BF"/>
      <w:spacing w:val="5"/>
    </w:rPr>
  </w:style>
  <w:style w:type="paragraph" w:customStyle="1" w:styleId="Default">
    <w:name w:val="Default"/>
    <w:rsid w:val="00322314"/>
    <w:pPr>
      <w:autoSpaceDE w:val="0"/>
      <w:autoSpaceDN w:val="0"/>
      <w:adjustRightInd w:val="0"/>
      <w:spacing w:after="0" w:line="240" w:lineRule="auto"/>
    </w:pPr>
    <w:rPr>
      <w:rFonts w:ascii="Times New Roman" w:hAnsi="Times New Roman" w:cs="Times New Roman"/>
      <w:color w:val="000000"/>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2026-02-27T15:04:45Z</dcterms:created>
  <dcterms:modified xsi:type="dcterms:W3CDTF">2026-02-27T15:04:45Z</dcterms:modified>
</cp:coreProperties>
</file>