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H344 | Tuning and Instrument Calibration for Boilers and</w:t>
            </w:r>
            <w:r w:rsidR="003A2EE7">
              <w:rPr>
                <w:rStyle w:val="AAMSKBFill-InHighlight"/>
              </w:rPr>
              <w:t xml:space="preserve"> </w:t>
            </w:r>
            <w:r>
              <w:rPr>
                <w:rFonts w:asciiTheme="minorHAnsi" w:hAnsiTheme="minorHAnsi" w:cstheme="minorHAnsi"/>
              </w:rPr>
              <w:t>Required Instrumentation Testing.</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94304-1207</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36C26126Q0426</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03-09-2026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13:00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PACIFIC TIME, LOS ANGELES,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60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H344</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238220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 Christensen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Gary.christensen@va.gov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(650) 493-5000 x65285</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Sierra Nevada Health Care System</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(VASNHCS)</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975 Kirman Avenue</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Reno</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NV</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89502</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56714E" w:rsidRPr="000C1B16" w:rsidP="0056714E">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THIS IS A</w:t>
      </w:r>
      <w:r>
        <w:rPr>
          <w:rFonts w:ascii="Times New Roman" w:eastAsia="Calibri" w:hAnsi="Times New Roman" w:cs="Times New Roman"/>
          <w:sz w:val="24"/>
          <w:szCs w:val="24"/>
        </w:rPr>
        <w:t xml:space="preserve"> MODIFICATION TO </w:t>
      </w:r>
      <w:r>
        <w:rPr>
          <w:rFonts w:ascii="Times New Roman" w:eastAsia="Calibri" w:hAnsi="Times New Roman" w:cs="Times New Roman"/>
          <w:sz w:val="24"/>
          <w:szCs w:val="24"/>
        </w:rPr>
        <w:t xml:space="preserve">THE </w:t>
      </w:r>
      <w:r w:rsidRPr="000C1B16">
        <w:rPr>
          <w:rFonts w:ascii="Times New Roman" w:eastAsia="Calibri" w:hAnsi="Times New Roman" w:cs="Times New Roman"/>
          <w:sz w:val="24"/>
          <w:szCs w:val="24"/>
        </w:rPr>
        <w:t xml:space="preserve"> SOURCES</w:t>
      </w:r>
      <w:r w:rsidRPr="000C1B16">
        <w:rPr>
          <w:rFonts w:ascii="Times New Roman" w:eastAsia="Calibri" w:hAnsi="Times New Roman" w:cs="Times New Roman"/>
          <w:sz w:val="24"/>
          <w:szCs w:val="24"/>
        </w:rPr>
        <w:t xml:space="preserve"> SOUGHT ANNOUNCEMENT </w:t>
      </w:r>
      <w:r>
        <w:rPr>
          <w:rFonts w:ascii="Times New Roman" w:eastAsia="Calibri" w:hAnsi="Times New Roman" w:cs="Times New Roman"/>
          <w:sz w:val="24"/>
          <w:szCs w:val="24"/>
        </w:rPr>
        <w:t>TO CORRECT an error. Change to narrative highlighted in “</w:t>
      </w:r>
      <w:r w:rsidRPr="0056714E">
        <w:rPr>
          <w:rFonts w:ascii="Times New Roman" w:eastAsia="Calibri" w:hAnsi="Times New Roman" w:cs="Times New Roman"/>
          <w:sz w:val="24"/>
          <w:szCs w:val="24"/>
          <w:highlight w:val="green"/>
        </w:rPr>
        <w:t>GREEN</w:t>
      </w:r>
      <w:r>
        <w:rPr>
          <w:rFonts w:ascii="Times New Roman" w:eastAsia="Calibri" w:hAnsi="Times New Roman" w:cs="Times New Roman"/>
          <w:sz w:val="24"/>
          <w:szCs w:val="24"/>
        </w:rPr>
        <w:t>”</w:t>
      </w:r>
      <w:r w:rsidRPr="000C1B16">
        <w:rPr>
          <w:rFonts w:ascii="Times New Roman" w:eastAsia="Calibri" w:hAnsi="Times New Roman" w:cs="Times New Roman"/>
          <w:sz w:val="24"/>
          <w:szCs w:val="24"/>
        </w:rPr>
        <w:t xml:space="preserve">.  </w:t>
      </w:r>
    </w:p>
    <w:p w:rsidR="0056714E" w:rsidRPr="000C1B16" w:rsidP="0056714E">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rsidR="0056714E" w:rsidP="0056714E">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r>
        <w:rPr>
          <w:rFonts w:ascii="Times New Roman" w:eastAsia="Calibri" w:hAnsi="Times New Roman" w:cs="Times New Roman"/>
          <w:sz w:val="24"/>
          <w:szCs w:val="24"/>
        </w:rPr>
        <w:t xml:space="preserve"> </w:t>
      </w:r>
    </w:p>
    <w:p w:rsidR="0056714E" w:rsidP="0056714E">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Pr="00F51D34">
        <w:rPr>
          <w:rFonts w:ascii="Times New Roman" w:eastAsia="Calibri" w:hAnsi="Times New Roman" w:cs="Times New Roman"/>
          <w:sz w:val="24"/>
          <w:szCs w:val="24"/>
        </w:rPr>
        <w:t>238220</w:t>
      </w:r>
      <w:r>
        <w:rPr>
          <w:rFonts w:ascii="Times New Roman" w:eastAsia="Calibri" w:hAnsi="Times New Roman" w:cs="Times New Roman"/>
          <w:sz w:val="24"/>
          <w:szCs w:val="24"/>
        </w:rPr>
        <w:t xml:space="preserve"> </w:t>
      </w:r>
      <w:r w:rsidRPr="008D7F6A">
        <w:rPr>
          <w:rFonts w:ascii="Times New Roman" w:eastAsia="Calibri" w:hAnsi="Times New Roman" w:cs="Times New Roman"/>
          <w:sz w:val="24"/>
          <w:szCs w:val="24"/>
        </w:rPr>
        <w:t>Plumbing, Heating, and Air Conditioning Contractors</w:t>
      </w:r>
      <w:r>
        <w:rPr>
          <w:rFonts w:ascii="Times New Roman" w:eastAsia="Calibri" w:hAnsi="Times New Roman" w:cs="Times New Roman"/>
          <w:sz w:val="24"/>
          <w:szCs w:val="24"/>
        </w:rPr>
        <w:t xml:space="preserve">, </w:t>
      </w:r>
      <w:r w:rsidRPr="000C1B16">
        <w:rPr>
          <w:rFonts w:ascii="Times New Roman" w:eastAsia="Calibri" w:hAnsi="Times New Roman" w:cs="Times New Roman"/>
          <w:sz w:val="24"/>
          <w:szCs w:val="24"/>
        </w:rPr>
        <w:t xml:space="preserve">and the small business size standard is </w:t>
      </w:r>
      <w:r>
        <w:rPr>
          <w:rFonts w:ascii="Times New Roman" w:eastAsia="Calibri" w:hAnsi="Times New Roman" w:cs="Times New Roman"/>
          <w:sz w:val="24"/>
          <w:szCs w:val="24"/>
        </w:rPr>
        <w:t>$19.0 Million.</w:t>
      </w:r>
    </w:p>
    <w:p w:rsidR="0056714E" w:rsidRPr="00B00CD9" w:rsidP="0056714E">
      <w:pPr>
        <w:spacing w:after="200"/>
        <w:rPr>
          <w:rFonts w:ascii="Times New Roman" w:eastAsia="Calibri" w:hAnsi="Times New Roman" w:cs="Times New Roman"/>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for </w:t>
      </w:r>
      <w:r w:rsidRPr="003D4EF4">
        <w:rPr>
          <w:rFonts w:ascii="Times New Roman" w:eastAsia="Calibri" w:hAnsi="Times New Roman" w:cs="Times New Roman"/>
          <w:sz w:val="24"/>
          <w:szCs w:val="24"/>
        </w:rPr>
        <w:t xml:space="preserve">contractors that </w:t>
      </w:r>
      <w:r>
        <w:rPr>
          <w:rFonts w:ascii="Times New Roman" w:eastAsia="Calibri" w:hAnsi="Times New Roman" w:cs="Times New Roman"/>
          <w:sz w:val="24"/>
          <w:szCs w:val="24"/>
        </w:rPr>
        <w:t xml:space="preserve">can </w:t>
      </w:r>
      <w:r w:rsidRPr="0056714E">
        <w:rPr>
          <w:rFonts w:ascii="Times New Roman" w:eastAsia="Calibri" w:hAnsi="Times New Roman" w:cs="Times New Roman"/>
          <w:sz w:val="24"/>
          <w:szCs w:val="24"/>
          <w:highlight w:val="green"/>
        </w:rPr>
        <w:t>provide combustion and tuning services</w:t>
      </w:r>
      <w:r>
        <w:rPr>
          <w:rFonts w:ascii="Times New Roman" w:eastAsia="Calibri" w:hAnsi="Times New Roman" w:cs="Times New Roman"/>
          <w:sz w:val="24"/>
          <w:szCs w:val="24"/>
        </w:rPr>
        <w:t xml:space="preserve"> in accordance with the Statement of Work for the VA Sierra Nevada Health Care System (VASNHCS)</w:t>
      </w:r>
      <w:r w:rsidRPr="00B65F69">
        <w:rPr>
          <w:rFonts w:ascii="Times New Roman" w:hAnsi="Times New Roman" w:cs="Times New Roman"/>
          <w:sz w:val="24"/>
          <w:szCs w:val="24"/>
        </w:rPr>
        <w:t>.</w:t>
      </w:r>
      <w:r>
        <w:rPr>
          <w:rFonts w:ascii="Times New Roman" w:hAnsi="Times New Roman" w:cs="Times New Roman"/>
          <w:sz w:val="24"/>
          <w:szCs w:val="24"/>
        </w:rPr>
        <w:t xml:space="preserve"> </w:t>
      </w:r>
      <w:r w:rsidRPr="003D4EF4">
        <w:rPr>
          <w:rFonts w:ascii="Times New Roman" w:eastAsia="Calibri" w:hAnsi="Times New Roman" w:cs="Times New Roman"/>
          <w:sz w:val="24"/>
          <w:szCs w:val="24"/>
        </w:rPr>
        <w:t xml:space="preserve">A </w:t>
      </w:r>
      <w:r>
        <w:rPr>
          <w:rFonts w:ascii="Times New Roman" w:eastAsia="Calibri" w:hAnsi="Times New Roman" w:cs="Times New Roman"/>
          <w:sz w:val="24"/>
          <w:szCs w:val="24"/>
        </w:rPr>
        <w:t xml:space="preserve">description of services </w:t>
      </w:r>
      <w:r w:rsidRPr="003D4EF4">
        <w:rPr>
          <w:rFonts w:ascii="Times New Roman" w:eastAsia="Calibri" w:hAnsi="Times New Roman" w:cs="Times New Roman"/>
          <w:sz w:val="24"/>
          <w:szCs w:val="24"/>
        </w:rPr>
        <w:t xml:space="preserve">is </w:t>
      </w:r>
      <w:r>
        <w:rPr>
          <w:rFonts w:ascii="Times New Roman" w:eastAsia="Calibri" w:hAnsi="Times New Roman" w:cs="Times New Roman"/>
          <w:sz w:val="24"/>
          <w:szCs w:val="24"/>
        </w:rPr>
        <w:t xml:space="preserve">in the </w:t>
      </w:r>
      <w:r w:rsidRPr="003D4EF4">
        <w:rPr>
          <w:rFonts w:ascii="Times New Roman" w:eastAsia="Calibri" w:hAnsi="Times New Roman" w:cs="Times New Roman"/>
          <w:sz w:val="24"/>
          <w:szCs w:val="24"/>
        </w:rPr>
        <w:t>attached</w:t>
      </w:r>
      <w:r>
        <w:rPr>
          <w:rFonts w:ascii="Times New Roman" w:eastAsia="Calibri" w:hAnsi="Times New Roman" w:cs="Times New Roman"/>
          <w:sz w:val="24"/>
          <w:szCs w:val="24"/>
        </w:rPr>
        <w:t xml:space="preserve"> Performance Work Statement (DRAFT). </w:t>
      </w:r>
    </w:p>
    <w:p w:rsidR="0056714E" w:rsidP="0056714E">
      <w:pPr>
        <w:spacing w:after="200"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56714E" w:rsidRPr="00993133" w:rsidP="0056714E">
      <w:pPr>
        <w:spacing w:after="200"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 xml:space="preserve">See attached </w:t>
      </w:r>
      <w:r>
        <w:rPr>
          <w:rFonts w:ascii="Times New Roman" w:eastAsia="Calibri" w:hAnsi="Times New Roman" w:cs="Times New Roman"/>
          <w:sz w:val="24"/>
          <w:szCs w:val="24"/>
        </w:rPr>
        <w:t>Performance Work Statement (DRAFT).</w:t>
      </w:r>
    </w:p>
    <w:p w:rsidR="0056714E" w:rsidRPr="00993133" w:rsidP="0056714E">
      <w:pPr>
        <w:spacing w:after="200"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56714E" w:rsidRPr="003D4EF4" w:rsidP="0056714E">
      <w:pPr>
        <w:spacing w:after="200"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fldChar w:fldCharType="begin"/>
      </w:r>
      <w:r>
        <w:instrText xml:space="preserve"> HYPERLINK "mailto:Gary.Christensen@va.gov" </w:instrText>
      </w:r>
      <w:r>
        <w:fldChar w:fldCharType="separate"/>
      </w:r>
      <w:r w:rsidRPr="004C6BAB">
        <w:rPr>
          <w:rStyle w:val="Hyperlink"/>
          <w:rFonts w:ascii="Times New Roman" w:eastAsia="Calibri" w:hAnsi="Times New Roman" w:cs="Times New Roman"/>
          <w:sz w:val="24"/>
          <w:szCs w:val="24"/>
        </w:rPr>
        <w:t>Gary.Christensen@va.gov</w:t>
      </w:r>
      <w:r>
        <w:fldChar w:fldCharType="end"/>
      </w:r>
      <w:r>
        <w:rPr>
          <w:rFonts w:ascii="Times New Roman" w:eastAsia="Calibri" w:hAnsi="Times New Roman" w:cs="Times New Roman"/>
          <w:color w:val="0000FF"/>
          <w:sz w:val="24"/>
          <w:szCs w:val="24"/>
          <w:u w:val="single"/>
        </w:rPr>
        <w:t xml:space="preserve"> </w:t>
      </w:r>
      <w:r w:rsidRPr="00261C10">
        <w:rPr>
          <w:rFonts w:ascii="Times New Roman" w:eastAsia="Calibri" w:hAnsi="Times New Roman" w:cs="Times New Roman"/>
          <w:sz w:val="24"/>
          <w:szCs w:val="24"/>
        </w:rPr>
        <w:t xml:space="preserve">before </w:t>
      </w:r>
      <w:r>
        <w:rPr>
          <w:rFonts w:ascii="Times New Roman" w:eastAsia="Calibri" w:hAnsi="Times New Roman" w:cs="Times New Roman"/>
          <w:sz w:val="24"/>
          <w:szCs w:val="24"/>
          <w:highlight w:val="yellow"/>
        </w:rPr>
        <w:t>1</w:t>
      </w:r>
      <w:r w:rsidRPr="00A279B7">
        <w:rPr>
          <w:rFonts w:ascii="Times New Roman" w:eastAsia="Calibri" w:hAnsi="Times New Roman" w:cs="Times New Roman"/>
          <w:sz w:val="24"/>
          <w:szCs w:val="24"/>
          <w:highlight w:val="yellow"/>
        </w:rPr>
        <w:t xml:space="preserve">:00 </w:t>
      </w:r>
      <w:r>
        <w:rPr>
          <w:rFonts w:ascii="Times New Roman" w:eastAsia="Calibri" w:hAnsi="Times New Roman" w:cs="Times New Roman"/>
          <w:sz w:val="24"/>
          <w:szCs w:val="24"/>
          <w:highlight w:val="yellow"/>
        </w:rPr>
        <w:t>P</w:t>
      </w:r>
      <w:r w:rsidRPr="00A279B7">
        <w:rPr>
          <w:rFonts w:ascii="Times New Roman" w:eastAsia="Calibri" w:hAnsi="Times New Roman" w:cs="Times New Roman"/>
          <w:sz w:val="24"/>
          <w:szCs w:val="24"/>
          <w:highlight w:val="yellow"/>
        </w:rPr>
        <w:t>.M. P</w:t>
      </w:r>
      <w:r>
        <w:rPr>
          <w:rFonts w:ascii="Times New Roman" w:eastAsia="Calibri" w:hAnsi="Times New Roman" w:cs="Times New Roman"/>
          <w:sz w:val="24"/>
          <w:szCs w:val="24"/>
          <w:highlight w:val="yellow"/>
        </w:rPr>
        <w:t>S</w:t>
      </w:r>
      <w:r w:rsidRPr="00A279B7">
        <w:rPr>
          <w:rFonts w:ascii="Times New Roman" w:eastAsia="Calibri" w:hAnsi="Times New Roman" w:cs="Times New Roman"/>
          <w:sz w:val="24"/>
          <w:szCs w:val="24"/>
          <w:highlight w:val="yellow"/>
        </w:rPr>
        <w:t xml:space="preserve">T on </w:t>
      </w:r>
      <w:r>
        <w:rPr>
          <w:rFonts w:ascii="Times New Roman" w:eastAsia="Calibri" w:hAnsi="Times New Roman" w:cs="Times New Roman"/>
          <w:sz w:val="24"/>
          <w:szCs w:val="24"/>
          <w:highlight w:val="yellow"/>
        </w:rPr>
        <w:t>03/09/2026</w:t>
      </w:r>
      <w:r w:rsidRPr="003B4038">
        <w:rPr>
          <w:rFonts w:ascii="Times New Roman" w:eastAsia="Calibri" w:hAnsi="Times New Roman" w:cs="Times New Roman"/>
          <w:sz w:val="24"/>
          <w:szCs w:val="24"/>
          <w:highlight w:val="yellow"/>
        </w:rPr>
        <w:t>.</w:t>
      </w:r>
    </w:p>
    <w:p w:rsidR="0056714E" w:rsidRPr="003D4EF4" w:rsidP="0056714E">
      <w:pPr>
        <w:spacing w:after="200"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56714E" w:rsidP="0056714E">
      <w:pPr>
        <w:numPr>
          <w:ilvl w:val="0"/>
          <w:numId w:val="1"/>
        </w:numPr>
        <w:spacing w:after="200" w:line="276"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56714E" w:rsidRPr="007C3085" w:rsidP="0056714E">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56714E" w:rsidRPr="007C3085" w:rsidP="0056714E">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"https://veterans.certify.sba.gov/" </w:instrText>
      </w:r>
      <w:r>
        <w:fldChar w:fldCharType="separate"/>
      </w:r>
      <w:r>
        <w:rPr>
          <w:rStyle w:val="Hyperlink"/>
        </w:rPr>
        <w:t>Veteran Small Business Certification (sba.gov)</w:t>
      </w:r>
      <w:r>
        <w:fldChar w:fldCharType="end"/>
      </w:r>
      <w:r>
        <w:t xml:space="preserve"> </w:t>
      </w:r>
    </w:p>
    <w:p w:rsidR="0056714E" w:rsidP="0056714E">
      <w:pPr>
        <w:numPr>
          <w:ilvl w:val="0"/>
          <w:numId w:val="1"/>
        </w:numPr>
        <w:spacing w:after="200"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56714E" w:rsidP="0056714E">
      <w:pPr>
        <w:spacing w:after="200" w:line="240" w:lineRule="auto"/>
        <w:ind w:left="720"/>
        <w:contextualSpacing/>
        <w:rPr>
          <w:rFonts w:ascii="Times New Roman" w:eastAsia="Calibri" w:hAnsi="Times New Roman" w:cs="Times New Roman"/>
          <w:b/>
          <w:sz w:val="24"/>
          <w:szCs w:val="24"/>
        </w:rPr>
      </w:pPr>
    </w:p>
    <w:p w:rsidR="0056714E" w:rsidP="0056714E">
      <w:pPr>
        <w:numPr>
          <w:ilvl w:val="0"/>
          <w:numId w:val="1"/>
        </w:numPr>
        <w:spacing w:after="200"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rsidR="0056714E" w:rsidP="0056714E">
      <w:pPr>
        <w:spacing w:after="200" w:line="240" w:lineRule="auto"/>
        <w:ind w:left="720"/>
        <w:contextualSpacing/>
        <w:rPr>
          <w:rFonts w:ascii="Times New Roman" w:eastAsia="Calibri" w:hAnsi="Times New Roman" w:cs="Times New Roman"/>
          <w:b/>
          <w:sz w:val="24"/>
          <w:szCs w:val="24"/>
        </w:rPr>
      </w:pPr>
    </w:p>
    <w:p w:rsidR="0056714E" w:rsidP="0056714E">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 xml:space="preserve">/ </w:t>
      </w:r>
      <w:r w:rsidRPr="00693F3E">
        <w:rPr>
          <w:rFonts w:ascii="Times New Roman" w:eastAsia="Calibri" w:hAnsi="Times New Roman" w:cs="Times New Roman"/>
          <w:b/>
          <w:sz w:val="24"/>
          <w:szCs w:val="24"/>
        </w:rPr>
        <w:t>Evidence</w:t>
      </w:r>
      <w:r>
        <w:rPr>
          <w:rFonts w:ascii="Times New Roman" w:eastAsia="Calibri" w:hAnsi="Times New Roman" w:cs="Times New Roman"/>
          <w:b/>
          <w:sz w:val="24"/>
          <w:szCs w:val="24"/>
        </w:rPr>
        <w:t>/ Certifications</w:t>
      </w:r>
      <w:r w:rsidRPr="00693F3E">
        <w:rPr>
          <w:rFonts w:ascii="Times New Roman" w:eastAsia="Calibri" w:hAnsi="Times New Roman" w:cs="Times New Roman"/>
          <w:b/>
          <w:sz w:val="24"/>
          <w:szCs w:val="24"/>
        </w:rPr>
        <w:t xml:space="preserve"> which demonstrates </w:t>
      </w:r>
      <w:r>
        <w:rPr>
          <w:rFonts w:ascii="Times New Roman" w:eastAsia="Calibri" w:hAnsi="Times New Roman" w:cs="Times New Roman"/>
          <w:b/>
          <w:sz w:val="24"/>
          <w:szCs w:val="24"/>
        </w:rPr>
        <w:t xml:space="preserve">that </w:t>
      </w:r>
      <w:r w:rsidRPr="00693F3E">
        <w:rPr>
          <w:rFonts w:ascii="Times New Roman" w:eastAsia="Calibri" w:hAnsi="Times New Roman" w:cs="Times New Roman"/>
          <w:b/>
          <w:sz w:val="24"/>
          <w:szCs w:val="24"/>
        </w:rPr>
        <w:t>you</w:t>
      </w:r>
      <w:r>
        <w:rPr>
          <w:rFonts w:ascii="Times New Roman" w:eastAsia="Calibri" w:hAnsi="Times New Roman" w:cs="Times New Roman"/>
          <w:b/>
          <w:sz w:val="24"/>
          <w:szCs w:val="24"/>
        </w:rPr>
        <w:t>r company</w:t>
      </w:r>
      <w:r w:rsidRPr="00693F3E">
        <w:rPr>
          <w:rFonts w:ascii="Times New Roman" w:eastAsia="Calibri" w:hAnsi="Times New Roman" w:cs="Times New Roman"/>
          <w:b/>
          <w:sz w:val="24"/>
          <w:szCs w:val="24"/>
        </w:rPr>
        <w:t xml:space="preserve"> possess</w:t>
      </w:r>
      <w:r>
        <w:rPr>
          <w:rFonts w:ascii="Times New Roman" w:eastAsia="Calibri" w:hAnsi="Times New Roman" w:cs="Times New Roman"/>
          <w:b/>
          <w:sz w:val="24"/>
          <w:szCs w:val="24"/>
        </w:rPr>
        <w:t>es</w:t>
      </w:r>
      <w:r w:rsidRPr="00693F3E">
        <w:rPr>
          <w:rFonts w:ascii="Times New Roman" w:eastAsia="Calibri" w:hAnsi="Times New Roman" w:cs="Times New Roman"/>
          <w:b/>
          <w:sz w:val="24"/>
          <w:szCs w:val="24"/>
        </w:rPr>
        <w:t xml:space="preserve"> the</w:t>
      </w:r>
      <w:r>
        <w:rPr>
          <w:rFonts w:ascii="Times New Roman" w:eastAsia="Calibri" w:hAnsi="Times New Roman" w:cs="Times New Roman"/>
          <w:b/>
          <w:sz w:val="24"/>
          <w:szCs w:val="24"/>
        </w:rPr>
        <w:t xml:space="preserve"> </w:t>
      </w:r>
      <w:r w:rsidRPr="00693F3E">
        <w:rPr>
          <w:rFonts w:ascii="Times New Roman" w:eastAsia="Calibri" w:hAnsi="Times New Roman" w:cs="Times New Roman"/>
          <w:b/>
          <w:sz w:val="24"/>
          <w:szCs w:val="24"/>
        </w:rPr>
        <w:t xml:space="preserve">ability to perform the </w:t>
      </w:r>
      <w:r>
        <w:rPr>
          <w:rFonts w:ascii="Times New Roman" w:eastAsia="Calibri" w:hAnsi="Times New Roman" w:cs="Times New Roman"/>
          <w:b/>
          <w:sz w:val="24"/>
          <w:szCs w:val="24"/>
        </w:rPr>
        <w:t>services required in the Performance Work Statement.</w:t>
      </w:r>
    </w:p>
    <w:p w:rsidR="0056714E" w:rsidRPr="00E30CDA" w:rsidP="0056714E">
      <w:pPr>
        <w:pStyle w:val="ListParagraph"/>
        <w:rPr>
          <w:rFonts w:ascii="Times New Roman" w:eastAsia="Calibri" w:hAnsi="Times New Roman" w:cs="Times New Roman"/>
          <w:b/>
          <w:sz w:val="24"/>
          <w:szCs w:val="24"/>
        </w:rPr>
      </w:pPr>
    </w:p>
    <w:p w:rsidR="0056714E" w:rsidP="0056714E">
      <w:pPr>
        <w:numPr>
          <w:ilvl w:val="0"/>
          <w:numId w:val="1"/>
        </w:numPr>
        <w:spacing w:after="200" w:line="240" w:lineRule="auto"/>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Describe </w:t>
      </w:r>
      <w:r w:rsidRPr="00E30CDA">
        <w:rPr>
          <w:rFonts w:ascii="Times New Roman" w:eastAsia="Calibri" w:hAnsi="Times New Roman" w:cs="Times New Roman"/>
          <w:b/>
          <w:sz w:val="24"/>
          <w:szCs w:val="24"/>
        </w:rPr>
        <w:t>experience in providing</w:t>
      </w:r>
      <w:r>
        <w:rPr>
          <w:rFonts w:ascii="Times New Roman" w:eastAsia="Calibri" w:hAnsi="Times New Roman" w:cs="Times New Roman"/>
          <w:b/>
          <w:sz w:val="24"/>
          <w:szCs w:val="24"/>
        </w:rPr>
        <w:t xml:space="preserve"> services as described in the attached Performance Work Statement.</w:t>
      </w:r>
    </w:p>
    <w:p w:rsidR="0056714E" w:rsidP="0056714E">
      <w:pPr>
        <w:pStyle w:val="ListParagraph"/>
        <w:rPr>
          <w:rFonts w:ascii="Times New Roman" w:eastAsia="Calibri" w:hAnsi="Times New Roman" w:cs="Times New Roman"/>
          <w:b/>
          <w:sz w:val="24"/>
          <w:szCs w:val="24"/>
        </w:rPr>
      </w:pPr>
    </w:p>
    <w:p w:rsidR="0056714E" w:rsidP="0056714E">
      <w:pPr>
        <w:spacing w:after="200" w:line="240" w:lineRule="auto"/>
        <w:ind w:left="720"/>
        <w:contextualSpacing/>
        <w:rPr>
          <w:rFonts w:ascii="Times New Roman" w:eastAsia="Calibri" w:hAnsi="Times New Roman" w:cs="Times New Roman"/>
          <w:b/>
          <w:sz w:val="24"/>
          <w:szCs w:val="24"/>
        </w:rPr>
      </w:pPr>
    </w:p>
    <w:p w:rsidR="0056714E" w:rsidP="0056714E">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 Please include contract number (</w:t>
      </w:r>
      <w:r w:rsidRPr="00051786">
        <w:rPr>
          <w:rFonts w:ascii="Times New Roman" w:eastAsia="Calibri" w:hAnsi="Times New Roman" w:cs="Times New Roman"/>
          <w:b/>
          <w:i/>
          <w:iCs/>
          <w:sz w:val="24"/>
          <w:szCs w:val="24"/>
        </w:rPr>
        <w:t>if for Federal Government</w:t>
      </w:r>
      <w:r>
        <w:rPr>
          <w:rFonts w:ascii="Times New Roman" w:eastAsia="Calibri" w:hAnsi="Times New Roman" w:cs="Times New Roman"/>
          <w:b/>
          <w:sz w:val="24"/>
          <w:szCs w:val="24"/>
        </w:rPr>
        <w:t>).</w:t>
      </w:r>
    </w:p>
    <w:p w:rsidR="0056714E" w:rsidP="0056714E">
      <w:pPr>
        <w:spacing w:after="200" w:line="240" w:lineRule="auto"/>
        <w:ind w:left="720"/>
        <w:contextualSpacing/>
        <w:rPr>
          <w:rFonts w:ascii="Times New Roman" w:eastAsia="Calibri" w:hAnsi="Times New Roman" w:cs="Times New Roman"/>
          <w:b/>
          <w:sz w:val="24"/>
          <w:szCs w:val="24"/>
        </w:rPr>
      </w:pPr>
    </w:p>
    <w:p w:rsidR="0056714E" w:rsidP="0056714E">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w:t>
      </w:r>
      <w:r w:rsidRPr="00B5530D">
        <w:rPr>
          <w:rFonts w:ascii="Times New Roman" w:eastAsia="Calibri" w:hAnsi="Times New Roman" w:cs="Times New Roman"/>
          <w:b/>
          <w:sz w:val="24"/>
          <w:szCs w:val="24"/>
        </w:rPr>
        <w:t>requirement</w:t>
      </w:r>
      <w:r w:rsidRPr="00B5530D">
        <w:rPr>
          <w:rFonts w:ascii="Times New Roman" w:eastAsia="Calibri" w:hAnsi="Times New Roman" w:cs="Times New Roman"/>
          <w:b/>
          <w:sz w:val="24"/>
          <w:szCs w:val="24"/>
        </w:rPr>
        <w:t xml:space="preserve">.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56714E" w:rsidRPr="00383985" w:rsidP="0056714E">
      <w:pPr>
        <w:pStyle w:val="ListParagraph"/>
        <w:rPr>
          <w:rFonts w:ascii="Times New Roman" w:eastAsia="Calibri" w:hAnsi="Times New Roman" w:cs="Times New Roman"/>
          <w:b/>
          <w:sz w:val="24"/>
          <w:szCs w:val="24"/>
        </w:rPr>
      </w:pPr>
    </w:p>
    <w:p w:rsidR="0056714E" w:rsidRPr="00383985" w:rsidP="0056714E">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56714E" w:rsidRPr="00383985" w:rsidP="0056714E">
      <w:pPr>
        <w:pStyle w:val="ListParagraph"/>
        <w:rPr>
          <w:rFonts w:ascii="Times New Roman" w:eastAsia="Calibri" w:hAnsi="Times New Roman" w:cs="Times New Roman"/>
          <w:b/>
          <w:sz w:val="24"/>
          <w:szCs w:val="24"/>
        </w:rPr>
      </w:pPr>
    </w:p>
    <w:p w:rsidR="0056714E" w:rsidRPr="00383985" w:rsidP="0056714E">
      <w:pPr>
        <w:pStyle w:val="ListParagraph"/>
        <w:rPr>
          <w:rFonts w:ascii="Times New Roman" w:eastAsia="Calibri" w:hAnsi="Times New Roman" w:cs="Times New Roman"/>
          <w:b/>
          <w:sz w:val="24"/>
          <w:szCs w:val="24"/>
        </w:rPr>
      </w:pPr>
    </w:p>
    <w:p w:rsidR="0056714E" w:rsidRPr="00383985" w:rsidP="0056714E">
      <w:pPr>
        <w:pStyle w:val="ListParagraph"/>
        <w:rPr>
          <w:rFonts w:ascii="Times New Roman" w:eastAsia="Calibri" w:hAnsi="Times New Roman" w:cs="Times New Roman"/>
          <w:b/>
          <w:sz w:val="24"/>
          <w:szCs w:val="24"/>
        </w:rPr>
      </w:pPr>
    </w:p>
    <w:p w:rsidR="0056714E" w:rsidRPr="00383985" w:rsidP="0056714E">
      <w:pPr>
        <w:pStyle w:val="ListParagraph"/>
        <w:rPr>
          <w:rFonts w:ascii="Times New Roman" w:eastAsia="Calibri" w:hAnsi="Times New Roman" w:cs="Times New Roman"/>
          <w:b/>
          <w:sz w:val="24"/>
          <w:szCs w:val="24"/>
        </w:rPr>
      </w:pPr>
    </w:p>
    <w:p w:rsidR="0056714E" w:rsidRPr="00383985" w:rsidP="0056714E">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56714E" w:rsidRPr="00383985" w:rsidP="0056714E">
      <w:pPr>
        <w:pStyle w:val="ListParagraph"/>
        <w:rPr>
          <w:rFonts w:ascii="Times New Roman" w:eastAsia="Calibri" w:hAnsi="Times New Roman" w:cs="Times New Roman"/>
          <w:b/>
          <w:sz w:val="24"/>
          <w:szCs w:val="24"/>
        </w:rPr>
      </w:pPr>
    </w:p>
    <w:p w:rsidR="0056714E" w:rsidRPr="00383985" w:rsidP="0056714E">
      <w:pPr>
        <w:pStyle w:val="ListParagraph"/>
        <w:rPr>
          <w:rFonts w:ascii="Times New Roman" w:eastAsia="Calibri" w:hAnsi="Times New Roman" w:cs="Times New Roman"/>
          <w:b/>
          <w:sz w:val="24"/>
          <w:szCs w:val="24"/>
        </w:rPr>
      </w:pPr>
    </w:p>
    <w:p w:rsidR="0056714E" w:rsidRPr="00383985" w:rsidP="0056714E">
      <w:pPr>
        <w:pStyle w:val="ListParagraph"/>
        <w:rPr>
          <w:rFonts w:ascii="Times New Roman" w:eastAsia="Calibri" w:hAnsi="Times New Roman" w:cs="Times New Roman"/>
          <w:b/>
          <w:sz w:val="24"/>
          <w:szCs w:val="24"/>
        </w:rPr>
      </w:pPr>
    </w:p>
    <w:p w:rsidR="0056714E" w:rsidP="0056714E">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56714E" w:rsidRPr="00B5530D" w:rsidP="0056714E">
      <w:pPr>
        <w:pStyle w:val="ListParagraph"/>
        <w:rPr>
          <w:rFonts w:ascii="Times New Roman" w:eastAsia="Calibri" w:hAnsi="Times New Roman" w:cs="Times New Roman"/>
          <w:b/>
          <w:sz w:val="24"/>
          <w:szCs w:val="24"/>
        </w:rPr>
      </w:pPr>
    </w:p>
    <w:p w:rsidR="0056714E" w:rsidRPr="00B5530D" w:rsidP="0056714E">
      <w:pPr>
        <w:spacing w:after="200" w:line="240" w:lineRule="auto"/>
        <w:ind w:left="720"/>
        <w:contextualSpacing/>
        <w:rPr>
          <w:rFonts w:ascii="Times New Roman" w:eastAsia="Calibri" w:hAnsi="Times New Roman" w:cs="Times New Roman"/>
          <w:b/>
          <w:sz w:val="24"/>
          <w:szCs w:val="24"/>
        </w:rPr>
      </w:pPr>
    </w:p>
    <w:p w:rsidR="0056714E" w:rsidP="0056714E">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56714E" w:rsidP="0056714E">
      <w:pPr>
        <w:spacing w:after="200" w:line="240" w:lineRule="auto"/>
        <w:ind w:left="720"/>
        <w:contextualSpacing/>
        <w:rPr>
          <w:rFonts w:ascii="Times New Roman" w:eastAsia="Calibri" w:hAnsi="Times New Roman" w:cs="Times New Roman"/>
          <w:b/>
          <w:sz w:val="24"/>
          <w:szCs w:val="24"/>
        </w:rPr>
      </w:pPr>
    </w:p>
    <w:p w:rsidR="0056714E" w:rsidP="0056714E">
      <w:pP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br w:type="page"/>
      </w:r>
    </w:p>
    <w:p w:rsidR="0056714E" w:rsidRPr="00F85ACE" w:rsidP="0056714E">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 xml:space="preserve">Fill out the </w:t>
      </w:r>
      <w:r>
        <w:rPr>
          <w:rFonts w:ascii="Times New Roman" w:eastAsia="Calibri" w:hAnsi="Times New Roman" w:cs="Times New Roman"/>
          <w:b/>
          <w:sz w:val="24"/>
          <w:szCs w:val="24"/>
          <w:u w:val="single"/>
        </w:rPr>
        <w:t xml:space="preserve">attached informational </w:t>
      </w:r>
      <w:r w:rsidRPr="00274B67">
        <w:rPr>
          <w:rFonts w:ascii="Times New Roman" w:eastAsia="Calibri" w:hAnsi="Times New Roman" w:cs="Times New Roman"/>
          <w:b/>
          <w:sz w:val="24"/>
          <w:szCs w:val="24"/>
          <w:u w:val="single"/>
        </w:rPr>
        <w:t xml:space="preserve">price estimate </w:t>
      </w:r>
      <w:r>
        <w:rPr>
          <w:rFonts w:ascii="Times New Roman" w:eastAsia="Calibri" w:hAnsi="Times New Roman" w:cs="Times New Roman"/>
          <w:b/>
          <w:sz w:val="24"/>
          <w:szCs w:val="24"/>
          <w:u w:val="single"/>
        </w:rPr>
        <w:t xml:space="preserve"> </w:t>
      </w:r>
    </w:p>
    <w:p w:rsidR="0056714E" w:rsidRPr="00F85ACE" w:rsidP="0056714E">
      <w:pPr>
        <w:pStyle w:val="ListParagraph"/>
        <w:rPr>
          <w:rFonts w:ascii="Times New Roman" w:eastAsia="Calibri" w:hAnsi="Times New Roman" w:cs="Times New Roman"/>
          <w:b/>
          <w:sz w:val="24"/>
          <w:szCs w:val="24"/>
        </w:rPr>
      </w:pPr>
    </w:p>
    <w:tbl>
      <w:tblPr>
        <w:tblStyle w:val="TableGrid"/>
        <w:tblW w:w="0" w:type="auto"/>
        <w:tblInd w:w="-275" w:type="dxa"/>
        <w:tblLook w:val="04A0"/>
      </w:tblPr>
      <w:tblGrid>
        <w:gridCol w:w="2149"/>
        <w:gridCol w:w="2117"/>
        <w:gridCol w:w="1752"/>
        <w:gridCol w:w="1855"/>
        <w:gridCol w:w="1752"/>
      </w:tblGrid>
      <w:tr w:rsidTr="0083523C">
        <w:tblPrEx>
          <w:tblW w:w="0" w:type="auto"/>
          <w:tblInd w:w="-275" w:type="dxa"/>
          <w:tblLook w:val="04A0"/>
        </w:tblPrEx>
        <w:tc>
          <w:tcPr>
            <w:tcW w:w="2149" w:type="dxa"/>
          </w:tcPr>
          <w:p w:rsidR="0056714E" w:rsidRPr="00E370F1" w:rsidP="0083523C">
            <w:pPr>
              <w:rPr>
                <w:b/>
                <w:bCs/>
                <w:sz w:val="16"/>
                <w:szCs w:val="16"/>
              </w:rPr>
            </w:pPr>
            <w:r w:rsidRPr="00E370F1">
              <w:rPr>
                <w:b/>
                <w:bCs/>
                <w:sz w:val="16"/>
                <w:szCs w:val="16"/>
              </w:rPr>
              <w:t>CLIN</w:t>
            </w:r>
          </w:p>
        </w:tc>
        <w:tc>
          <w:tcPr>
            <w:tcW w:w="2117" w:type="dxa"/>
          </w:tcPr>
          <w:p w:rsidR="0056714E" w:rsidRPr="00E370F1" w:rsidP="0083523C">
            <w:pPr>
              <w:rPr>
                <w:b/>
                <w:bCs/>
                <w:sz w:val="16"/>
                <w:szCs w:val="16"/>
              </w:rPr>
            </w:pPr>
          </w:p>
        </w:tc>
        <w:tc>
          <w:tcPr>
            <w:tcW w:w="1752" w:type="dxa"/>
          </w:tcPr>
          <w:p w:rsidR="0056714E" w:rsidRPr="00E370F1" w:rsidP="0083523C">
            <w:pPr>
              <w:rPr>
                <w:b/>
                <w:bCs/>
                <w:sz w:val="16"/>
                <w:szCs w:val="16"/>
              </w:rPr>
            </w:pPr>
            <w:r w:rsidRPr="00E370F1">
              <w:rPr>
                <w:b/>
                <w:bCs/>
                <w:sz w:val="16"/>
                <w:szCs w:val="16"/>
              </w:rPr>
              <w:t>UNIT</w:t>
            </w:r>
          </w:p>
        </w:tc>
        <w:tc>
          <w:tcPr>
            <w:tcW w:w="1855" w:type="dxa"/>
          </w:tcPr>
          <w:p w:rsidR="0056714E" w:rsidRPr="00E370F1" w:rsidP="0083523C">
            <w:pPr>
              <w:rPr>
                <w:b/>
                <w:bCs/>
                <w:sz w:val="16"/>
                <w:szCs w:val="16"/>
              </w:rPr>
            </w:pPr>
            <w:r w:rsidRPr="00E370F1">
              <w:rPr>
                <w:b/>
                <w:bCs/>
                <w:sz w:val="16"/>
                <w:szCs w:val="16"/>
              </w:rPr>
              <w:t>QTY</w:t>
            </w:r>
          </w:p>
        </w:tc>
        <w:tc>
          <w:tcPr>
            <w:tcW w:w="1752" w:type="dxa"/>
          </w:tcPr>
          <w:p w:rsidR="0056714E" w:rsidRPr="00E370F1" w:rsidP="0083523C">
            <w:pPr>
              <w:rPr>
                <w:b/>
                <w:bCs/>
                <w:sz w:val="16"/>
                <w:szCs w:val="16"/>
              </w:rPr>
            </w:pPr>
            <w:r w:rsidRPr="00E370F1">
              <w:rPr>
                <w:b/>
                <w:bCs/>
                <w:sz w:val="16"/>
                <w:szCs w:val="16"/>
              </w:rPr>
              <w:t>PRICE ESTIMATE</w:t>
            </w:r>
          </w:p>
        </w:tc>
      </w:tr>
      <w:tr w:rsidTr="0083523C">
        <w:tblPrEx>
          <w:tblW w:w="0" w:type="auto"/>
          <w:tblInd w:w="-275" w:type="dxa"/>
          <w:tblLook w:val="04A0"/>
        </w:tblPrEx>
        <w:tc>
          <w:tcPr>
            <w:tcW w:w="2149" w:type="dxa"/>
          </w:tcPr>
          <w:p w:rsidR="0056714E" w:rsidRPr="00E370F1" w:rsidP="0083523C">
            <w:pPr>
              <w:rPr>
                <w:b/>
                <w:bCs/>
                <w:sz w:val="16"/>
                <w:szCs w:val="16"/>
              </w:rPr>
            </w:pPr>
            <w:r w:rsidRPr="00E370F1">
              <w:rPr>
                <w:b/>
                <w:bCs/>
                <w:sz w:val="16"/>
                <w:szCs w:val="16"/>
              </w:rPr>
              <w:t>0001</w:t>
            </w:r>
          </w:p>
          <w:p w:rsidR="0056714E" w:rsidRPr="00E370F1" w:rsidP="0083523C">
            <w:pPr>
              <w:rPr>
                <w:b/>
                <w:bCs/>
                <w:sz w:val="16"/>
                <w:szCs w:val="16"/>
              </w:rPr>
            </w:pPr>
          </w:p>
        </w:tc>
        <w:tc>
          <w:tcPr>
            <w:tcW w:w="2117" w:type="dxa"/>
          </w:tcPr>
          <w:p w:rsidR="0056714E" w:rsidRPr="00E370F1" w:rsidP="0083523C">
            <w:pPr>
              <w:jc w:val="center"/>
              <w:rPr>
                <w:b/>
                <w:bCs/>
                <w:sz w:val="16"/>
                <w:szCs w:val="16"/>
              </w:rPr>
            </w:pPr>
            <w:r w:rsidRPr="00E370F1">
              <w:rPr>
                <w:b/>
                <w:bCs/>
                <w:sz w:val="16"/>
                <w:szCs w:val="16"/>
              </w:rPr>
              <w:t>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providing reports of calibrations IAW with the Performance Work Statement.</w:t>
            </w:r>
          </w:p>
        </w:tc>
        <w:tc>
          <w:tcPr>
            <w:tcW w:w="1752" w:type="dxa"/>
          </w:tcPr>
          <w:p w:rsidR="0056714E" w:rsidRPr="00E370F1" w:rsidP="0083523C">
            <w:pPr>
              <w:rPr>
                <w:b/>
                <w:bCs/>
                <w:sz w:val="16"/>
                <w:szCs w:val="16"/>
              </w:rPr>
            </w:pPr>
            <w:r w:rsidRPr="00E370F1">
              <w:rPr>
                <w:b/>
                <w:bCs/>
                <w:sz w:val="16"/>
                <w:szCs w:val="16"/>
              </w:rPr>
              <w:t>MO</w:t>
            </w:r>
          </w:p>
        </w:tc>
        <w:tc>
          <w:tcPr>
            <w:tcW w:w="1855" w:type="dxa"/>
          </w:tcPr>
          <w:p w:rsidR="0056714E" w:rsidRPr="00E370F1" w:rsidP="0083523C">
            <w:pPr>
              <w:rPr>
                <w:b/>
                <w:bCs/>
                <w:sz w:val="16"/>
                <w:szCs w:val="16"/>
              </w:rPr>
            </w:pPr>
            <w:r w:rsidRPr="00E370F1">
              <w:rPr>
                <w:b/>
                <w:bCs/>
                <w:sz w:val="16"/>
                <w:szCs w:val="16"/>
              </w:rPr>
              <w:t>12</w:t>
            </w:r>
          </w:p>
        </w:tc>
        <w:tc>
          <w:tcPr>
            <w:tcW w:w="1752" w:type="dxa"/>
          </w:tcPr>
          <w:p w:rsidR="0056714E" w:rsidRPr="00E370F1" w:rsidP="0083523C">
            <w:pPr>
              <w:rPr>
                <w:b/>
                <w:bCs/>
                <w:sz w:val="16"/>
                <w:szCs w:val="16"/>
              </w:rPr>
            </w:pPr>
          </w:p>
        </w:tc>
      </w:tr>
      <w:tr w:rsidTr="0083523C">
        <w:tblPrEx>
          <w:tblW w:w="0" w:type="auto"/>
          <w:tblInd w:w="-275" w:type="dxa"/>
          <w:tblLook w:val="04A0"/>
        </w:tblPrEx>
        <w:tc>
          <w:tcPr>
            <w:tcW w:w="2149" w:type="dxa"/>
          </w:tcPr>
          <w:p w:rsidR="0056714E" w:rsidRPr="00E370F1" w:rsidP="0083523C">
            <w:pPr>
              <w:rPr>
                <w:b/>
                <w:bCs/>
                <w:sz w:val="16"/>
                <w:szCs w:val="16"/>
              </w:rPr>
            </w:pPr>
            <w:r w:rsidRPr="00E370F1">
              <w:rPr>
                <w:b/>
                <w:bCs/>
                <w:sz w:val="16"/>
                <w:szCs w:val="16"/>
              </w:rPr>
              <w:t>0002</w:t>
            </w:r>
          </w:p>
          <w:p w:rsidR="0056714E" w:rsidRPr="00E370F1" w:rsidP="0083523C">
            <w:pPr>
              <w:rPr>
                <w:b/>
                <w:bCs/>
                <w:sz w:val="16"/>
                <w:szCs w:val="16"/>
              </w:rPr>
            </w:pPr>
          </w:p>
        </w:tc>
        <w:tc>
          <w:tcPr>
            <w:tcW w:w="2117" w:type="dxa"/>
          </w:tcPr>
          <w:p w:rsidR="0056714E" w:rsidRPr="00E370F1" w:rsidP="0083523C">
            <w:pPr>
              <w:rPr>
                <w:b/>
                <w:bCs/>
                <w:sz w:val="16"/>
                <w:szCs w:val="16"/>
              </w:rPr>
            </w:pPr>
            <w:r w:rsidRPr="00E370F1">
              <w:rPr>
                <w:b/>
                <w:bCs/>
                <w:sz w:val="16"/>
                <w:szCs w:val="16"/>
              </w:rPr>
              <w:t>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providing reports of calibrations IAW with the Performance Work Statement.</w:t>
            </w:r>
          </w:p>
        </w:tc>
        <w:tc>
          <w:tcPr>
            <w:tcW w:w="1752" w:type="dxa"/>
          </w:tcPr>
          <w:p w:rsidR="0056714E" w:rsidRPr="00E370F1" w:rsidP="0083523C">
            <w:pPr>
              <w:rPr>
                <w:b/>
                <w:bCs/>
                <w:sz w:val="16"/>
                <w:szCs w:val="16"/>
              </w:rPr>
            </w:pPr>
            <w:r w:rsidRPr="00E370F1">
              <w:rPr>
                <w:b/>
                <w:bCs/>
                <w:sz w:val="16"/>
                <w:szCs w:val="16"/>
              </w:rPr>
              <w:t>MO</w:t>
            </w:r>
          </w:p>
        </w:tc>
        <w:tc>
          <w:tcPr>
            <w:tcW w:w="1855" w:type="dxa"/>
          </w:tcPr>
          <w:p w:rsidR="0056714E" w:rsidRPr="00E370F1" w:rsidP="0083523C">
            <w:pPr>
              <w:rPr>
                <w:b/>
                <w:bCs/>
                <w:sz w:val="16"/>
                <w:szCs w:val="16"/>
              </w:rPr>
            </w:pPr>
            <w:r w:rsidRPr="00E370F1">
              <w:rPr>
                <w:b/>
                <w:bCs/>
                <w:sz w:val="16"/>
                <w:szCs w:val="16"/>
              </w:rPr>
              <w:t>12</w:t>
            </w:r>
          </w:p>
        </w:tc>
        <w:tc>
          <w:tcPr>
            <w:tcW w:w="1752" w:type="dxa"/>
          </w:tcPr>
          <w:p w:rsidR="0056714E" w:rsidRPr="00E370F1" w:rsidP="0083523C">
            <w:pPr>
              <w:rPr>
                <w:b/>
                <w:bCs/>
                <w:sz w:val="16"/>
                <w:szCs w:val="16"/>
              </w:rPr>
            </w:pPr>
          </w:p>
        </w:tc>
      </w:tr>
      <w:tr w:rsidTr="0083523C">
        <w:tblPrEx>
          <w:tblW w:w="0" w:type="auto"/>
          <w:tblInd w:w="-275" w:type="dxa"/>
          <w:tblLook w:val="04A0"/>
        </w:tblPrEx>
        <w:tc>
          <w:tcPr>
            <w:tcW w:w="2149" w:type="dxa"/>
          </w:tcPr>
          <w:p w:rsidR="0056714E" w:rsidRPr="00E370F1" w:rsidP="0083523C">
            <w:pPr>
              <w:rPr>
                <w:b/>
                <w:bCs/>
                <w:sz w:val="16"/>
                <w:szCs w:val="16"/>
              </w:rPr>
            </w:pPr>
            <w:r w:rsidRPr="00E370F1">
              <w:rPr>
                <w:b/>
                <w:bCs/>
                <w:sz w:val="16"/>
                <w:szCs w:val="16"/>
              </w:rPr>
              <w:t>0003</w:t>
            </w:r>
          </w:p>
        </w:tc>
        <w:tc>
          <w:tcPr>
            <w:tcW w:w="2117" w:type="dxa"/>
          </w:tcPr>
          <w:p w:rsidR="0056714E" w:rsidRPr="00E370F1" w:rsidP="0083523C">
            <w:pPr>
              <w:rPr>
                <w:b/>
                <w:bCs/>
                <w:sz w:val="16"/>
                <w:szCs w:val="16"/>
              </w:rPr>
            </w:pPr>
            <w:r w:rsidRPr="00E370F1">
              <w:rPr>
                <w:b/>
                <w:bCs/>
                <w:sz w:val="16"/>
                <w:szCs w:val="16"/>
              </w:rPr>
              <w:t xml:space="preserve">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w:t>
            </w:r>
            <w:r w:rsidRPr="00E370F1">
              <w:rPr>
                <w:b/>
                <w:bCs/>
                <w:sz w:val="16"/>
                <w:szCs w:val="16"/>
              </w:rPr>
              <w:t>providing reports of calibrations IAW with the Performance Work Statement.</w:t>
            </w:r>
          </w:p>
        </w:tc>
        <w:tc>
          <w:tcPr>
            <w:tcW w:w="1752" w:type="dxa"/>
          </w:tcPr>
          <w:p w:rsidR="0056714E" w:rsidRPr="00E370F1" w:rsidP="0083523C">
            <w:pPr>
              <w:rPr>
                <w:b/>
                <w:bCs/>
                <w:sz w:val="16"/>
                <w:szCs w:val="16"/>
              </w:rPr>
            </w:pPr>
            <w:r w:rsidRPr="00E370F1">
              <w:rPr>
                <w:b/>
                <w:bCs/>
                <w:sz w:val="16"/>
                <w:szCs w:val="16"/>
              </w:rPr>
              <w:t>MO</w:t>
            </w:r>
          </w:p>
        </w:tc>
        <w:tc>
          <w:tcPr>
            <w:tcW w:w="1855" w:type="dxa"/>
          </w:tcPr>
          <w:p w:rsidR="0056714E" w:rsidRPr="00E370F1" w:rsidP="0083523C">
            <w:pPr>
              <w:rPr>
                <w:b/>
                <w:bCs/>
                <w:sz w:val="16"/>
                <w:szCs w:val="16"/>
              </w:rPr>
            </w:pPr>
            <w:r w:rsidRPr="00E370F1">
              <w:rPr>
                <w:b/>
                <w:bCs/>
                <w:sz w:val="16"/>
                <w:szCs w:val="16"/>
              </w:rPr>
              <w:t>12</w:t>
            </w:r>
          </w:p>
        </w:tc>
        <w:tc>
          <w:tcPr>
            <w:tcW w:w="1752" w:type="dxa"/>
          </w:tcPr>
          <w:p w:rsidR="0056714E" w:rsidRPr="00E370F1" w:rsidP="0083523C">
            <w:pPr>
              <w:rPr>
                <w:b/>
                <w:bCs/>
                <w:sz w:val="16"/>
                <w:szCs w:val="16"/>
              </w:rPr>
            </w:pPr>
          </w:p>
        </w:tc>
      </w:tr>
      <w:tr w:rsidTr="0083523C">
        <w:tblPrEx>
          <w:tblW w:w="0" w:type="auto"/>
          <w:tblInd w:w="-275" w:type="dxa"/>
          <w:tblLook w:val="04A0"/>
        </w:tblPrEx>
        <w:tc>
          <w:tcPr>
            <w:tcW w:w="2149" w:type="dxa"/>
          </w:tcPr>
          <w:p w:rsidR="0056714E" w:rsidRPr="00E370F1" w:rsidP="0083523C">
            <w:pPr>
              <w:rPr>
                <w:b/>
                <w:bCs/>
                <w:sz w:val="16"/>
                <w:szCs w:val="16"/>
              </w:rPr>
            </w:pPr>
            <w:r w:rsidRPr="00E370F1">
              <w:rPr>
                <w:b/>
                <w:bCs/>
                <w:sz w:val="16"/>
                <w:szCs w:val="16"/>
              </w:rPr>
              <w:t>0004</w:t>
            </w:r>
          </w:p>
        </w:tc>
        <w:tc>
          <w:tcPr>
            <w:tcW w:w="2117" w:type="dxa"/>
          </w:tcPr>
          <w:p w:rsidR="0056714E" w:rsidRPr="00E370F1" w:rsidP="0083523C">
            <w:pPr>
              <w:rPr>
                <w:b/>
                <w:bCs/>
                <w:sz w:val="16"/>
                <w:szCs w:val="16"/>
              </w:rPr>
            </w:pPr>
            <w:r w:rsidRPr="00E370F1">
              <w:rPr>
                <w:b/>
                <w:bCs/>
                <w:sz w:val="16"/>
                <w:szCs w:val="16"/>
              </w:rPr>
              <w:t>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providing reports of calibrations IAW with the Performance Work Statement.</w:t>
            </w:r>
          </w:p>
        </w:tc>
        <w:tc>
          <w:tcPr>
            <w:tcW w:w="1752" w:type="dxa"/>
          </w:tcPr>
          <w:p w:rsidR="0056714E" w:rsidRPr="00E370F1" w:rsidP="0083523C">
            <w:pPr>
              <w:rPr>
                <w:b/>
                <w:bCs/>
                <w:sz w:val="16"/>
                <w:szCs w:val="16"/>
              </w:rPr>
            </w:pPr>
            <w:r w:rsidRPr="00E370F1">
              <w:rPr>
                <w:b/>
                <w:bCs/>
                <w:sz w:val="16"/>
                <w:szCs w:val="16"/>
              </w:rPr>
              <w:t>MO</w:t>
            </w:r>
          </w:p>
        </w:tc>
        <w:tc>
          <w:tcPr>
            <w:tcW w:w="1855" w:type="dxa"/>
          </w:tcPr>
          <w:p w:rsidR="0056714E" w:rsidRPr="00E370F1" w:rsidP="0083523C">
            <w:pPr>
              <w:rPr>
                <w:b/>
                <w:bCs/>
                <w:sz w:val="16"/>
                <w:szCs w:val="16"/>
              </w:rPr>
            </w:pPr>
            <w:r w:rsidRPr="00E370F1">
              <w:rPr>
                <w:b/>
                <w:bCs/>
                <w:sz w:val="16"/>
                <w:szCs w:val="16"/>
              </w:rPr>
              <w:t>12</w:t>
            </w:r>
          </w:p>
        </w:tc>
        <w:tc>
          <w:tcPr>
            <w:tcW w:w="1752" w:type="dxa"/>
          </w:tcPr>
          <w:p w:rsidR="0056714E" w:rsidRPr="00E370F1" w:rsidP="0083523C">
            <w:pPr>
              <w:rPr>
                <w:b/>
                <w:bCs/>
                <w:sz w:val="16"/>
                <w:szCs w:val="16"/>
              </w:rPr>
            </w:pPr>
          </w:p>
        </w:tc>
      </w:tr>
      <w:tr w:rsidTr="0083523C">
        <w:tblPrEx>
          <w:tblW w:w="0" w:type="auto"/>
          <w:tblInd w:w="-275" w:type="dxa"/>
          <w:tblLook w:val="04A0"/>
        </w:tblPrEx>
        <w:tc>
          <w:tcPr>
            <w:tcW w:w="2149" w:type="dxa"/>
          </w:tcPr>
          <w:p w:rsidR="0056714E" w:rsidRPr="00E370F1" w:rsidP="0083523C">
            <w:pPr>
              <w:rPr>
                <w:b/>
                <w:bCs/>
                <w:sz w:val="16"/>
                <w:szCs w:val="16"/>
              </w:rPr>
            </w:pPr>
            <w:r w:rsidRPr="00E370F1">
              <w:rPr>
                <w:b/>
                <w:bCs/>
                <w:sz w:val="16"/>
                <w:szCs w:val="16"/>
              </w:rPr>
              <w:t>0005</w:t>
            </w:r>
          </w:p>
        </w:tc>
        <w:tc>
          <w:tcPr>
            <w:tcW w:w="2117" w:type="dxa"/>
          </w:tcPr>
          <w:p w:rsidR="0056714E" w:rsidRPr="00E370F1" w:rsidP="0083523C">
            <w:pPr>
              <w:rPr>
                <w:b/>
                <w:bCs/>
                <w:sz w:val="16"/>
                <w:szCs w:val="16"/>
              </w:rPr>
            </w:pPr>
            <w:r w:rsidRPr="00E370F1">
              <w:rPr>
                <w:b/>
                <w:bCs/>
                <w:sz w:val="16"/>
                <w:szCs w:val="16"/>
              </w:rPr>
              <w:t>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providing reports of calibrations IAW with the Performance Work Statement.</w:t>
            </w:r>
          </w:p>
        </w:tc>
        <w:tc>
          <w:tcPr>
            <w:tcW w:w="1752" w:type="dxa"/>
          </w:tcPr>
          <w:p w:rsidR="0056714E" w:rsidRPr="00E370F1" w:rsidP="0083523C">
            <w:pPr>
              <w:rPr>
                <w:b/>
                <w:bCs/>
                <w:sz w:val="16"/>
                <w:szCs w:val="16"/>
              </w:rPr>
            </w:pPr>
            <w:r w:rsidRPr="00E370F1">
              <w:rPr>
                <w:b/>
                <w:bCs/>
                <w:sz w:val="16"/>
                <w:szCs w:val="16"/>
              </w:rPr>
              <w:t>MO</w:t>
            </w:r>
          </w:p>
        </w:tc>
        <w:tc>
          <w:tcPr>
            <w:tcW w:w="1855" w:type="dxa"/>
          </w:tcPr>
          <w:p w:rsidR="0056714E" w:rsidRPr="00E370F1" w:rsidP="0083523C">
            <w:pPr>
              <w:rPr>
                <w:b/>
                <w:bCs/>
                <w:sz w:val="16"/>
                <w:szCs w:val="16"/>
              </w:rPr>
            </w:pPr>
            <w:r w:rsidRPr="00E370F1">
              <w:rPr>
                <w:b/>
                <w:bCs/>
                <w:sz w:val="16"/>
                <w:szCs w:val="16"/>
              </w:rPr>
              <w:t>12</w:t>
            </w:r>
          </w:p>
        </w:tc>
        <w:tc>
          <w:tcPr>
            <w:tcW w:w="1752" w:type="dxa"/>
          </w:tcPr>
          <w:p w:rsidR="0056714E" w:rsidRPr="00E370F1" w:rsidP="0083523C">
            <w:pPr>
              <w:rPr>
                <w:b/>
                <w:bCs/>
                <w:sz w:val="16"/>
                <w:szCs w:val="16"/>
              </w:rPr>
            </w:pPr>
          </w:p>
        </w:tc>
      </w:tr>
      <w:tr w:rsidTr="0083523C">
        <w:tblPrEx>
          <w:tblW w:w="0" w:type="auto"/>
          <w:tblInd w:w="-275" w:type="dxa"/>
          <w:tblLook w:val="04A0"/>
        </w:tblPrEx>
        <w:tc>
          <w:tcPr>
            <w:tcW w:w="2149" w:type="dxa"/>
          </w:tcPr>
          <w:p w:rsidR="0056714E" w:rsidRPr="00E370F1" w:rsidP="0083523C">
            <w:pPr>
              <w:rPr>
                <w:b/>
                <w:bCs/>
                <w:sz w:val="16"/>
                <w:szCs w:val="16"/>
              </w:rPr>
            </w:pPr>
            <w:r>
              <w:rPr>
                <w:b/>
                <w:bCs/>
                <w:sz w:val="16"/>
                <w:szCs w:val="16"/>
              </w:rPr>
              <w:t>GRAND TOTAL</w:t>
            </w:r>
          </w:p>
        </w:tc>
        <w:tc>
          <w:tcPr>
            <w:tcW w:w="2117" w:type="dxa"/>
            <w:shd w:val="clear" w:color="auto" w:fill="000000" w:themeFill="text1"/>
          </w:tcPr>
          <w:p w:rsidR="0056714E" w:rsidRPr="00E370F1" w:rsidP="0083523C">
            <w:pPr>
              <w:rPr>
                <w:b/>
                <w:bCs/>
                <w:sz w:val="16"/>
                <w:szCs w:val="16"/>
                <w:highlight w:val="black"/>
              </w:rPr>
            </w:pPr>
          </w:p>
        </w:tc>
        <w:tc>
          <w:tcPr>
            <w:tcW w:w="1752" w:type="dxa"/>
            <w:shd w:val="clear" w:color="auto" w:fill="000000" w:themeFill="text1"/>
          </w:tcPr>
          <w:p w:rsidR="0056714E" w:rsidRPr="00E370F1" w:rsidP="0083523C">
            <w:pPr>
              <w:rPr>
                <w:b/>
                <w:bCs/>
                <w:sz w:val="16"/>
                <w:szCs w:val="16"/>
                <w:highlight w:val="black"/>
              </w:rPr>
            </w:pPr>
          </w:p>
        </w:tc>
        <w:tc>
          <w:tcPr>
            <w:tcW w:w="1855" w:type="dxa"/>
            <w:shd w:val="clear" w:color="auto" w:fill="000000" w:themeFill="text1"/>
          </w:tcPr>
          <w:p w:rsidR="0056714E" w:rsidRPr="00E370F1" w:rsidP="0083523C">
            <w:pPr>
              <w:rPr>
                <w:b/>
                <w:bCs/>
                <w:sz w:val="16"/>
                <w:szCs w:val="16"/>
                <w:highlight w:val="black"/>
              </w:rPr>
            </w:pPr>
          </w:p>
        </w:tc>
        <w:tc>
          <w:tcPr>
            <w:tcW w:w="1752" w:type="dxa"/>
          </w:tcPr>
          <w:p w:rsidR="0056714E" w:rsidRPr="00E370F1" w:rsidP="0083523C">
            <w:pPr>
              <w:rPr>
                <w:b/>
                <w:bCs/>
                <w:sz w:val="16"/>
                <w:szCs w:val="16"/>
              </w:rPr>
            </w:pPr>
          </w:p>
        </w:tc>
      </w:tr>
    </w:tbl>
    <w:p w:rsidR="0056714E" w:rsidP="0056714E">
      <w:r>
        <w:rPr>
          <w:b/>
          <w:bCs/>
        </w:rPr>
        <w:br w:type="page"/>
      </w:r>
    </w:p>
    <w:p w:rsidR="0056714E" w:rsidP="0056714E"/>
    <w:p w:rsidR="0056714E" w:rsidP="0056714E">
      <w:pPr>
        <w:spacing w:after="200" w:line="240" w:lineRule="auto"/>
        <w:contextualSpacing/>
        <w:rPr>
          <w:rFonts w:ascii="Times New Roman" w:eastAsia="Calibri" w:hAnsi="Times New Roman" w:cs="Times New Roman"/>
          <w:sz w:val="24"/>
          <w:szCs w:val="24"/>
        </w:rPr>
      </w:pPr>
    </w:p>
    <w:p w:rsidR="0056714E" w:rsidRPr="003D4EF4" w:rsidP="0056714E">
      <w:pPr>
        <w:spacing w:after="200" w:line="240" w:lineRule="auto"/>
        <w:contextualSpacing/>
        <w:rPr>
          <w:rFonts w:ascii="Times New Roman" w:eastAsia="Calibri" w:hAnsi="Times New Roman" w:cs="Times New Roman"/>
          <w:sz w:val="24"/>
          <w:szCs w:val="24"/>
        </w:rPr>
      </w:pPr>
    </w:p>
    <w:p w:rsidR="0056714E" w:rsidRPr="00274B67" w:rsidP="0056714E">
      <w:pPr>
        <w:spacing w:after="200"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rsidR="0056714E" w:rsidP="0056714E">
      <w:pPr>
        <w:spacing w:after="200"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AD65B0">
        <w:rPr>
          <w:rFonts w:ascii="Times New Roman" w:eastAsia="Calibri" w:hAnsi="Times New Roman" w:cs="Times New Roman"/>
          <w:b/>
          <w:bCs/>
          <w:sz w:val="24"/>
          <w:szCs w:val="24"/>
        </w:rPr>
        <w:t>36C261</w:t>
      </w:r>
      <w:r>
        <w:rPr>
          <w:rFonts w:ascii="Times New Roman" w:eastAsia="Calibri" w:hAnsi="Times New Roman" w:cs="Times New Roman"/>
          <w:b/>
          <w:bCs/>
          <w:sz w:val="24"/>
          <w:szCs w:val="24"/>
        </w:rPr>
        <w:t xml:space="preserve">26Q0426 </w:t>
      </w:r>
      <w:r w:rsidRPr="003D4EF4">
        <w:rPr>
          <w:rFonts w:ascii="Times New Roman" w:eastAsia="Calibri" w:hAnsi="Times New Roman" w:cs="Times New Roman"/>
          <w:sz w:val="24"/>
          <w:szCs w:val="24"/>
        </w:rPr>
        <w:t xml:space="preserve">has been assigned and should be referenced </w:t>
      </w:r>
      <w:r w:rsidRPr="003D4EF4">
        <w:rPr>
          <w:rFonts w:ascii="Times New Roman" w:eastAsia="Calibri" w:hAnsi="Times New Roman" w:cs="Times New Roman"/>
          <w:sz w:val="24"/>
          <w:szCs w:val="24"/>
        </w:rPr>
        <w:t>on</w:t>
      </w:r>
      <w:r w:rsidRPr="003D4EF4">
        <w:rPr>
          <w:rFonts w:ascii="Times New Roman" w:eastAsia="Calibri" w:hAnsi="Times New Roman" w:cs="Times New Roman"/>
          <w:sz w:val="24"/>
          <w:szCs w:val="24"/>
        </w:rPr>
        <w:t xml:space="preserve"> all correspondence regarding this announcement.</w:t>
      </w:r>
    </w:p>
    <w:p w:rsidR="0056714E" w:rsidRPr="00410448" w:rsidP="0056714E">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56714E" w:rsidRPr="003D4EF4" w:rsidP="0056714E">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w:t>
      </w:r>
      <w:r w:rsidRPr="00410448">
        <w:rPr>
          <w:rFonts w:ascii="Times New Roman" w:eastAsia="Calibri" w:hAnsi="Times New Roman" w:cs="Times New Roman"/>
          <w:sz w:val="24"/>
          <w:szCs w:val="24"/>
        </w:rPr>
        <w:t>Government</w:t>
      </w:r>
      <w:r w:rsidRPr="00410448">
        <w:rPr>
          <w:rFonts w:ascii="Times New Roman" w:eastAsia="Calibri" w:hAnsi="Times New Roman" w:cs="Times New Roman"/>
          <w:sz w:val="24"/>
          <w:szCs w:val="24"/>
        </w:rPr>
        <w:t xml:space="preserve"> and no contract will be awarded as a direct result of this Sources Sought announcement.      </w:t>
      </w:r>
    </w:p>
    <w:p w:rsidR="0056714E" w:rsidRPr="003D4EF4" w:rsidP="0056714E">
      <w:pPr>
        <w:spacing w:after="200"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56714E" w:rsidP="0056714E">
      <w:r>
        <w:rPr>
          <w:b/>
          <w:bCs/>
        </w:rPr>
        <w:t xml:space="preserve">To become a Certified VOSB or SDVOSB, visit </w:t>
      </w:r>
      <w:r>
        <w:fldChar w:fldCharType="begin"/>
      </w:r>
      <w:r>
        <w:instrText xml:space="preserve"> HYPERLINK "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w:instrText>
      </w:r>
      <w:r>
        <w:fldChar w:fldCharType="separate"/>
      </w:r>
      <w:r>
        <w:rPr>
          <w:rStyle w:val="Hyperlink"/>
          <w:b/>
          <w:bCs/>
        </w:rPr>
        <w:t>https://veterans.certify.sba.gov/</w:t>
      </w:r>
      <w:r>
        <w:fldChar w:fldCharType="end"/>
      </w:r>
      <w:r>
        <w:rPr>
          <w:b/>
          <w:bCs/>
        </w:rPr>
        <w:t>.</w:t>
      </w:r>
    </w:p>
    <w:p w:rsidR="00F139E8"/>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1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1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767"/>
    <w:rPr>
      <w:rFonts w:eastAsiaTheme="majorEastAsia" w:cstheme="majorBidi"/>
      <w:color w:val="272727" w:themeColor="text1" w:themeTint="D8"/>
    </w:rPr>
  </w:style>
  <w:style w:type="paragraph" w:styleId="Quote">
    <w:name w:val="Quote"/>
    <w:basedOn w:val="Normal"/>
    <w:next w:val="Normal"/>
    <w:link w:val="QuoteChar"/>
    <w:uiPriority w:val="29"/>
    <w:qFormat/>
    <w:rsid w:val="00441767"/>
    <w:pPr>
      <w:spacing w:before="160"/>
      <w:jc w:val="center"/>
    </w:pPr>
    <w:rPr>
      <w:i/>
      <w:iCs/>
      <w:color w:val="404040" w:themeColor="text1" w:themeTint="BF"/>
    </w:rPr>
  </w:style>
  <w:style w:type="character" w:customStyle="1" w:styleId="QuoteChar">
    <w:name w:val="Quote Char"/>
    <w:basedOn w:val="DefaultParagraphFont"/>
    <w:link w:val="Quote"/>
    <w:uiPriority w:val="29"/>
    <w:rsid w:val="00441767"/>
    <w:rPr>
      <w:i/>
      <w:iCs/>
      <w:color w:val="404040" w:themeColor="text1" w:themeTint="BF"/>
    </w:rPr>
  </w:style>
  <w:style w:type="paragraph" w:styleId="IntenseQuote">
    <w:name w:val="Intense Quote"/>
    <w:basedOn w:val="Normal"/>
    <w:next w:val="Normal"/>
    <w:link w:val="IntenseQuoteChar"/>
    <w:uiPriority w:val="30"/>
    <w:qFormat/>
    <w:rsid w:val="0044176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41767"/>
    <w:rPr>
      <w:i/>
      <w:iCs/>
      <w:color w:val="366092" w:themeColor="accent1" w:themeShade="BF"/>
    </w:rPr>
  </w:style>
  <w:style w:type="character" w:styleId="IntenseReference">
    <w:name w:val="Intense Reference"/>
    <w:basedOn w:val="DefaultParagraphFont"/>
    <w:uiPriority w:val="32"/>
    <w:qFormat/>
    <w:rsid w:val="00441767"/>
    <w:rPr>
      <w:b/>
      <w:bCs/>
      <w:smallCaps/>
      <w:color w:val="366092" w:themeColor="accent1" w:themeShade="BF"/>
      <w:spacing w:val="5"/>
    </w:rPr>
  </w:style>
  <w:style w:type="character" w:styleId="Hyperlink">
    <w:name w:val="Hyperlink"/>
    <w:basedOn w:val="DefaultParagraphFont"/>
    <w:uiPriority w:val="99"/>
    <w:unhideWhenUsed/>
    <w:rsid w:val="0056714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2026-02-27T17:03:16Z</dcterms:created>
  <dcterms:modified xsi:type="dcterms:W3CDTF">2026-02-27T17:03:16Z</dcterms:modified>
</cp:coreProperties>
</file>