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08D4" w14:textId="27BF25E3" w:rsidR="0CBBA440" w:rsidRDefault="0CBBA440" w:rsidP="0CBBA440">
      <w:pPr>
        <w:spacing w:after="125" w:line="259" w:lineRule="auto"/>
        <w:jc w:val="center"/>
        <w:rPr>
          <w:rFonts w:asciiTheme="minorHAnsi" w:hAnsiTheme="minorHAnsi" w:cstheme="minorBidi"/>
          <w:sz w:val="24"/>
          <w:szCs w:val="24"/>
        </w:rPr>
      </w:pPr>
    </w:p>
    <w:p w14:paraId="54854A00" w14:textId="77777777" w:rsidR="00543089" w:rsidRPr="00953C1D" w:rsidRDefault="00E040C7" w:rsidP="0CBBA440">
      <w:pPr>
        <w:spacing w:after="125" w:line="259" w:lineRule="auto"/>
        <w:jc w:val="center"/>
        <w:rPr>
          <w:rFonts w:asciiTheme="minorHAnsi" w:hAnsiTheme="minorHAnsi" w:cstheme="minorBidi"/>
          <w:sz w:val="24"/>
          <w:szCs w:val="24"/>
        </w:rPr>
      </w:pPr>
      <w:r w:rsidRPr="0CBBA440">
        <w:rPr>
          <w:rFonts w:asciiTheme="minorHAnsi" w:hAnsiTheme="minorHAnsi" w:cstheme="minorBidi"/>
          <w:sz w:val="24"/>
          <w:szCs w:val="24"/>
        </w:rPr>
        <w:t>STATEMENT OF WORK FOR LANDLINE SUPPORT AND HARDWARE REPAIR</w:t>
      </w:r>
    </w:p>
    <w:p w14:paraId="488B6787" w14:textId="6BBCEE64" w:rsidR="0CBBA440" w:rsidRDefault="0CBBA440" w:rsidP="0CBBA440">
      <w:pPr>
        <w:spacing w:after="125" w:line="259" w:lineRule="auto"/>
        <w:jc w:val="center"/>
        <w:rPr>
          <w:rFonts w:asciiTheme="minorHAnsi" w:hAnsiTheme="minorHAnsi" w:cstheme="minorBidi"/>
          <w:sz w:val="24"/>
          <w:szCs w:val="24"/>
        </w:rPr>
      </w:pPr>
    </w:p>
    <w:p w14:paraId="1874D5FE" w14:textId="77777777" w:rsidR="00543089" w:rsidRPr="00953C1D" w:rsidRDefault="00E040C7" w:rsidP="0CBBA440">
      <w:pPr>
        <w:numPr>
          <w:ilvl w:val="0"/>
          <w:numId w:val="2"/>
        </w:numPr>
        <w:spacing w:after="186"/>
        <w:ind w:hanging="226"/>
        <w:rPr>
          <w:rFonts w:asciiTheme="minorHAnsi" w:hAnsiTheme="minorHAnsi" w:cstheme="minorBidi"/>
          <w:sz w:val="24"/>
          <w:szCs w:val="24"/>
        </w:rPr>
      </w:pPr>
      <w:r w:rsidRPr="0CBBA440">
        <w:rPr>
          <w:rFonts w:asciiTheme="minorHAnsi" w:hAnsiTheme="minorHAnsi" w:cstheme="minorBidi"/>
          <w:sz w:val="24"/>
          <w:szCs w:val="24"/>
        </w:rPr>
        <w:t>SCOPE</w:t>
      </w:r>
    </w:p>
    <w:p w14:paraId="63224E94" w14:textId="442D8AE4" w:rsidR="00925FE6" w:rsidRPr="00925FE6" w:rsidRDefault="00925FE6" w:rsidP="0CBBA440">
      <w:pPr>
        <w:spacing w:after="120"/>
        <w:ind w:left="71" w:right="120"/>
        <w:rPr>
          <w:rFonts w:asciiTheme="minorHAnsi" w:hAnsiTheme="minorHAnsi" w:cstheme="minorBidi"/>
          <w:sz w:val="24"/>
          <w:szCs w:val="24"/>
        </w:rPr>
      </w:pPr>
      <w:r w:rsidRPr="0CBBA440">
        <w:rPr>
          <w:rFonts w:asciiTheme="minorHAnsi" w:hAnsiTheme="minorHAnsi" w:cstheme="minorBidi"/>
          <w:sz w:val="24"/>
          <w:szCs w:val="24"/>
        </w:rPr>
        <w:t>Norfolk Naval Shipyard (NNSY) operates legacy telephone systems across 6 buildings, utilizing Nortel Meridian and AT&amp;T Merlin switches/equipment. NNSY understands these systems are outdated and are working to upgrade, bu</w:t>
      </w:r>
      <w:r w:rsidR="002576BF" w:rsidRPr="0CBBA440">
        <w:rPr>
          <w:rFonts w:asciiTheme="minorHAnsi" w:hAnsiTheme="minorHAnsi" w:cstheme="minorBidi"/>
          <w:sz w:val="24"/>
          <w:szCs w:val="24"/>
        </w:rPr>
        <w:t xml:space="preserve">t until they </w:t>
      </w:r>
      <w:r w:rsidRPr="0CBBA440">
        <w:rPr>
          <w:rFonts w:asciiTheme="minorHAnsi" w:hAnsiTheme="minorHAnsi" w:cstheme="minorBidi"/>
          <w:sz w:val="24"/>
          <w:szCs w:val="24"/>
        </w:rPr>
        <w:t>have been transitioned</w:t>
      </w:r>
      <w:r w:rsidR="002576BF" w:rsidRPr="0CBBA440">
        <w:rPr>
          <w:rFonts w:asciiTheme="minorHAnsi" w:hAnsiTheme="minorHAnsi" w:cstheme="minorBidi"/>
          <w:sz w:val="24"/>
          <w:szCs w:val="24"/>
        </w:rPr>
        <w:t xml:space="preserve">, </w:t>
      </w:r>
      <w:r w:rsidRPr="0CBBA440">
        <w:rPr>
          <w:rFonts w:asciiTheme="minorHAnsi" w:hAnsiTheme="minorHAnsi" w:cstheme="minorBidi"/>
          <w:sz w:val="24"/>
          <w:szCs w:val="24"/>
        </w:rPr>
        <w:t xml:space="preserve">occasionally </w:t>
      </w:r>
      <w:r w:rsidR="002576BF" w:rsidRPr="0CBBA440">
        <w:rPr>
          <w:rFonts w:asciiTheme="minorHAnsi" w:hAnsiTheme="minorHAnsi" w:cstheme="minorBidi"/>
          <w:sz w:val="24"/>
          <w:szCs w:val="24"/>
        </w:rPr>
        <w:t xml:space="preserve">they </w:t>
      </w:r>
      <w:r w:rsidRPr="0CBBA440">
        <w:rPr>
          <w:rFonts w:asciiTheme="minorHAnsi" w:hAnsiTheme="minorHAnsi" w:cstheme="minorBidi"/>
          <w:sz w:val="24"/>
          <w:szCs w:val="24"/>
        </w:rPr>
        <w:t xml:space="preserve">require maintenance, particularly following system power outages that necessitate resets or restores. To ensure continuity of communications, </w:t>
      </w:r>
      <w:r w:rsidR="002576BF" w:rsidRPr="0CBBA440">
        <w:rPr>
          <w:rFonts w:asciiTheme="minorHAnsi" w:hAnsiTheme="minorHAnsi" w:cstheme="minorBidi"/>
          <w:sz w:val="24"/>
          <w:szCs w:val="24"/>
        </w:rPr>
        <w:t>NNSY</w:t>
      </w:r>
      <w:r w:rsidRPr="0CBBA440">
        <w:rPr>
          <w:rFonts w:asciiTheme="minorHAnsi" w:hAnsiTheme="minorHAnsi" w:cstheme="minorBidi"/>
          <w:sz w:val="24"/>
          <w:szCs w:val="24"/>
        </w:rPr>
        <w:t xml:space="preserve"> seeks contractor support services to provide “As Needed” maintenance for these systems.</w:t>
      </w:r>
    </w:p>
    <w:p w14:paraId="362D60C1" w14:textId="77777777" w:rsidR="00925FE6" w:rsidRPr="00925FE6" w:rsidRDefault="00925FE6" w:rsidP="0CBBA440">
      <w:pPr>
        <w:numPr>
          <w:ilvl w:val="0"/>
          <w:numId w:val="8"/>
        </w:numPr>
        <w:spacing w:after="120"/>
        <w:ind w:right="120"/>
        <w:rPr>
          <w:rFonts w:asciiTheme="minorHAnsi" w:hAnsiTheme="minorHAnsi" w:cstheme="minorBidi"/>
          <w:sz w:val="24"/>
          <w:szCs w:val="24"/>
        </w:rPr>
      </w:pPr>
      <w:r w:rsidRPr="0CBBA440">
        <w:rPr>
          <w:rFonts w:asciiTheme="minorHAnsi" w:hAnsiTheme="minorHAnsi" w:cstheme="minorBidi"/>
          <w:b/>
          <w:bCs/>
          <w:sz w:val="24"/>
          <w:szCs w:val="24"/>
        </w:rPr>
        <w:t>Meridian Systems</w:t>
      </w:r>
      <w:r w:rsidRPr="0CBBA440">
        <w:rPr>
          <w:rFonts w:asciiTheme="minorHAnsi" w:hAnsiTheme="minorHAnsi" w:cstheme="minorBidi"/>
          <w:sz w:val="24"/>
          <w:szCs w:val="24"/>
        </w:rPr>
        <w:t>: Private Branch Exchange (PBX) telephone switching systems providing voice features, data connectivity, LAN communications, computer telephony integration (CTI), and information services for communication applications.</w:t>
      </w:r>
    </w:p>
    <w:p w14:paraId="05E58F8D" w14:textId="77777777" w:rsidR="00925FE6" w:rsidRPr="00953C1D" w:rsidRDefault="00925FE6" w:rsidP="0CBBA440">
      <w:pPr>
        <w:numPr>
          <w:ilvl w:val="0"/>
          <w:numId w:val="8"/>
        </w:numPr>
        <w:spacing w:after="120"/>
        <w:ind w:right="120"/>
        <w:rPr>
          <w:rFonts w:asciiTheme="minorHAnsi" w:hAnsiTheme="minorHAnsi" w:cstheme="minorBidi"/>
          <w:sz w:val="24"/>
          <w:szCs w:val="24"/>
        </w:rPr>
      </w:pPr>
      <w:r w:rsidRPr="0CBBA440">
        <w:rPr>
          <w:rFonts w:asciiTheme="minorHAnsi" w:hAnsiTheme="minorHAnsi" w:cstheme="minorBidi"/>
          <w:b/>
          <w:bCs/>
          <w:sz w:val="24"/>
          <w:szCs w:val="24"/>
        </w:rPr>
        <w:t>Merlin Systems</w:t>
      </w:r>
      <w:r w:rsidRPr="0CBBA440">
        <w:rPr>
          <w:rFonts w:asciiTheme="minorHAnsi" w:hAnsiTheme="minorHAnsi" w:cstheme="minorBidi"/>
          <w:sz w:val="24"/>
          <w:szCs w:val="24"/>
        </w:rPr>
        <w:t>: Corporate telephone systems originally introduced by AT&amp;T in 1983 under the American Bell Merlin brand, later rebranded and supplied by Lucent and Avaya.</w:t>
      </w:r>
    </w:p>
    <w:p w14:paraId="270C6EC0" w14:textId="490CAAD9" w:rsidR="002576BF" w:rsidRPr="00953C1D" w:rsidRDefault="002576BF" w:rsidP="0CBBA440">
      <w:pPr>
        <w:spacing w:after="120"/>
        <w:ind w:right="120"/>
        <w:rPr>
          <w:rFonts w:asciiTheme="minorHAnsi" w:hAnsiTheme="minorHAnsi" w:cstheme="minorBidi"/>
          <w:sz w:val="24"/>
          <w:szCs w:val="24"/>
        </w:rPr>
      </w:pPr>
      <w:r w:rsidRPr="0CBBA440">
        <w:rPr>
          <w:rFonts w:asciiTheme="minorHAnsi" w:hAnsiTheme="minorHAnsi" w:cstheme="minorBidi"/>
          <w:sz w:val="24"/>
          <w:szCs w:val="24"/>
        </w:rPr>
        <w:t>The objective of this contract is to secure qualified contractor support to perform system restarts, restores, and repairs of Nortel Meridian and AT&amp;T Merlin telephone systems as needed across NNSY facilities.</w:t>
      </w:r>
    </w:p>
    <w:p w14:paraId="3C544D67" w14:textId="2FBAA9AF" w:rsidR="002576BF" w:rsidRPr="002576BF" w:rsidRDefault="002576BF" w:rsidP="0CBBA440">
      <w:pPr>
        <w:spacing w:after="120"/>
        <w:ind w:right="120"/>
        <w:rPr>
          <w:rFonts w:asciiTheme="minorHAnsi" w:hAnsiTheme="minorHAnsi" w:cstheme="minorBidi"/>
          <w:sz w:val="24"/>
          <w:szCs w:val="24"/>
        </w:rPr>
      </w:pPr>
      <w:r w:rsidRPr="0CBBA440">
        <w:rPr>
          <w:rFonts w:asciiTheme="minorHAnsi" w:hAnsiTheme="minorHAnsi" w:cstheme="minorBidi"/>
          <w:sz w:val="24"/>
          <w:szCs w:val="24"/>
        </w:rPr>
        <w:t>The contractor shall provide the following services:</w:t>
      </w:r>
    </w:p>
    <w:p w14:paraId="092A4555" w14:textId="77777777" w:rsidR="002576BF" w:rsidRPr="002576BF" w:rsidRDefault="002576BF" w:rsidP="0CBBA440">
      <w:pPr>
        <w:numPr>
          <w:ilvl w:val="0"/>
          <w:numId w:val="9"/>
        </w:numPr>
        <w:spacing w:after="120"/>
        <w:ind w:right="120"/>
        <w:rPr>
          <w:rFonts w:asciiTheme="minorHAnsi" w:hAnsiTheme="minorHAnsi" w:cstheme="minorBidi"/>
          <w:sz w:val="24"/>
          <w:szCs w:val="24"/>
        </w:rPr>
      </w:pPr>
      <w:r w:rsidRPr="0CBBA440">
        <w:rPr>
          <w:rFonts w:asciiTheme="minorHAnsi" w:hAnsiTheme="minorHAnsi" w:cstheme="minorBidi"/>
          <w:sz w:val="24"/>
          <w:szCs w:val="24"/>
        </w:rPr>
        <w:t xml:space="preserve">Perform </w:t>
      </w:r>
      <w:r w:rsidRPr="0CBBA440">
        <w:rPr>
          <w:rFonts w:asciiTheme="minorHAnsi" w:hAnsiTheme="minorHAnsi" w:cstheme="minorBidi"/>
          <w:b/>
          <w:bCs/>
          <w:sz w:val="24"/>
          <w:szCs w:val="24"/>
        </w:rPr>
        <w:t>system resets and restores</w:t>
      </w:r>
      <w:r w:rsidRPr="0CBBA440">
        <w:rPr>
          <w:rFonts w:asciiTheme="minorHAnsi" w:hAnsiTheme="minorHAnsi" w:cstheme="minorBidi"/>
          <w:sz w:val="24"/>
          <w:szCs w:val="24"/>
        </w:rPr>
        <w:t xml:space="preserve"> following power outages or other disruptions.</w:t>
      </w:r>
    </w:p>
    <w:p w14:paraId="35B28A59" w14:textId="77777777" w:rsidR="002576BF" w:rsidRPr="002576BF" w:rsidRDefault="002576BF" w:rsidP="0CBBA440">
      <w:pPr>
        <w:numPr>
          <w:ilvl w:val="0"/>
          <w:numId w:val="9"/>
        </w:numPr>
        <w:spacing w:after="120"/>
        <w:ind w:right="120"/>
        <w:rPr>
          <w:rFonts w:asciiTheme="minorHAnsi" w:hAnsiTheme="minorHAnsi" w:cstheme="minorBidi"/>
          <w:sz w:val="24"/>
          <w:szCs w:val="24"/>
        </w:rPr>
      </w:pPr>
      <w:r w:rsidRPr="0CBBA440">
        <w:rPr>
          <w:rFonts w:asciiTheme="minorHAnsi" w:hAnsiTheme="minorHAnsi" w:cstheme="minorBidi"/>
          <w:sz w:val="24"/>
          <w:szCs w:val="24"/>
        </w:rPr>
        <w:t xml:space="preserve">Conduct </w:t>
      </w:r>
      <w:r w:rsidRPr="0CBBA440">
        <w:rPr>
          <w:rFonts w:asciiTheme="minorHAnsi" w:hAnsiTheme="minorHAnsi" w:cstheme="minorBidi"/>
          <w:b/>
          <w:bCs/>
          <w:sz w:val="24"/>
          <w:szCs w:val="24"/>
        </w:rPr>
        <w:t>diagnostic assessments</w:t>
      </w:r>
      <w:r w:rsidRPr="0CBBA440">
        <w:rPr>
          <w:rFonts w:asciiTheme="minorHAnsi" w:hAnsiTheme="minorHAnsi" w:cstheme="minorBidi"/>
          <w:sz w:val="24"/>
          <w:szCs w:val="24"/>
        </w:rPr>
        <w:t xml:space="preserve"> to identify and resolve system malfunctions.</w:t>
      </w:r>
    </w:p>
    <w:p w14:paraId="1D724237" w14:textId="77777777" w:rsidR="002576BF" w:rsidRPr="002576BF" w:rsidRDefault="002576BF" w:rsidP="0CBBA440">
      <w:pPr>
        <w:numPr>
          <w:ilvl w:val="0"/>
          <w:numId w:val="9"/>
        </w:numPr>
        <w:spacing w:after="120"/>
        <w:ind w:right="120"/>
        <w:rPr>
          <w:rFonts w:asciiTheme="minorHAnsi" w:hAnsiTheme="minorHAnsi" w:cstheme="minorBidi"/>
          <w:sz w:val="24"/>
          <w:szCs w:val="24"/>
        </w:rPr>
      </w:pPr>
      <w:r w:rsidRPr="0CBBA440">
        <w:rPr>
          <w:rFonts w:asciiTheme="minorHAnsi" w:hAnsiTheme="minorHAnsi" w:cstheme="minorBidi"/>
          <w:sz w:val="24"/>
          <w:szCs w:val="24"/>
        </w:rPr>
        <w:t xml:space="preserve">Provide </w:t>
      </w:r>
      <w:r w:rsidRPr="0CBBA440">
        <w:rPr>
          <w:rFonts w:asciiTheme="minorHAnsi" w:hAnsiTheme="minorHAnsi" w:cstheme="minorBidi"/>
          <w:b/>
          <w:bCs/>
          <w:sz w:val="24"/>
          <w:szCs w:val="24"/>
        </w:rPr>
        <w:t>repairs and adjustments</w:t>
      </w:r>
      <w:r w:rsidRPr="0CBBA440">
        <w:rPr>
          <w:rFonts w:asciiTheme="minorHAnsi" w:hAnsiTheme="minorHAnsi" w:cstheme="minorBidi"/>
          <w:sz w:val="24"/>
          <w:szCs w:val="24"/>
        </w:rPr>
        <w:t xml:space="preserve"> to ensure continued functionality of telephone switches and equipment.</w:t>
      </w:r>
    </w:p>
    <w:p w14:paraId="4362EF34" w14:textId="77777777" w:rsidR="002576BF" w:rsidRPr="002576BF" w:rsidRDefault="002576BF" w:rsidP="0CBBA440">
      <w:pPr>
        <w:numPr>
          <w:ilvl w:val="0"/>
          <w:numId w:val="9"/>
        </w:numPr>
        <w:spacing w:after="120"/>
        <w:ind w:right="120"/>
        <w:rPr>
          <w:rFonts w:asciiTheme="minorHAnsi" w:hAnsiTheme="minorHAnsi" w:cstheme="minorBidi"/>
          <w:sz w:val="24"/>
          <w:szCs w:val="24"/>
        </w:rPr>
      </w:pPr>
      <w:r w:rsidRPr="0CBBA440">
        <w:rPr>
          <w:rFonts w:asciiTheme="minorHAnsi" w:hAnsiTheme="minorHAnsi" w:cstheme="minorBidi"/>
          <w:sz w:val="24"/>
          <w:szCs w:val="24"/>
        </w:rPr>
        <w:t xml:space="preserve">Offer </w:t>
      </w:r>
      <w:r w:rsidRPr="0CBBA440">
        <w:rPr>
          <w:rFonts w:asciiTheme="minorHAnsi" w:hAnsiTheme="minorHAnsi" w:cstheme="minorBidi"/>
          <w:b/>
          <w:bCs/>
          <w:sz w:val="24"/>
          <w:szCs w:val="24"/>
        </w:rPr>
        <w:t>technical support and consultation</w:t>
      </w:r>
      <w:r w:rsidRPr="0CBBA440">
        <w:rPr>
          <w:rFonts w:asciiTheme="minorHAnsi" w:hAnsiTheme="minorHAnsi" w:cstheme="minorBidi"/>
          <w:sz w:val="24"/>
          <w:szCs w:val="24"/>
        </w:rPr>
        <w:t xml:space="preserve"> regarding system performance and maintenance best practices.</w:t>
      </w:r>
    </w:p>
    <w:p w14:paraId="06A5851D" w14:textId="7AB2201F" w:rsidR="006A01B9" w:rsidRPr="006A01B9" w:rsidRDefault="002576BF" w:rsidP="0CBBA440">
      <w:pPr>
        <w:numPr>
          <w:ilvl w:val="0"/>
          <w:numId w:val="9"/>
        </w:numPr>
        <w:spacing w:after="120"/>
        <w:ind w:right="120"/>
        <w:rPr>
          <w:rFonts w:asciiTheme="minorHAnsi" w:hAnsiTheme="minorHAnsi" w:cstheme="minorBidi"/>
          <w:sz w:val="24"/>
          <w:szCs w:val="24"/>
        </w:rPr>
      </w:pPr>
      <w:r w:rsidRPr="0CBBA440">
        <w:rPr>
          <w:rFonts w:asciiTheme="minorHAnsi" w:hAnsiTheme="minorHAnsi" w:cstheme="minorBidi"/>
          <w:sz w:val="24"/>
          <w:szCs w:val="24"/>
        </w:rPr>
        <w:t xml:space="preserve">Maintain </w:t>
      </w:r>
      <w:r w:rsidRPr="0CBBA440">
        <w:rPr>
          <w:rFonts w:asciiTheme="minorHAnsi" w:hAnsiTheme="minorHAnsi" w:cstheme="minorBidi"/>
          <w:b/>
          <w:bCs/>
          <w:sz w:val="24"/>
          <w:szCs w:val="24"/>
        </w:rPr>
        <w:t>availability for “As Needed” service calls</w:t>
      </w:r>
      <w:r w:rsidRPr="0CBBA440">
        <w:rPr>
          <w:rFonts w:asciiTheme="minorHAnsi" w:hAnsiTheme="minorHAnsi" w:cstheme="minorBidi"/>
          <w:sz w:val="24"/>
          <w:szCs w:val="24"/>
        </w:rPr>
        <w:t xml:space="preserve"> across all 6 buildings.</w:t>
      </w:r>
    </w:p>
    <w:p w14:paraId="41A2C2E4" w14:textId="76E5A82F" w:rsidR="0CBBA440" w:rsidRDefault="0CBBA440" w:rsidP="0CBBA440">
      <w:pPr>
        <w:spacing w:after="120"/>
        <w:ind w:left="720" w:right="120"/>
        <w:rPr>
          <w:rFonts w:asciiTheme="minorHAnsi" w:hAnsiTheme="minorHAnsi" w:cstheme="minorBidi"/>
          <w:sz w:val="24"/>
          <w:szCs w:val="24"/>
        </w:rPr>
      </w:pPr>
    </w:p>
    <w:p w14:paraId="66911F86" w14:textId="77777777" w:rsidR="00543089" w:rsidRPr="00953C1D" w:rsidRDefault="00E040C7" w:rsidP="0CBBA440">
      <w:pPr>
        <w:numPr>
          <w:ilvl w:val="0"/>
          <w:numId w:val="2"/>
        </w:numPr>
        <w:spacing w:after="170"/>
        <w:ind w:hanging="226"/>
        <w:rPr>
          <w:rFonts w:asciiTheme="minorHAnsi" w:hAnsiTheme="minorHAnsi" w:cstheme="minorBidi"/>
          <w:sz w:val="24"/>
          <w:szCs w:val="24"/>
        </w:rPr>
      </w:pPr>
      <w:r w:rsidRPr="0CBBA440">
        <w:rPr>
          <w:rFonts w:asciiTheme="minorHAnsi" w:hAnsiTheme="minorHAnsi" w:cstheme="minorBidi"/>
          <w:sz w:val="24"/>
          <w:szCs w:val="24"/>
        </w:rPr>
        <w:t>APPLICABLE DOCUMENTS</w:t>
      </w:r>
    </w:p>
    <w:p w14:paraId="68733590" w14:textId="77777777" w:rsidR="00543089" w:rsidRPr="00953C1D" w:rsidRDefault="00E040C7" w:rsidP="0CBBA440">
      <w:pPr>
        <w:ind w:left="71"/>
        <w:rPr>
          <w:rFonts w:asciiTheme="minorHAnsi" w:hAnsiTheme="minorHAnsi" w:cstheme="minorBidi"/>
          <w:sz w:val="24"/>
          <w:szCs w:val="24"/>
        </w:rPr>
      </w:pPr>
      <w:r w:rsidRPr="0CBBA440">
        <w:rPr>
          <w:rFonts w:asciiTheme="minorHAnsi" w:hAnsiTheme="minorHAnsi" w:cstheme="minorBidi"/>
          <w:sz w:val="24"/>
          <w:szCs w:val="24"/>
        </w:rPr>
        <w:t xml:space="preserve">Department of Defense Instruction (DODI) 8500.2 provides Information Assurance </w:t>
      </w:r>
      <w:r w:rsidR="00E611D6" w:rsidRPr="0CBBA440">
        <w:rPr>
          <w:rFonts w:asciiTheme="minorHAnsi" w:hAnsiTheme="minorHAnsi" w:cstheme="minorBidi"/>
          <w:sz w:val="24"/>
          <w:szCs w:val="24"/>
        </w:rPr>
        <w:t>compliance</w:t>
      </w:r>
      <w:r w:rsidRPr="0CBBA440">
        <w:rPr>
          <w:rFonts w:asciiTheme="minorHAnsi" w:hAnsiTheme="minorHAnsi" w:cstheme="minorBidi"/>
          <w:sz w:val="24"/>
          <w:szCs w:val="24"/>
        </w:rPr>
        <w:t xml:space="preserve"> control numbers for hardware and software within an approved network.</w:t>
      </w:r>
    </w:p>
    <w:p w14:paraId="26DAC602" w14:textId="77777777" w:rsidR="00543089" w:rsidRPr="00953C1D" w:rsidRDefault="00E040C7" w:rsidP="0CBBA440">
      <w:pPr>
        <w:numPr>
          <w:ilvl w:val="0"/>
          <w:numId w:val="2"/>
        </w:numPr>
        <w:spacing w:after="193"/>
        <w:ind w:hanging="226"/>
        <w:rPr>
          <w:rFonts w:asciiTheme="minorHAnsi" w:hAnsiTheme="minorHAnsi" w:cstheme="minorBidi"/>
          <w:sz w:val="24"/>
          <w:szCs w:val="24"/>
        </w:rPr>
      </w:pPr>
      <w:r w:rsidRPr="0CBBA440">
        <w:rPr>
          <w:rFonts w:asciiTheme="minorHAnsi" w:hAnsiTheme="minorHAnsi" w:cstheme="minorBidi"/>
          <w:sz w:val="24"/>
          <w:szCs w:val="24"/>
        </w:rPr>
        <w:t>REQUIREMENTS</w:t>
      </w:r>
    </w:p>
    <w:p w14:paraId="1DD50626" w14:textId="45C46FF9" w:rsidR="00543089" w:rsidRPr="00953C1D" w:rsidRDefault="00E040C7" w:rsidP="0CBBA440">
      <w:pPr>
        <w:spacing w:after="201"/>
        <w:ind w:left="71"/>
        <w:rPr>
          <w:rFonts w:asciiTheme="minorHAnsi" w:hAnsiTheme="minorHAnsi" w:cstheme="minorBidi"/>
          <w:sz w:val="24"/>
          <w:szCs w:val="24"/>
        </w:rPr>
      </w:pPr>
      <w:r w:rsidRPr="0CBBA440">
        <w:rPr>
          <w:rFonts w:asciiTheme="minorHAnsi" w:hAnsiTheme="minorHAnsi" w:cstheme="minorBidi"/>
          <w:sz w:val="24"/>
          <w:szCs w:val="24"/>
        </w:rPr>
        <w:t>Vendor is resp</w:t>
      </w:r>
      <w:r w:rsidR="00E611D6" w:rsidRPr="0CBBA440">
        <w:rPr>
          <w:rFonts w:asciiTheme="minorHAnsi" w:hAnsiTheme="minorHAnsi" w:cstheme="minorBidi"/>
          <w:sz w:val="24"/>
          <w:szCs w:val="24"/>
        </w:rPr>
        <w:t>onsible for providing any trans</w:t>
      </w:r>
      <w:r w:rsidRPr="0CBBA440">
        <w:rPr>
          <w:rFonts w:asciiTheme="minorHAnsi" w:hAnsiTheme="minorHAnsi" w:cstheme="minorBidi"/>
          <w:sz w:val="24"/>
          <w:szCs w:val="24"/>
        </w:rPr>
        <w:t>portation, personnel, tools and equipment needed for repair.</w:t>
      </w:r>
      <w:r w:rsidR="0052631B" w:rsidRPr="0CBBA440">
        <w:rPr>
          <w:rFonts w:asciiTheme="minorHAnsi" w:hAnsiTheme="minorHAnsi" w:cstheme="minorBidi"/>
          <w:sz w:val="24"/>
          <w:szCs w:val="24"/>
        </w:rPr>
        <w:t xml:space="preserve"> </w:t>
      </w:r>
      <w:r w:rsidRPr="0CBBA440">
        <w:rPr>
          <w:rFonts w:asciiTheme="minorHAnsi" w:hAnsiTheme="minorHAnsi" w:cstheme="minorBidi"/>
          <w:sz w:val="24"/>
          <w:szCs w:val="24"/>
        </w:rPr>
        <w:t xml:space="preserve">Vender is responsible </w:t>
      </w:r>
      <w:r w:rsidR="00F11C13" w:rsidRPr="0CBBA440">
        <w:rPr>
          <w:rFonts w:asciiTheme="minorHAnsi" w:hAnsiTheme="minorHAnsi" w:cstheme="minorBidi"/>
          <w:sz w:val="24"/>
          <w:szCs w:val="24"/>
        </w:rPr>
        <w:t>for</w:t>
      </w:r>
      <w:r w:rsidRPr="0CBBA440">
        <w:rPr>
          <w:rFonts w:asciiTheme="minorHAnsi" w:hAnsiTheme="minorHAnsi" w:cstheme="minorBidi"/>
          <w:sz w:val="24"/>
          <w:szCs w:val="24"/>
        </w:rPr>
        <w:t xml:space="preserve"> providing </w:t>
      </w:r>
      <w:r w:rsidR="00D82B06">
        <w:rPr>
          <w:rFonts w:asciiTheme="minorHAnsi" w:hAnsiTheme="minorHAnsi" w:cstheme="minorBidi"/>
          <w:sz w:val="24"/>
          <w:szCs w:val="24"/>
        </w:rPr>
        <w:t>NNSY</w:t>
      </w:r>
      <w:r w:rsidRPr="0CBBA440">
        <w:rPr>
          <w:rFonts w:asciiTheme="minorHAnsi" w:hAnsiTheme="minorHAnsi" w:cstheme="minorBidi"/>
          <w:sz w:val="24"/>
          <w:szCs w:val="24"/>
        </w:rPr>
        <w:t xml:space="preserve"> with a</w:t>
      </w:r>
      <w:r w:rsidR="00D303D4" w:rsidRPr="0CBBA440">
        <w:rPr>
          <w:rFonts w:asciiTheme="minorHAnsi" w:hAnsiTheme="minorHAnsi" w:cstheme="minorBidi"/>
          <w:sz w:val="24"/>
          <w:szCs w:val="24"/>
        </w:rPr>
        <w:t>n</w:t>
      </w:r>
      <w:r w:rsidRPr="0CBBA440">
        <w:rPr>
          <w:rFonts w:asciiTheme="minorHAnsi" w:hAnsiTheme="minorHAnsi" w:cstheme="minorBidi"/>
          <w:sz w:val="24"/>
          <w:szCs w:val="24"/>
        </w:rPr>
        <w:t xml:space="preserve"> account of repairs performed and a monthly update of hours used/remaining on contract. Vender needs to be available on a </w:t>
      </w:r>
      <w:r w:rsidR="00D303D4" w:rsidRPr="0CBBA440">
        <w:rPr>
          <w:rFonts w:asciiTheme="minorHAnsi" w:hAnsiTheme="minorHAnsi" w:cstheme="minorBidi"/>
          <w:sz w:val="24"/>
          <w:szCs w:val="24"/>
        </w:rPr>
        <w:t>case-by-case</w:t>
      </w:r>
      <w:r w:rsidRPr="0CBBA440">
        <w:rPr>
          <w:rFonts w:asciiTheme="minorHAnsi" w:hAnsiTheme="minorHAnsi" w:cstheme="minorBidi"/>
          <w:sz w:val="24"/>
          <w:szCs w:val="24"/>
        </w:rPr>
        <w:t xml:space="preserve"> basis and be able to be on call </w:t>
      </w:r>
      <w:r w:rsidR="00D303D4" w:rsidRPr="0CBBA440">
        <w:rPr>
          <w:rFonts w:asciiTheme="minorHAnsi" w:hAnsiTheme="minorHAnsi" w:cstheme="minorBidi"/>
          <w:sz w:val="24"/>
          <w:szCs w:val="24"/>
        </w:rPr>
        <w:t>within 2 days of</w:t>
      </w:r>
      <w:r w:rsidRPr="0CBBA440">
        <w:rPr>
          <w:rFonts w:asciiTheme="minorHAnsi" w:hAnsiTheme="minorHAnsi" w:cstheme="minorBidi"/>
          <w:sz w:val="24"/>
          <w:szCs w:val="24"/>
        </w:rPr>
        <w:t xml:space="preserve"> notice. Vender needs to be located </w:t>
      </w:r>
      <w:r w:rsidR="00D303D4" w:rsidRPr="0CBBA440">
        <w:rPr>
          <w:rFonts w:asciiTheme="minorHAnsi" w:hAnsiTheme="minorHAnsi" w:cstheme="minorBidi"/>
          <w:sz w:val="24"/>
          <w:szCs w:val="24"/>
        </w:rPr>
        <w:t>regionally</w:t>
      </w:r>
      <w:r w:rsidRPr="0CBBA440">
        <w:rPr>
          <w:rFonts w:asciiTheme="minorHAnsi" w:hAnsiTheme="minorHAnsi" w:cstheme="minorBidi"/>
          <w:sz w:val="24"/>
          <w:szCs w:val="24"/>
        </w:rPr>
        <w:t xml:space="preserve"> and able to assist within </w:t>
      </w:r>
      <w:r w:rsidR="00D303D4" w:rsidRPr="0CBBA440">
        <w:rPr>
          <w:rFonts w:asciiTheme="minorHAnsi" w:hAnsiTheme="minorHAnsi" w:cstheme="minorBidi"/>
          <w:sz w:val="24"/>
          <w:szCs w:val="24"/>
        </w:rPr>
        <w:t>2-3 days</w:t>
      </w:r>
      <w:r w:rsidRPr="0CBBA440">
        <w:rPr>
          <w:rFonts w:asciiTheme="minorHAnsi" w:hAnsiTheme="minorHAnsi" w:cstheme="minorBidi"/>
          <w:sz w:val="24"/>
          <w:szCs w:val="24"/>
        </w:rPr>
        <w:t xml:space="preserve"> unless otherwise scheduled, excluding holidays, in the event of an emergency. Mileage or travel fees are not authorized or </w:t>
      </w:r>
      <w:r w:rsidR="00D303D4" w:rsidRPr="0CBBA440">
        <w:rPr>
          <w:rFonts w:asciiTheme="minorHAnsi" w:hAnsiTheme="minorHAnsi" w:cstheme="minorBidi"/>
          <w:sz w:val="24"/>
          <w:szCs w:val="24"/>
        </w:rPr>
        <w:t>included</w:t>
      </w:r>
      <w:r w:rsidRPr="0CBBA440">
        <w:rPr>
          <w:rFonts w:asciiTheme="minorHAnsi" w:hAnsiTheme="minorHAnsi" w:cstheme="minorBidi"/>
          <w:sz w:val="24"/>
          <w:szCs w:val="24"/>
        </w:rPr>
        <w:t xml:space="preserve"> in this </w:t>
      </w:r>
      <w:r w:rsidRPr="0CBBA440">
        <w:rPr>
          <w:rFonts w:asciiTheme="minorHAnsi" w:hAnsiTheme="minorHAnsi" w:cstheme="minorBidi"/>
          <w:sz w:val="24"/>
          <w:szCs w:val="24"/>
        </w:rPr>
        <w:lastRenderedPageBreak/>
        <w:t>solicitation.</w:t>
      </w:r>
      <w:r w:rsidR="00D303D4" w:rsidRPr="0CBBA440">
        <w:rPr>
          <w:rFonts w:asciiTheme="minorHAnsi" w:hAnsiTheme="minorHAnsi" w:cstheme="minorBidi"/>
          <w:sz w:val="24"/>
          <w:szCs w:val="24"/>
        </w:rPr>
        <w:t xml:space="preserve"> Timely response to service requests for system restart and repair are required within </w:t>
      </w:r>
      <w:r w:rsidR="00E04DA0" w:rsidRPr="0CBBA440">
        <w:rPr>
          <w:rFonts w:asciiTheme="minorHAnsi" w:hAnsiTheme="minorHAnsi" w:cstheme="minorBidi"/>
          <w:sz w:val="24"/>
          <w:szCs w:val="24"/>
        </w:rPr>
        <w:t>1</w:t>
      </w:r>
      <w:r w:rsidR="00D303D4" w:rsidRPr="0CBBA440">
        <w:rPr>
          <w:rFonts w:asciiTheme="minorHAnsi" w:hAnsiTheme="minorHAnsi" w:cstheme="minorBidi"/>
          <w:sz w:val="24"/>
          <w:szCs w:val="24"/>
        </w:rPr>
        <w:t xml:space="preserve"> day of notification.</w:t>
      </w:r>
    </w:p>
    <w:p w14:paraId="1059AD35" w14:textId="77777777" w:rsidR="00543089" w:rsidRPr="00953C1D" w:rsidRDefault="00E040C7" w:rsidP="0CBBA440">
      <w:pPr>
        <w:numPr>
          <w:ilvl w:val="0"/>
          <w:numId w:val="2"/>
        </w:numPr>
        <w:ind w:hanging="226"/>
        <w:rPr>
          <w:rFonts w:asciiTheme="minorHAnsi" w:hAnsiTheme="minorHAnsi" w:cstheme="minorBidi"/>
          <w:sz w:val="24"/>
          <w:szCs w:val="24"/>
        </w:rPr>
      </w:pPr>
      <w:r w:rsidRPr="0CBBA440">
        <w:rPr>
          <w:rFonts w:asciiTheme="minorHAnsi" w:hAnsiTheme="minorHAnsi" w:cstheme="minorBidi"/>
          <w:sz w:val="24"/>
          <w:szCs w:val="24"/>
        </w:rPr>
        <w:t>PLACE OF PERFORMANCE:</w:t>
      </w:r>
    </w:p>
    <w:p w14:paraId="5B569614" w14:textId="77777777" w:rsidR="00543089" w:rsidRPr="00953C1D" w:rsidRDefault="00E040C7" w:rsidP="0CBBA440">
      <w:pPr>
        <w:ind w:left="412"/>
        <w:rPr>
          <w:rFonts w:asciiTheme="minorHAnsi" w:hAnsiTheme="minorHAnsi" w:cstheme="minorBidi"/>
          <w:sz w:val="24"/>
          <w:szCs w:val="24"/>
        </w:rPr>
      </w:pPr>
      <w:r w:rsidRPr="0CBBA440">
        <w:rPr>
          <w:rFonts w:asciiTheme="minorHAnsi" w:hAnsiTheme="minorHAnsi" w:cstheme="minorBidi"/>
          <w:sz w:val="24"/>
          <w:szCs w:val="24"/>
        </w:rPr>
        <w:t>Norfolk Naval Shipyard, Portsmouth, VA 23709</w:t>
      </w:r>
    </w:p>
    <w:p w14:paraId="23C87694" w14:textId="77777777" w:rsidR="00543089" w:rsidRPr="00953C1D" w:rsidRDefault="00E040C7" w:rsidP="0CBBA440">
      <w:pPr>
        <w:numPr>
          <w:ilvl w:val="0"/>
          <w:numId w:val="2"/>
        </w:numPr>
        <w:ind w:hanging="226"/>
        <w:rPr>
          <w:rFonts w:asciiTheme="minorHAnsi" w:hAnsiTheme="minorHAnsi" w:cstheme="minorBidi"/>
          <w:sz w:val="24"/>
          <w:szCs w:val="24"/>
        </w:rPr>
      </w:pPr>
      <w:r w:rsidRPr="0CBBA440">
        <w:rPr>
          <w:rFonts w:asciiTheme="minorHAnsi" w:hAnsiTheme="minorHAnsi" w:cstheme="minorBidi"/>
          <w:sz w:val="24"/>
          <w:szCs w:val="24"/>
        </w:rPr>
        <w:t>EQUIPMENT</w:t>
      </w:r>
    </w:p>
    <w:p w14:paraId="5C79C22A" w14:textId="77777777" w:rsidR="00543089" w:rsidRPr="00953C1D" w:rsidRDefault="00E040C7" w:rsidP="0CBBA440">
      <w:pPr>
        <w:spacing w:after="170"/>
        <w:ind w:left="71"/>
        <w:rPr>
          <w:rFonts w:asciiTheme="minorHAnsi" w:hAnsiTheme="minorHAnsi" w:cstheme="minorBidi"/>
          <w:sz w:val="24"/>
          <w:szCs w:val="24"/>
        </w:rPr>
      </w:pPr>
      <w:r w:rsidRPr="0CBBA440">
        <w:rPr>
          <w:rFonts w:asciiTheme="minorHAnsi" w:hAnsiTheme="minorHAnsi" w:cstheme="minorBidi"/>
          <w:sz w:val="24"/>
          <w:szCs w:val="24"/>
        </w:rPr>
        <w:t xml:space="preserve">Listed below is the equipment to be </w:t>
      </w:r>
      <w:proofErr w:type="gramStart"/>
      <w:r w:rsidRPr="0CBBA440">
        <w:rPr>
          <w:rFonts w:asciiTheme="minorHAnsi" w:hAnsiTheme="minorHAnsi" w:cstheme="minorBidi"/>
          <w:sz w:val="24"/>
          <w:szCs w:val="24"/>
        </w:rPr>
        <w:t>serviced</w:t>
      </w:r>
      <w:proofErr w:type="gramEnd"/>
      <w:r w:rsidRPr="0CBBA440">
        <w:rPr>
          <w:rFonts w:asciiTheme="minorHAnsi" w:hAnsiTheme="minorHAnsi" w:cstheme="minorBidi"/>
          <w:sz w:val="24"/>
          <w:szCs w:val="24"/>
        </w:rPr>
        <w:t>:</w:t>
      </w:r>
    </w:p>
    <w:p w14:paraId="1099153E" w14:textId="1C088876" w:rsidR="0CBBA440" w:rsidRPr="00D82B06" w:rsidRDefault="00E040C7" w:rsidP="00D82B06">
      <w:pPr>
        <w:ind w:left="71"/>
        <w:rPr>
          <w:rFonts w:asciiTheme="minorHAnsi" w:hAnsiTheme="minorHAnsi" w:cstheme="minorBidi"/>
          <w:sz w:val="24"/>
          <w:szCs w:val="24"/>
        </w:rPr>
      </w:pPr>
      <w:r w:rsidRPr="0CBBA440">
        <w:rPr>
          <w:rFonts w:asciiTheme="minorHAnsi" w:hAnsiTheme="minorHAnsi" w:cstheme="minorBidi"/>
          <w:sz w:val="24"/>
          <w:szCs w:val="24"/>
        </w:rPr>
        <w:t xml:space="preserve">Various telephone Systems - various locations throughout NNSY. Vendor needs to be familiar with and able to repair/reprogram the various phone systems, such as: Partner, Meridian, </w:t>
      </w:r>
      <w:r w:rsidR="0090000F" w:rsidRPr="0CBBA440">
        <w:rPr>
          <w:rFonts w:asciiTheme="minorHAnsi" w:hAnsiTheme="minorHAnsi" w:cstheme="minorBidi"/>
          <w:sz w:val="24"/>
          <w:szCs w:val="24"/>
        </w:rPr>
        <w:t xml:space="preserve">Merlin, </w:t>
      </w:r>
      <w:r w:rsidRPr="0CBBA440">
        <w:rPr>
          <w:rFonts w:asciiTheme="minorHAnsi" w:hAnsiTheme="minorHAnsi" w:cstheme="minorBidi"/>
          <w:sz w:val="24"/>
          <w:szCs w:val="24"/>
        </w:rPr>
        <w:t>Lucent Technologies, Avaya etc.</w:t>
      </w:r>
    </w:p>
    <w:p w14:paraId="153FF13D" w14:textId="6E9D7CD4" w:rsidR="00543089" w:rsidRPr="00953C1D" w:rsidRDefault="2F77318D" w:rsidP="0CBBA440">
      <w:pPr>
        <w:ind w:left="0"/>
        <w:rPr>
          <w:rFonts w:asciiTheme="minorHAnsi" w:hAnsiTheme="minorHAnsi" w:cstheme="minorBidi"/>
          <w:sz w:val="24"/>
          <w:szCs w:val="24"/>
        </w:rPr>
      </w:pPr>
      <w:r w:rsidRPr="0CBBA440">
        <w:rPr>
          <w:rFonts w:asciiTheme="minorHAnsi" w:hAnsiTheme="minorHAnsi" w:cstheme="minorBidi"/>
          <w:sz w:val="24"/>
          <w:szCs w:val="24"/>
        </w:rPr>
        <w:t>6</w:t>
      </w:r>
      <w:r w:rsidR="00E040C7" w:rsidRPr="0CBBA440">
        <w:rPr>
          <w:rFonts w:asciiTheme="minorHAnsi" w:hAnsiTheme="minorHAnsi" w:cstheme="minorBidi"/>
          <w:sz w:val="24"/>
          <w:szCs w:val="24"/>
        </w:rPr>
        <w:t>. SECURITY REQUIREMENTS</w:t>
      </w:r>
    </w:p>
    <w:p w14:paraId="3B315D58" w14:textId="77777777" w:rsidR="00F06DF6" w:rsidRPr="00953C1D" w:rsidRDefault="00F06DF6" w:rsidP="00F06DF6">
      <w:pPr>
        <w:pStyle w:val="NoSpacing"/>
        <w:rPr>
          <w:rFonts w:cstheme="minorHAnsi"/>
          <w:b/>
          <w:sz w:val="24"/>
          <w:szCs w:val="24"/>
          <w:u w:val="single"/>
        </w:rPr>
      </w:pPr>
      <w:r w:rsidRPr="00953C1D">
        <w:rPr>
          <w:rFonts w:cstheme="minorHAnsi"/>
          <w:b/>
          <w:sz w:val="24"/>
          <w:szCs w:val="24"/>
          <w:u w:val="single"/>
        </w:rPr>
        <w:t>Defense Biometric Identification System and NAVSEA Badging (REQUIRED FOR ALL CONTRACTS)</w:t>
      </w:r>
    </w:p>
    <w:p w14:paraId="6FD6C82A" w14:textId="77777777" w:rsidR="00F06DF6" w:rsidRPr="00953C1D" w:rsidRDefault="00F06DF6" w:rsidP="0CBBA440">
      <w:pPr>
        <w:pStyle w:val="NoSpacing"/>
        <w:rPr>
          <w:sz w:val="24"/>
          <w:szCs w:val="24"/>
        </w:rPr>
      </w:pPr>
    </w:p>
    <w:p w14:paraId="1DC9F33D" w14:textId="77777777" w:rsidR="00F06DF6" w:rsidRPr="00953C1D" w:rsidRDefault="00F06DF6" w:rsidP="0CBBA440">
      <w:pPr>
        <w:pStyle w:val="NoSpacing"/>
        <w:rPr>
          <w:sz w:val="24"/>
          <w:szCs w:val="24"/>
        </w:rPr>
      </w:pPr>
      <w:r w:rsidRPr="0CBBA440">
        <w:rPr>
          <w:sz w:val="24"/>
          <w:szCs w:val="24"/>
        </w:rPr>
        <w:t xml:space="preserve">All contractors, </w:t>
      </w:r>
      <w:proofErr w:type="gramStart"/>
      <w:r w:rsidRPr="0CBBA440">
        <w:rPr>
          <w:sz w:val="24"/>
          <w:szCs w:val="24"/>
        </w:rPr>
        <w:t>with the exception of</w:t>
      </w:r>
      <w:proofErr w:type="gramEnd"/>
      <w:r w:rsidRPr="0CBBA440">
        <w:rPr>
          <w:sz w:val="24"/>
          <w:szCs w:val="24"/>
        </w:rPr>
        <w:t xml:space="preserve"> permanent party (or “seated” contractors with Common Access Cards (CACs), will be required to obtain a DBIDS card to gain access to NNSY.</w:t>
      </w:r>
    </w:p>
    <w:p w14:paraId="678527ED" w14:textId="77777777" w:rsidR="00F06DF6" w:rsidRPr="00953C1D" w:rsidRDefault="00F06DF6" w:rsidP="0CBBA440">
      <w:pPr>
        <w:pStyle w:val="NoSpacing"/>
        <w:rPr>
          <w:sz w:val="24"/>
          <w:szCs w:val="24"/>
        </w:rPr>
      </w:pPr>
    </w:p>
    <w:p w14:paraId="7A5994D9" w14:textId="77777777" w:rsidR="00F06DF6" w:rsidRPr="00953C1D" w:rsidRDefault="00F06DF6" w:rsidP="00F06DF6">
      <w:pPr>
        <w:pStyle w:val="NoSpacing"/>
        <w:rPr>
          <w:rFonts w:cstheme="minorHAnsi"/>
          <w:sz w:val="24"/>
          <w:szCs w:val="24"/>
        </w:rPr>
      </w:pPr>
      <w:r w:rsidRPr="00953C1D">
        <w:rPr>
          <w:rFonts w:cstheme="minorHAnsi"/>
          <w:sz w:val="24"/>
          <w:szCs w:val="24"/>
        </w:rPr>
        <w:t>Procedure for receiving a DBIDS card:</w:t>
      </w:r>
    </w:p>
    <w:p w14:paraId="59B03C4C" w14:textId="77777777" w:rsidR="00F06DF6" w:rsidRPr="00953C1D" w:rsidRDefault="00F06DF6" w:rsidP="0CBBA440">
      <w:pPr>
        <w:pStyle w:val="NoSpacing"/>
        <w:rPr>
          <w:sz w:val="24"/>
          <w:szCs w:val="24"/>
        </w:rPr>
      </w:pPr>
    </w:p>
    <w:p w14:paraId="59060600" w14:textId="77777777" w:rsidR="00F06DF6" w:rsidRPr="00953C1D" w:rsidRDefault="00F06DF6" w:rsidP="0CBBA440">
      <w:pPr>
        <w:pStyle w:val="NoSpacing"/>
        <w:rPr>
          <w:sz w:val="24"/>
          <w:szCs w:val="24"/>
        </w:rPr>
      </w:pPr>
      <w:r w:rsidRPr="0CBBA440">
        <w:rPr>
          <w:sz w:val="24"/>
          <w:szCs w:val="24"/>
        </w:rPr>
        <w:t>a. Contractor will complete the SECNAV 5512 form(s) and forward them to their NNSY Sponsor/Contracting Officer’s Representative (COR).</w:t>
      </w:r>
    </w:p>
    <w:p w14:paraId="57211866" w14:textId="77777777" w:rsidR="00F06DF6" w:rsidRPr="00953C1D" w:rsidRDefault="00F06DF6" w:rsidP="0CBBA440">
      <w:pPr>
        <w:pStyle w:val="NoSpacing"/>
        <w:rPr>
          <w:sz w:val="24"/>
          <w:szCs w:val="24"/>
        </w:rPr>
      </w:pPr>
    </w:p>
    <w:p w14:paraId="2BB1D833" w14:textId="77777777" w:rsidR="00F06DF6" w:rsidRPr="00953C1D" w:rsidRDefault="00F06DF6" w:rsidP="0CBBA440">
      <w:pPr>
        <w:pStyle w:val="NoSpacing"/>
        <w:rPr>
          <w:sz w:val="24"/>
          <w:szCs w:val="24"/>
        </w:rPr>
      </w:pPr>
      <w:r w:rsidRPr="0CBBA440">
        <w:rPr>
          <w:sz w:val="24"/>
          <w:szCs w:val="24"/>
        </w:rPr>
        <w:t>b. The sponsor will complete the CVS spreadsheet utilizing the information on the completed SECNAV5512 forms and forward all documents to Commander Navy region Mid-Atlantic (CNRMA) for vetting.</w:t>
      </w:r>
    </w:p>
    <w:p w14:paraId="60BFD984" w14:textId="77777777" w:rsidR="00F06DF6" w:rsidRPr="00953C1D" w:rsidRDefault="00F06DF6" w:rsidP="0CBBA440">
      <w:pPr>
        <w:pStyle w:val="NoSpacing"/>
        <w:rPr>
          <w:sz w:val="24"/>
          <w:szCs w:val="24"/>
        </w:rPr>
      </w:pPr>
    </w:p>
    <w:p w14:paraId="3B08979D" w14:textId="77777777" w:rsidR="00F06DF6" w:rsidRPr="00953C1D" w:rsidRDefault="00F06DF6" w:rsidP="0CBBA440">
      <w:pPr>
        <w:pStyle w:val="NoSpacing"/>
        <w:rPr>
          <w:sz w:val="24"/>
          <w:szCs w:val="24"/>
        </w:rPr>
      </w:pPr>
      <w:r w:rsidRPr="0CBBA440">
        <w:rPr>
          <w:sz w:val="24"/>
          <w:szCs w:val="24"/>
        </w:rPr>
        <w:t>c. CNRMA will add the contractor to the “179-Day List” which is utilized by the Pass and ID office to create the DBIDS card.</w:t>
      </w:r>
    </w:p>
    <w:p w14:paraId="53AD22C6" w14:textId="77777777" w:rsidR="00F06DF6" w:rsidRPr="00953C1D" w:rsidRDefault="00F06DF6" w:rsidP="0CBBA440">
      <w:pPr>
        <w:pStyle w:val="NoSpacing"/>
        <w:rPr>
          <w:sz w:val="24"/>
          <w:szCs w:val="24"/>
        </w:rPr>
      </w:pPr>
    </w:p>
    <w:p w14:paraId="341BDD5F" w14:textId="77777777" w:rsidR="00F06DF6" w:rsidRPr="00953C1D" w:rsidRDefault="00F06DF6" w:rsidP="00F06DF6">
      <w:pPr>
        <w:pStyle w:val="NoSpacing"/>
        <w:rPr>
          <w:rFonts w:cstheme="minorHAnsi"/>
          <w:sz w:val="24"/>
          <w:szCs w:val="24"/>
        </w:rPr>
      </w:pPr>
      <w:r w:rsidRPr="00953C1D">
        <w:rPr>
          <w:rFonts w:cstheme="minorHAnsi"/>
          <w:sz w:val="24"/>
          <w:szCs w:val="24"/>
        </w:rPr>
        <w:t xml:space="preserve">d. Once on the 179-Day List, the contractor may go to Pass and ID to have their DBIDS card generated. </w:t>
      </w:r>
    </w:p>
    <w:p w14:paraId="2C085E61" w14:textId="77777777" w:rsidR="00F06DF6" w:rsidRPr="00953C1D" w:rsidRDefault="00F06DF6" w:rsidP="0CBBA440">
      <w:pPr>
        <w:pStyle w:val="NoSpacing"/>
        <w:rPr>
          <w:sz w:val="24"/>
          <w:szCs w:val="24"/>
        </w:rPr>
      </w:pPr>
    </w:p>
    <w:p w14:paraId="5819730C" w14:textId="77777777" w:rsidR="00F06DF6" w:rsidRPr="00953C1D" w:rsidRDefault="00F06DF6" w:rsidP="0CBBA440">
      <w:pPr>
        <w:pStyle w:val="NoSpacing"/>
        <w:rPr>
          <w:sz w:val="24"/>
          <w:szCs w:val="24"/>
        </w:rPr>
      </w:pPr>
      <w:r w:rsidRPr="0CBBA440">
        <w:rPr>
          <w:sz w:val="24"/>
          <w:szCs w:val="24"/>
        </w:rPr>
        <w:t xml:space="preserve">e. </w:t>
      </w:r>
      <w:proofErr w:type="gramStart"/>
      <w:r w:rsidRPr="0CBBA440">
        <w:rPr>
          <w:sz w:val="24"/>
          <w:szCs w:val="24"/>
        </w:rPr>
        <w:t>Green</w:t>
      </w:r>
      <w:proofErr w:type="gramEnd"/>
      <w:r w:rsidRPr="0CBBA440">
        <w:rPr>
          <w:sz w:val="24"/>
          <w:szCs w:val="24"/>
        </w:rPr>
        <w:t xml:space="preserve"> NAVSEA access badges can be generated at this point with contractors providing proof of U.S. Citizenship (Birth Certificate/ US Passport). </w:t>
      </w:r>
    </w:p>
    <w:p w14:paraId="635F7BF5" w14:textId="77777777" w:rsidR="00F06DF6" w:rsidRPr="00953C1D" w:rsidRDefault="00F06DF6" w:rsidP="0CBBA440">
      <w:pPr>
        <w:pStyle w:val="NoSpacing"/>
        <w:rPr>
          <w:sz w:val="24"/>
          <w:szCs w:val="24"/>
        </w:rPr>
      </w:pPr>
    </w:p>
    <w:p w14:paraId="612355B8" w14:textId="77777777" w:rsidR="00F06DF6" w:rsidRPr="00953C1D" w:rsidRDefault="00F06DF6" w:rsidP="00F06DF6">
      <w:pPr>
        <w:pStyle w:val="NoSpacing"/>
        <w:rPr>
          <w:rFonts w:cstheme="minorHAnsi"/>
          <w:b/>
          <w:sz w:val="24"/>
          <w:szCs w:val="24"/>
          <w:u w:val="single"/>
        </w:rPr>
      </w:pPr>
      <w:r w:rsidRPr="00953C1D">
        <w:rPr>
          <w:rFonts w:cstheme="minorHAnsi"/>
          <w:b/>
          <w:sz w:val="24"/>
          <w:szCs w:val="24"/>
          <w:u w:val="single"/>
        </w:rPr>
        <w:t>Portable Electronic Devices (PEDs) (REQUIRED FOR ALL CONTRACTS)</w:t>
      </w:r>
    </w:p>
    <w:p w14:paraId="239C6D61" w14:textId="77777777" w:rsidR="00F06DF6" w:rsidRPr="00953C1D" w:rsidRDefault="00F06DF6" w:rsidP="0CBBA440">
      <w:pPr>
        <w:rPr>
          <w:rFonts w:asciiTheme="minorHAnsi" w:hAnsiTheme="minorHAnsi" w:cstheme="minorBidi"/>
          <w:sz w:val="24"/>
          <w:szCs w:val="24"/>
        </w:rPr>
      </w:pPr>
    </w:p>
    <w:p w14:paraId="431CED8B" w14:textId="77777777" w:rsidR="00F06DF6" w:rsidRPr="00953C1D" w:rsidRDefault="00F06DF6" w:rsidP="0CBBA440">
      <w:pPr>
        <w:rPr>
          <w:rFonts w:asciiTheme="minorHAnsi" w:hAnsiTheme="minorHAnsi" w:cstheme="minorBidi"/>
          <w:sz w:val="24"/>
          <w:szCs w:val="24"/>
        </w:rPr>
      </w:pPr>
      <w:r w:rsidRPr="0CBBA440">
        <w:rPr>
          <w:rFonts w:asciiTheme="minorHAnsi" w:hAnsiTheme="minorHAnsi" w:cstheme="minorBidi"/>
          <w:sz w:val="24"/>
          <w:szCs w:val="24"/>
        </w:rPr>
        <w:t>A PED is defined as any non-stationary electronic apparatus with singular or multiple capabilities of, but not limited to recording, storing, and/or transmitting data, voice, video, or photo images (e.g., cell phones, laptops, tablets and wearable devices such as fitness bands and smart watches).</w:t>
      </w:r>
    </w:p>
    <w:p w14:paraId="47D1B607" w14:textId="77777777" w:rsidR="00F06DF6" w:rsidRPr="00953C1D" w:rsidRDefault="00F06DF6" w:rsidP="00F06DF6">
      <w:pPr>
        <w:rPr>
          <w:rFonts w:asciiTheme="minorHAnsi" w:hAnsiTheme="minorHAnsi" w:cstheme="minorHAnsi"/>
          <w:sz w:val="24"/>
          <w:szCs w:val="24"/>
        </w:rPr>
        <w:sectPr w:rsidR="00F06DF6" w:rsidRPr="00953C1D" w:rsidSect="00F06DF6">
          <w:footerReference w:type="default" r:id="rId7"/>
          <w:pgSz w:w="12240" w:h="15840" w:code="1"/>
          <w:pgMar w:top="720" w:right="1440" w:bottom="720" w:left="1440" w:header="1440" w:footer="720" w:gutter="0"/>
          <w:cols w:space="720"/>
          <w:noEndnote/>
          <w:docGrid w:linePitch="272"/>
        </w:sectPr>
      </w:pPr>
    </w:p>
    <w:p w14:paraId="54694FBF" w14:textId="77777777" w:rsidR="00F06DF6" w:rsidRPr="00953C1D" w:rsidRDefault="00F06DF6" w:rsidP="00F06DF6">
      <w:pPr>
        <w:rPr>
          <w:rFonts w:asciiTheme="minorHAnsi" w:hAnsiTheme="minorHAnsi" w:cstheme="minorHAnsi"/>
          <w:sz w:val="24"/>
          <w:szCs w:val="24"/>
        </w:rPr>
      </w:pPr>
      <w:r w:rsidRPr="00953C1D">
        <w:rPr>
          <w:rFonts w:asciiTheme="minorHAnsi" w:hAnsiTheme="minorHAnsi" w:cstheme="minorHAnsi"/>
          <w:sz w:val="24"/>
          <w:szCs w:val="24"/>
        </w:rPr>
        <w:t>a. NAVSEA 04 Ser 04/281 IMPLEMENTATION PLAN FOR ALLOWING CAMERA-PORTABLE ELECTRONIC DEVICES WITHIN THE CONTROLLED INDSUTRIAL AREA</w:t>
      </w:r>
    </w:p>
    <w:p w14:paraId="178345BB" w14:textId="77777777" w:rsidR="00F06DF6" w:rsidRPr="00953C1D" w:rsidRDefault="00F06DF6" w:rsidP="00F06DF6">
      <w:pPr>
        <w:rPr>
          <w:rFonts w:asciiTheme="minorHAnsi" w:hAnsiTheme="minorHAnsi" w:cstheme="minorHAnsi"/>
          <w:sz w:val="24"/>
          <w:szCs w:val="24"/>
        </w:rPr>
      </w:pPr>
      <w:r w:rsidRPr="00953C1D">
        <w:rPr>
          <w:rFonts w:asciiTheme="minorHAnsi" w:hAnsiTheme="minorHAnsi" w:cstheme="minorHAnsi"/>
          <w:sz w:val="24"/>
          <w:szCs w:val="24"/>
        </w:rPr>
        <w:lastRenderedPageBreak/>
        <w:t>b. NAVSEAINST 2200.1A PORTABLE ELECTRONIC DEVICES POLICY</w:t>
      </w:r>
    </w:p>
    <w:p w14:paraId="78CB521F" w14:textId="6C8A4F0C" w:rsidR="00F06DF6" w:rsidRPr="00953C1D" w:rsidRDefault="00F06DF6" w:rsidP="0CBBA440">
      <w:pPr>
        <w:rPr>
          <w:rFonts w:asciiTheme="minorHAnsi" w:hAnsiTheme="minorHAnsi" w:cstheme="minorBidi"/>
          <w:sz w:val="24"/>
          <w:szCs w:val="24"/>
        </w:rPr>
      </w:pPr>
      <w:r w:rsidRPr="0CBBA440">
        <w:rPr>
          <w:rFonts w:asciiTheme="minorHAnsi" w:hAnsiTheme="minorHAnsi" w:cstheme="minorBidi"/>
          <w:sz w:val="24"/>
          <w:szCs w:val="24"/>
        </w:rPr>
        <w:t>c. SECPROMAN Vol 1 5510.36 Rev E</w:t>
      </w:r>
    </w:p>
    <w:p w14:paraId="09283B54" w14:textId="4A7FD427" w:rsidR="00F06DF6" w:rsidRPr="00953C1D" w:rsidRDefault="00F06DF6" w:rsidP="0CBBA440">
      <w:pPr>
        <w:rPr>
          <w:rFonts w:asciiTheme="minorHAnsi" w:hAnsiTheme="minorHAnsi" w:cstheme="minorBidi"/>
          <w:sz w:val="24"/>
          <w:szCs w:val="24"/>
        </w:rPr>
      </w:pPr>
      <w:r w:rsidRPr="0CBBA440">
        <w:rPr>
          <w:rFonts w:asciiTheme="minorHAnsi" w:hAnsiTheme="minorHAnsi" w:cstheme="minorBidi"/>
          <w:sz w:val="24"/>
          <w:szCs w:val="24"/>
        </w:rPr>
        <w:t>In accordance with ref (a), personally owned camera enabled PEDs will be authorized inside of the Controlled Industrial Area (CIA) and all Security Islands. Camera enabled PEDs will remain unauthorized within Controlled Nuclear Information Areas (CNIAs), Nuclear Work Areas (NWAs) and Open Storage Areas.</w:t>
      </w:r>
      <w:r w:rsidR="7AB4303C" w:rsidRPr="0CBBA440">
        <w:rPr>
          <w:rFonts w:asciiTheme="minorHAnsi" w:hAnsiTheme="minorHAnsi" w:cstheme="minorBidi"/>
          <w:sz w:val="24"/>
          <w:szCs w:val="24"/>
        </w:rPr>
        <w:t xml:space="preserve"> </w:t>
      </w:r>
      <w:r w:rsidRPr="0CBBA440">
        <w:rPr>
          <w:rFonts w:asciiTheme="minorHAnsi" w:hAnsiTheme="minorHAnsi" w:cstheme="minorBidi"/>
          <w:sz w:val="24"/>
          <w:szCs w:val="24"/>
        </w:rPr>
        <w:t>All PEDs, camera enabled or not, are still prohibited within NWAs and Open Storage Areas.</w:t>
      </w:r>
    </w:p>
    <w:p w14:paraId="1CF63E9A" w14:textId="2A967A8D" w:rsidR="00F06DF6" w:rsidRPr="00953C1D" w:rsidRDefault="00F06DF6" w:rsidP="0CBBA440">
      <w:pPr>
        <w:rPr>
          <w:rFonts w:asciiTheme="minorHAnsi" w:hAnsiTheme="minorHAnsi" w:cstheme="minorBidi"/>
          <w:sz w:val="24"/>
          <w:szCs w:val="24"/>
        </w:rPr>
      </w:pPr>
      <w:r w:rsidRPr="0CBBA440">
        <w:rPr>
          <w:rFonts w:asciiTheme="minorHAnsi" w:hAnsiTheme="minorHAnsi" w:cstheme="minorBidi"/>
          <w:sz w:val="24"/>
          <w:szCs w:val="24"/>
        </w:rPr>
        <w:t xml:space="preserve">The allowance of camera enabled PEDs inside of the CIA and Security Islands does not negate existing photography policies.  Unofficial photography, filming of video, or live streaming from the camera-enabled PED remains prohibited within the CIA or any NAVSEA controlled space outside of the CIA.  Further, audio recordings (both digitally </w:t>
      </w:r>
      <w:proofErr w:type="gramStart"/>
      <w:r w:rsidRPr="0CBBA440">
        <w:rPr>
          <w:rFonts w:asciiTheme="minorHAnsi" w:hAnsiTheme="minorHAnsi" w:cstheme="minorBidi"/>
          <w:sz w:val="24"/>
          <w:szCs w:val="24"/>
        </w:rPr>
        <w:t>or</w:t>
      </w:r>
      <w:proofErr w:type="gramEnd"/>
      <w:r w:rsidRPr="0CBBA440">
        <w:rPr>
          <w:rFonts w:asciiTheme="minorHAnsi" w:hAnsiTheme="minorHAnsi" w:cstheme="minorBidi"/>
          <w:sz w:val="24"/>
          <w:szCs w:val="24"/>
        </w:rPr>
        <w:t xml:space="preserve"> magnetically) in NAVSEA spaces </w:t>
      </w:r>
      <w:proofErr w:type="gramStart"/>
      <w:r w:rsidRPr="0CBBA440">
        <w:rPr>
          <w:rFonts w:asciiTheme="minorHAnsi" w:hAnsiTheme="minorHAnsi" w:cstheme="minorBidi"/>
          <w:sz w:val="24"/>
          <w:szCs w:val="24"/>
        </w:rPr>
        <w:t>is</w:t>
      </w:r>
      <w:proofErr w:type="gramEnd"/>
      <w:r w:rsidRPr="0CBBA440">
        <w:rPr>
          <w:rFonts w:asciiTheme="minorHAnsi" w:hAnsiTheme="minorHAnsi" w:cstheme="minorBidi"/>
          <w:sz w:val="24"/>
          <w:szCs w:val="24"/>
        </w:rPr>
        <w:t xml:space="preserve"> prohibited without the approval of </w:t>
      </w:r>
      <w:proofErr w:type="gramStart"/>
      <w:r w:rsidRPr="0CBBA440">
        <w:rPr>
          <w:rFonts w:asciiTheme="minorHAnsi" w:hAnsiTheme="minorHAnsi" w:cstheme="minorBidi"/>
          <w:sz w:val="24"/>
          <w:szCs w:val="24"/>
        </w:rPr>
        <w:t>the Code</w:t>
      </w:r>
      <w:proofErr w:type="gramEnd"/>
      <w:r w:rsidRPr="0CBBA440">
        <w:rPr>
          <w:rFonts w:asciiTheme="minorHAnsi" w:hAnsiTheme="minorHAnsi" w:cstheme="minorBidi"/>
          <w:sz w:val="24"/>
          <w:szCs w:val="24"/>
        </w:rPr>
        <w:t xml:space="preserve"> 1120 Security Director.</w:t>
      </w:r>
    </w:p>
    <w:p w14:paraId="2DCC6E3E" w14:textId="77777777" w:rsidR="00F06DF6" w:rsidRPr="00953C1D" w:rsidRDefault="00F06DF6" w:rsidP="00F06DF6">
      <w:pPr>
        <w:pStyle w:val="NoSpacing"/>
        <w:rPr>
          <w:rFonts w:cstheme="minorHAnsi"/>
          <w:sz w:val="24"/>
          <w:szCs w:val="24"/>
        </w:rPr>
      </w:pPr>
    </w:p>
    <w:p w14:paraId="16AE0144" w14:textId="77777777" w:rsidR="00F06DF6" w:rsidRPr="00953C1D" w:rsidRDefault="00F06DF6" w:rsidP="00F06DF6">
      <w:pPr>
        <w:pStyle w:val="NoSpacing"/>
        <w:rPr>
          <w:rFonts w:cstheme="minorHAnsi"/>
          <w:sz w:val="24"/>
          <w:szCs w:val="24"/>
        </w:rPr>
      </w:pPr>
      <w:r w:rsidRPr="00953C1D">
        <w:rPr>
          <w:rFonts w:cstheme="minorHAnsi"/>
          <w:b/>
          <w:sz w:val="24"/>
          <w:szCs w:val="24"/>
        </w:rPr>
        <w:t>Submarine SPECIFIC PEDs Instructions</w:t>
      </w:r>
      <w:r w:rsidRPr="00953C1D">
        <w:rPr>
          <w:rFonts w:cstheme="minorHAnsi"/>
          <w:sz w:val="24"/>
          <w:szCs w:val="24"/>
        </w:rPr>
        <w:t>: In accordance with COMSUBLANT/ COMSUBPACINST 2075.1C, the use of PEDs while in or on Department of Navy Submarines are prohibited.</w:t>
      </w:r>
    </w:p>
    <w:p w14:paraId="2C733EC8" w14:textId="77777777" w:rsidR="00F06DF6" w:rsidRPr="00953C1D" w:rsidRDefault="00F06DF6" w:rsidP="00F06DF6">
      <w:pPr>
        <w:pStyle w:val="NoSpacing"/>
        <w:rPr>
          <w:rFonts w:cstheme="minorHAnsi"/>
          <w:sz w:val="24"/>
          <w:szCs w:val="24"/>
        </w:rPr>
      </w:pPr>
    </w:p>
    <w:p w14:paraId="5459511F" w14:textId="77777777" w:rsidR="00F06DF6" w:rsidRPr="00953C1D" w:rsidRDefault="00F06DF6" w:rsidP="0CBBA440">
      <w:pPr>
        <w:pStyle w:val="NoSpacing"/>
        <w:rPr>
          <w:sz w:val="24"/>
          <w:szCs w:val="24"/>
        </w:rPr>
        <w:sectPr w:rsidR="00F06DF6" w:rsidRPr="00953C1D" w:rsidSect="00F06DF6">
          <w:headerReference w:type="default" r:id="rId8"/>
          <w:footerReference w:type="default" r:id="rId9"/>
          <w:type w:val="continuous"/>
          <w:pgSz w:w="12240" w:h="15840" w:code="1"/>
          <w:pgMar w:top="1440" w:right="1440" w:bottom="1440" w:left="1440" w:header="1440" w:footer="720" w:gutter="0"/>
          <w:cols w:space="720"/>
          <w:noEndnote/>
          <w:titlePg/>
          <w:docGrid w:linePitch="272"/>
        </w:sectPr>
      </w:pPr>
    </w:p>
    <w:p w14:paraId="4312E521" w14:textId="26B684EF" w:rsidR="00F06DF6" w:rsidRPr="00953C1D" w:rsidRDefault="00F06DF6" w:rsidP="0CBBA440">
      <w:pPr>
        <w:pStyle w:val="NoSpacing"/>
        <w:rPr>
          <w:sz w:val="24"/>
          <w:szCs w:val="24"/>
        </w:rPr>
      </w:pPr>
      <w:bookmarkStart w:id="0" w:name="_Hlk173220475"/>
      <w:r w:rsidRPr="0CBBA440">
        <w:rPr>
          <w:sz w:val="24"/>
          <w:szCs w:val="24"/>
        </w:rPr>
        <w:t>in accordance with the requirements of the contract, the contracting company’s Facility Security Officer is required to submit a visit request in the Defense Information System for Security (DISS) to Security Management Office (SMO) Code 001816.</w:t>
      </w:r>
    </w:p>
    <w:p w14:paraId="46ED015C" w14:textId="77777777" w:rsidR="00F06DF6" w:rsidRPr="00953C1D" w:rsidRDefault="00F06DF6" w:rsidP="00F06DF6">
      <w:pPr>
        <w:pStyle w:val="NoSpacing"/>
        <w:rPr>
          <w:rFonts w:cstheme="minorHAnsi"/>
          <w:sz w:val="24"/>
          <w:szCs w:val="24"/>
        </w:rPr>
        <w:sectPr w:rsidR="00F06DF6" w:rsidRPr="00953C1D" w:rsidSect="00F06DF6">
          <w:footerReference w:type="default" r:id="rId10"/>
          <w:headerReference w:type="first" r:id="rId11"/>
          <w:footerReference w:type="first" r:id="rId12"/>
          <w:type w:val="continuous"/>
          <w:pgSz w:w="12240" w:h="15840" w:code="1"/>
          <w:pgMar w:top="1440" w:right="1440" w:bottom="1440" w:left="1440" w:header="1440" w:footer="720" w:gutter="0"/>
          <w:cols w:space="720"/>
          <w:noEndnote/>
          <w:titlePg/>
          <w:docGrid w:linePitch="272"/>
        </w:sectPr>
      </w:pPr>
    </w:p>
    <w:bookmarkEnd w:id="0"/>
    <w:p w14:paraId="5560196D" w14:textId="4563B18F" w:rsidR="00F06DF6" w:rsidRPr="00953C1D" w:rsidRDefault="00F06DF6" w:rsidP="0CBBA440">
      <w:pPr>
        <w:pStyle w:val="NoSpacing"/>
        <w:rPr>
          <w:rFonts w:ascii="Calibri" w:eastAsia="Calibri" w:hAnsi="Calibri" w:cs="Calibri"/>
          <w:sz w:val="24"/>
          <w:szCs w:val="24"/>
        </w:rPr>
      </w:pPr>
      <w:r w:rsidRPr="0CBBA440">
        <w:rPr>
          <w:rFonts w:ascii="Calibri" w:eastAsia="Calibri" w:hAnsi="Calibri" w:cs="Calibri"/>
          <w:sz w:val="24"/>
          <w:szCs w:val="24"/>
        </w:rPr>
        <w:lastRenderedPageBreak/>
        <w:t xml:space="preserve">The SMO Code(s) of the ship or command the contractor is visiting are not to be utilized. </w:t>
      </w:r>
    </w:p>
    <w:p w14:paraId="6FD91671" w14:textId="77777777" w:rsidR="00F06DF6" w:rsidRPr="00953C1D" w:rsidRDefault="00F06DF6" w:rsidP="0CBBA440">
      <w:pPr>
        <w:pStyle w:val="NoSpacing"/>
        <w:rPr>
          <w:rFonts w:ascii="Calibri" w:eastAsia="Calibri" w:hAnsi="Calibri" w:cs="Calibri"/>
          <w:sz w:val="24"/>
          <w:szCs w:val="24"/>
        </w:rPr>
      </w:pPr>
      <w:bookmarkStart w:id="1" w:name="_Hlk173220544"/>
      <w:bookmarkEnd w:id="1"/>
    </w:p>
    <w:p w14:paraId="763ED7F8" w14:textId="77777777" w:rsidR="00F06DF6" w:rsidRPr="00953C1D" w:rsidRDefault="00F06DF6" w:rsidP="0CBBA440">
      <w:pPr>
        <w:pStyle w:val="NoSpacing"/>
        <w:rPr>
          <w:rFonts w:ascii="Calibri" w:eastAsia="Calibri" w:hAnsi="Calibri" w:cs="Calibri"/>
          <w:b/>
          <w:bCs/>
          <w:sz w:val="24"/>
          <w:szCs w:val="24"/>
          <w:u w:val="single"/>
        </w:rPr>
      </w:pPr>
      <w:bookmarkStart w:id="2" w:name="_Hlk173220602"/>
      <w:r w:rsidRPr="0CBBA440">
        <w:rPr>
          <w:rFonts w:ascii="Calibri" w:eastAsia="Calibri" w:hAnsi="Calibri" w:cs="Calibri"/>
          <w:b/>
          <w:bCs/>
          <w:sz w:val="24"/>
          <w:szCs w:val="24"/>
          <w:u w:val="single"/>
        </w:rPr>
        <w:t>CONTROLLED UNCLASSIFIED INFORMATION ACCESS</w:t>
      </w:r>
    </w:p>
    <w:p w14:paraId="63F04D16" w14:textId="77777777" w:rsidR="00F06DF6" w:rsidRPr="00953C1D" w:rsidRDefault="00F06DF6" w:rsidP="0CBBA440">
      <w:pPr>
        <w:pStyle w:val="NoSpacing"/>
        <w:rPr>
          <w:rFonts w:ascii="Calibri" w:eastAsia="Calibri" w:hAnsi="Calibri" w:cs="Calibri"/>
          <w:sz w:val="24"/>
          <w:szCs w:val="24"/>
        </w:rPr>
      </w:pPr>
    </w:p>
    <w:p w14:paraId="14CA38E9" w14:textId="77777777" w:rsidR="00F06DF6" w:rsidRPr="00953C1D" w:rsidRDefault="00F06DF6" w:rsidP="0CBBA440">
      <w:pPr>
        <w:pStyle w:val="NoSpacing"/>
        <w:rPr>
          <w:rFonts w:ascii="Calibri" w:eastAsia="Calibri" w:hAnsi="Calibri" w:cs="Calibri"/>
          <w:sz w:val="24"/>
          <w:szCs w:val="24"/>
        </w:rPr>
      </w:pPr>
      <w:r w:rsidRPr="0CBBA440">
        <w:rPr>
          <w:rFonts w:ascii="Calibri" w:eastAsia="Calibri" w:hAnsi="Calibri" w:cs="Calibri"/>
          <w:sz w:val="24"/>
          <w:szCs w:val="24"/>
        </w:rPr>
        <w:t>The DoD will provide information to contractors and will identify all information which is Controlled Unclassified Information (CUI) via the contracting vehicle, in whole or part, and will mark such documents, material, or media in accordance with this issuance.</w:t>
      </w:r>
    </w:p>
    <w:p w14:paraId="2CF5F60C" w14:textId="77777777" w:rsidR="00F06DF6" w:rsidRPr="00953C1D" w:rsidRDefault="00F06DF6" w:rsidP="0CBBA440">
      <w:pPr>
        <w:pStyle w:val="NoSpacing"/>
        <w:rPr>
          <w:rFonts w:ascii="Calibri" w:eastAsia="Calibri" w:hAnsi="Calibri" w:cs="Calibri"/>
          <w:sz w:val="24"/>
          <w:szCs w:val="24"/>
        </w:rPr>
      </w:pPr>
      <w:r w:rsidRPr="0CBBA440">
        <w:rPr>
          <w:rFonts w:ascii="Calibri" w:eastAsia="Calibri" w:hAnsi="Calibri" w:cs="Calibri"/>
          <w:sz w:val="24"/>
          <w:szCs w:val="24"/>
        </w:rPr>
        <w:t>When CUI is generated by non-DoD entities protective measures and dissemination controls, including those directed by relevant law, regulation, or government-wide policy, will be articulated</w:t>
      </w:r>
      <w:bookmarkEnd w:id="2"/>
      <w:r w:rsidRPr="0CBBA440">
        <w:rPr>
          <w:rFonts w:ascii="Calibri" w:eastAsia="Calibri" w:hAnsi="Calibri" w:cs="Calibri"/>
          <w:sz w:val="24"/>
          <w:szCs w:val="24"/>
        </w:rPr>
        <w:t xml:space="preserve"> </w:t>
      </w:r>
    </w:p>
    <w:p w14:paraId="72ECF50F" w14:textId="77777777" w:rsidR="00F06DF6" w:rsidRPr="00953C1D" w:rsidRDefault="00F06DF6" w:rsidP="0CBBA440">
      <w:pPr>
        <w:pStyle w:val="NoSpacing"/>
        <w:rPr>
          <w:rFonts w:ascii="Calibri" w:eastAsia="Calibri" w:hAnsi="Calibri" w:cs="Calibri"/>
          <w:sz w:val="24"/>
          <w:szCs w:val="24"/>
        </w:rPr>
      </w:pPr>
    </w:p>
    <w:p w14:paraId="07824454" w14:textId="77777777" w:rsidR="00F06DF6" w:rsidRPr="00953C1D" w:rsidRDefault="00F06DF6" w:rsidP="0CBBA440">
      <w:pPr>
        <w:pStyle w:val="NoSpacing"/>
        <w:rPr>
          <w:rFonts w:ascii="Calibri" w:eastAsia="Calibri" w:hAnsi="Calibri" w:cs="Calibri"/>
          <w:sz w:val="24"/>
          <w:szCs w:val="24"/>
        </w:rPr>
      </w:pPr>
      <w:bookmarkStart w:id="3" w:name="_Hlk173220629"/>
      <w:r w:rsidRPr="0CBBA440">
        <w:rPr>
          <w:rFonts w:ascii="Calibri" w:eastAsia="Calibri" w:hAnsi="Calibri" w:cs="Calibri"/>
          <w:sz w:val="24"/>
          <w:szCs w:val="24"/>
        </w:rPr>
        <w:t>in the contract, grant, or other legal agreement, as appropriate.</w:t>
      </w:r>
    </w:p>
    <w:p w14:paraId="2B83F201" w14:textId="77777777" w:rsidR="00F06DF6" w:rsidRPr="00953C1D" w:rsidRDefault="00F06DF6" w:rsidP="0CBBA440">
      <w:pPr>
        <w:pStyle w:val="NoSpacing"/>
        <w:rPr>
          <w:rFonts w:ascii="Calibri" w:eastAsia="Calibri" w:hAnsi="Calibri" w:cs="Calibri"/>
          <w:sz w:val="24"/>
          <w:szCs w:val="24"/>
        </w:rPr>
      </w:pPr>
      <w:r w:rsidRPr="0CBBA440">
        <w:rPr>
          <w:rFonts w:ascii="Calibri" w:eastAsia="Calibri" w:hAnsi="Calibri" w:cs="Calibri"/>
          <w:sz w:val="24"/>
          <w:szCs w:val="24"/>
        </w:rPr>
        <w:t>DoD contracts must require contractors to monitor CUI for aggregation and compilation based on the potential to generate classified information pursuant to security classification guidance addressing the accumulation of unclassified data or information. DoD contracts require contractors to report the potential classification of aggregated or compiled CUI to a DoD representative.</w:t>
      </w:r>
    </w:p>
    <w:p w14:paraId="7FE7DFA2" w14:textId="77777777" w:rsidR="00F06DF6" w:rsidRPr="00953C1D" w:rsidRDefault="00F06DF6" w:rsidP="0CBBA440">
      <w:pPr>
        <w:pStyle w:val="NoSpacing"/>
        <w:rPr>
          <w:rFonts w:ascii="Calibri" w:eastAsia="Calibri" w:hAnsi="Calibri" w:cs="Calibri"/>
          <w:sz w:val="24"/>
          <w:szCs w:val="24"/>
        </w:rPr>
      </w:pPr>
      <w:r w:rsidRPr="0CBBA440">
        <w:rPr>
          <w:rFonts w:ascii="Calibri" w:eastAsia="Calibri" w:hAnsi="Calibri" w:cs="Calibri"/>
          <w:sz w:val="24"/>
          <w:szCs w:val="24"/>
        </w:rPr>
        <w:t>Contractors, pursuant to mandatory DoD contract provisions, will submit unclassified DoD information for review and approval for release in accordance with the standard DoD Component processes and DoDI 5230.09.</w:t>
      </w:r>
    </w:p>
    <w:p w14:paraId="7D7B50CB" w14:textId="77777777" w:rsidR="00F06DF6" w:rsidRPr="00953C1D" w:rsidRDefault="00F06DF6" w:rsidP="0CBBA440">
      <w:pPr>
        <w:pStyle w:val="NoSpacing"/>
        <w:rPr>
          <w:rFonts w:ascii="Calibri" w:eastAsia="Calibri" w:hAnsi="Calibri" w:cs="Calibri"/>
          <w:sz w:val="24"/>
          <w:szCs w:val="24"/>
        </w:rPr>
      </w:pPr>
      <w:r w:rsidRPr="0CBBA440">
        <w:rPr>
          <w:rFonts w:ascii="Calibri" w:eastAsia="Calibri" w:hAnsi="Calibri" w:cs="Calibri"/>
          <w:sz w:val="24"/>
          <w:szCs w:val="24"/>
        </w:rPr>
        <w:t>All CUI records must follow the approved mandatory disposition authorities whenever the DoD provides CUI to, or CUI is generated by, non-DoD entities in accordance with Section 1220-1236 of Title 36, CFR, Section 3301a of Title 44, U.S.C., and this issuance.</w:t>
      </w:r>
    </w:p>
    <w:bookmarkEnd w:id="3"/>
    <w:p w14:paraId="277128A7" w14:textId="77777777" w:rsidR="00F06DF6" w:rsidRPr="00953C1D" w:rsidRDefault="00F06DF6" w:rsidP="0CBBA440">
      <w:pPr>
        <w:rPr>
          <w:sz w:val="24"/>
          <w:szCs w:val="24"/>
        </w:rPr>
      </w:pPr>
    </w:p>
    <w:p w14:paraId="1A3D2DB1" w14:textId="2E14C0EE" w:rsidR="61446901" w:rsidRDefault="61446901" w:rsidP="0CBBA440">
      <w:pPr>
        <w:spacing w:after="0"/>
        <w:rPr>
          <w:b/>
          <w:bCs/>
          <w:sz w:val="24"/>
          <w:szCs w:val="24"/>
          <w:u w:val="single"/>
        </w:rPr>
      </w:pPr>
      <w:r w:rsidRPr="0CBBA440">
        <w:rPr>
          <w:b/>
          <w:bCs/>
          <w:sz w:val="24"/>
          <w:szCs w:val="24"/>
          <w:u w:val="single"/>
        </w:rPr>
        <w:t>7.0 SAFETY</w:t>
      </w:r>
    </w:p>
    <w:p w14:paraId="5F93A81F" w14:textId="6EBD3263" w:rsidR="61446901" w:rsidRDefault="61446901" w:rsidP="0CBBA440">
      <w:pPr>
        <w:spacing w:after="0"/>
        <w:rPr>
          <w:b/>
          <w:bCs/>
          <w:sz w:val="24"/>
          <w:szCs w:val="24"/>
        </w:rPr>
      </w:pPr>
      <w:r w:rsidRPr="0CBBA440">
        <w:rPr>
          <w:b/>
          <w:bCs/>
          <w:sz w:val="24"/>
          <w:szCs w:val="24"/>
        </w:rPr>
        <w:t xml:space="preserve"> </w:t>
      </w:r>
    </w:p>
    <w:p w14:paraId="1AA4CB84" w14:textId="24D7B17C" w:rsidR="61446901" w:rsidRDefault="61446901" w:rsidP="0CBBA440">
      <w:pPr>
        <w:spacing w:after="0"/>
        <w:rPr>
          <w:sz w:val="24"/>
          <w:szCs w:val="24"/>
        </w:rPr>
      </w:pPr>
      <w:r w:rsidRPr="0CBBA440">
        <w:rPr>
          <w:sz w:val="24"/>
          <w:szCs w:val="24"/>
        </w:rPr>
        <w:t>"Per FAR 22.102-1(a) entitled "Safety", Contractors are hereby informed that their employees or representatives present on property under Norfolk Naval Shipyard cognizance must follow Federal and State OSHA requirements and Norfolk Naval Shipyard OSHE Program Manual, NAVSHIPYDNORINST P5090.2 requirements or safety requirements for site specific location of the contract.</w:t>
      </w:r>
    </w:p>
    <w:p w14:paraId="1DDC0B83" w14:textId="270AC58D" w:rsidR="61446901" w:rsidRDefault="61446901" w:rsidP="0CBBA440">
      <w:pPr>
        <w:pStyle w:val="ListParagraph"/>
        <w:numPr>
          <w:ilvl w:val="0"/>
          <w:numId w:val="1"/>
        </w:numPr>
        <w:spacing w:after="0" w:line="257" w:lineRule="auto"/>
        <w:rPr>
          <w:sz w:val="24"/>
          <w:szCs w:val="24"/>
        </w:rPr>
      </w:pPr>
      <w:r w:rsidRPr="0CBBA440">
        <w:rPr>
          <w:sz w:val="24"/>
          <w:szCs w:val="24"/>
        </w:rPr>
        <w:t xml:space="preserve">Contractors and Non-NNSY Government Agencies (NNGAs) are hereby informed that their employees or representatives present on property under Norfolk Naval Shipyard (NNSY) cognizance must adhere to Federal OSHA requirements for hazardous energy control IAW 29 CFR 1915.89 and must follow Hazardous Energy Control (HEC) procedures as identified in NAVSEA’s Occupational Safety, Health, and Environment Corporate Manual (OSHECM) Chapter 250 (latest revision), when performing work under NNSY contract.  All HEC work to be performed by Contractors and NNGAs requires that NNSY Technical Points of Contact (TPOCs) and/or Contracting Officer’s Representatives (CORs) be notified of the HEC scope of work prior to starting work.  Any changes or deviations in the initial scope of HEC work requires the NNSY TPOCs and/or CORs </w:t>
      </w:r>
      <w:proofErr w:type="gramStart"/>
      <w:r w:rsidRPr="0CBBA440">
        <w:rPr>
          <w:sz w:val="24"/>
          <w:szCs w:val="24"/>
        </w:rPr>
        <w:t>be</w:t>
      </w:r>
      <w:proofErr w:type="gramEnd"/>
      <w:r w:rsidRPr="0CBBA440">
        <w:rPr>
          <w:sz w:val="24"/>
          <w:szCs w:val="24"/>
        </w:rPr>
        <w:t xml:space="preserve"> informed of the change/deviation.  Appendix 250.B-1 through B-3 of OSHECM Chapter 250 for multiple employer work identifies when </w:t>
      </w:r>
      <w:r w:rsidRPr="0CBBA440">
        <w:rPr>
          <w:sz w:val="24"/>
          <w:szCs w:val="24"/>
        </w:rPr>
        <w:lastRenderedPageBreak/>
        <w:t xml:space="preserve">Contractors and NNGAs are required to assign their Lockout/Tags-Plus Coordinator (LOTC) to coordinate HEC work with the cognizant NNSY LOTC.  HEC locks shall be provided by the contractor or NNGA for their </w:t>
      </w:r>
      <w:proofErr w:type="gramStart"/>
      <w:r w:rsidRPr="0CBBA440">
        <w:rPr>
          <w:sz w:val="24"/>
          <w:szCs w:val="24"/>
        </w:rPr>
        <w:t>employees</w:t>
      </w:r>
      <w:proofErr w:type="gramEnd"/>
      <w:r w:rsidRPr="0CBBA440">
        <w:rPr>
          <w:sz w:val="24"/>
          <w:szCs w:val="24"/>
        </w:rPr>
        <w:t xml:space="preserve"> use.  The HEC locks shall have red bodies with name labels or name tags affixed, identifying who installed the HEC lock(s) and a point of contact telephone number.  HEC lock name lables and tags must be made of materials that will hold up to the environment to which they are exposed.  HEC tags used for Tags-Plus HEC work shall be provided by the cognizant NNSY LOTC to the contractor or NNGA for their use if machinery, equipment, or systems (MES) cannot be locked out. OSHECM Chapter 250 Tags-Plus procedures will be strictly followed. </w:t>
      </w:r>
    </w:p>
    <w:p w14:paraId="3CCA0E7F" w14:textId="5BFF15F7" w:rsidR="61446901" w:rsidRDefault="61446901" w:rsidP="0CBBA440">
      <w:pPr>
        <w:pStyle w:val="ListParagraph"/>
        <w:numPr>
          <w:ilvl w:val="0"/>
          <w:numId w:val="1"/>
        </w:numPr>
        <w:spacing w:after="0" w:line="257" w:lineRule="auto"/>
        <w:rPr>
          <w:sz w:val="24"/>
          <w:szCs w:val="24"/>
        </w:rPr>
      </w:pPr>
      <w:r w:rsidRPr="0CBBA440">
        <w:rPr>
          <w:sz w:val="24"/>
          <w:szCs w:val="24"/>
        </w:rPr>
        <w:t xml:space="preserve">Contractors and NNGA’s may obtain electronic copies of OSHECM Chapter 250 (latest revision) and access the OSHA 1915.89 web site by using the following link to NNSY’s public access web site: </w:t>
      </w:r>
      <w:hyperlink r:id="rId13">
        <w:r w:rsidRPr="0CBBA440">
          <w:rPr>
            <w:rStyle w:val="Hyperlink"/>
            <w:sz w:val="24"/>
            <w:szCs w:val="24"/>
          </w:rPr>
          <w:t>http://www.navsea.navy.mil/shipyards/norfolk/default.aspx</w:t>
        </w:r>
      </w:hyperlink>
    </w:p>
    <w:p w14:paraId="246D30C3" w14:textId="554D09D0" w:rsidR="61446901" w:rsidRDefault="61446901" w:rsidP="0CBBA440">
      <w:pPr>
        <w:pStyle w:val="ListParagraph"/>
        <w:numPr>
          <w:ilvl w:val="0"/>
          <w:numId w:val="1"/>
        </w:numPr>
        <w:spacing w:after="0" w:line="257" w:lineRule="auto"/>
        <w:rPr>
          <w:sz w:val="24"/>
          <w:szCs w:val="24"/>
        </w:rPr>
      </w:pPr>
      <w:r w:rsidRPr="0CBBA440">
        <w:rPr>
          <w:sz w:val="24"/>
          <w:szCs w:val="24"/>
        </w:rPr>
        <w:t>Names and contact information for NNSY LOTCs and/or the Facility Custodian will be provided by NNSY TPOC and/or CORs set forth elsewhere in this award document.”</w:t>
      </w:r>
    </w:p>
    <w:p w14:paraId="5B2F6A52" w14:textId="107F1A86" w:rsidR="61446901" w:rsidRDefault="61446901" w:rsidP="0CBBA440">
      <w:pPr>
        <w:spacing w:after="0"/>
        <w:rPr>
          <w:sz w:val="24"/>
          <w:szCs w:val="24"/>
        </w:rPr>
      </w:pPr>
      <w:r w:rsidRPr="0CBBA440">
        <w:rPr>
          <w:sz w:val="24"/>
          <w:szCs w:val="24"/>
        </w:rPr>
        <w:t xml:space="preserve"> </w:t>
      </w:r>
    </w:p>
    <w:p w14:paraId="7708E35F" w14:textId="43DF7D35" w:rsidR="61446901" w:rsidRDefault="61446901" w:rsidP="0CBBA440">
      <w:pPr>
        <w:spacing w:after="160" w:line="257" w:lineRule="auto"/>
        <w:rPr>
          <w:b/>
          <w:bCs/>
          <w:sz w:val="24"/>
          <w:szCs w:val="24"/>
          <w:u w:val="single"/>
        </w:rPr>
      </w:pPr>
      <w:r w:rsidRPr="0CBBA440">
        <w:rPr>
          <w:b/>
          <w:bCs/>
          <w:sz w:val="24"/>
          <w:szCs w:val="24"/>
          <w:u w:val="single"/>
        </w:rPr>
        <w:t xml:space="preserve">NORFOLK NAVAL SHIPYARD CONTRACTS DEPARTMENT – SERVICES CONTRACTS DIVISION </w:t>
      </w:r>
    </w:p>
    <w:p w14:paraId="3959E76C" w14:textId="07C1EB34" w:rsidR="61446901" w:rsidRDefault="61446901" w:rsidP="0CBBA440">
      <w:pPr>
        <w:spacing w:after="160" w:line="257" w:lineRule="auto"/>
        <w:rPr>
          <w:sz w:val="24"/>
          <w:szCs w:val="24"/>
          <w:u w:val="single"/>
        </w:rPr>
      </w:pPr>
      <w:r w:rsidRPr="0CBBA440">
        <w:rPr>
          <w:sz w:val="24"/>
          <w:szCs w:val="24"/>
        </w:rPr>
        <w:t xml:space="preserve">No instructions, either verbal or written, deviating from the terms and conditions of this order are effective or binding upon the Government unless authorized and formalized by contractual documents issued by the Contracting Officer.  On any problems concerning the order, please contact, </w:t>
      </w:r>
      <w:r w:rsidRPr="0CBBA440">
        <w:rPr>
          <w:sz w:val="24"/>
          <w:szCs w:val="24"/>
          <w:u w:val="single"/>
        </w:rPr>
        <w:t>CONTRACTING OFFICER, CODE 410 NORFOLK NAVAL SHIPYARD CONTRACTS DEPARTMENT, SERVICE CONTRACTS DIVISION, BLDG. 65, 1ST FLOOR, PORTSMOUTH, VA 23709-5000, TELEPHONE: (757) 396-</w:t>
      </w:r>
      <w:r w:rsidR="79B7F00F" w:rsidRPr="0CBBA440">
        <w:rPr>
          <w:sz w:val="24"/>
          <w:szCs w:val="24"/>
          <w:u w:val="single"/>
        </w:rPr>
        <w:t>8366.</w:t>
      </w:r>
    </w:p>
    <w:p w14:paraId="599DE88D" w14:textId="63792667" w:rsidR="0CBBA440" w:rsidRDefault="0CBBA440" w:rsidP="0CBBA440">
      <w:pPr>
        <w:spacing w:after="0"/>
      </w:pPr>
    </w:p>
    <w:p w14:paraId="35A7ACF0" w14:textId="2EC23CBA" w:rsidR="0CBBA440" w:rsidRDefault="0CBBA440" w:rsidP="0CBBA440">
      <w:pPr>
        <w:spacing w:after="174"/>
        <w:ind w:left="71" w:right="226"/>
      </w:pPr>
    </w:p>
    <w:sectPr w:rsidR="0CBBA440">
      <w:headerReference w:type="default" r:id="rId14"/>
      <w:footerReference w:type="default" r:id="rId15"/>
      <w:pgSz w:w="12245" w:h="15797"/>
      <w:pgMar w:top="1396" w:right="1421" w:bottom="1512" w:left="13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245D7" w14:textId="77777777" w:rsidR="009E6D44" w:rsidRDefault="009E6D44" w:rsidP="00A91061">
      <w:pPr>
        <w:spacing w:after="0" w:line="240" w:lineRule="auto"/>
      </w:pPr>
      <w:r>
        <w:separator/>
      </w:r>
    </w:p>
  </w:endnote>
  <w:endnote w:type="continuationSeparator" w:id="0">
    <w:p w14:paraId="38E98ED0" w14:textId="77777777" w:rsidR="009E6D44" w:rsidRDefault="009E6D44" w:rsidP="00A91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AE22" w14:textId="77777777" w:rsidR="00F06DF6" w:rsidRDefault="00F06DF6" w:rsidP="00BB60D3">
    <w:pPr>
      <w:pStyle w:val="Footer"/>
      <w:jc w:val="center"/>
      <w:rPr>
        <w:rFonts w:ascii="Courier New" w:hAnsi="Courier New" w:cs="Courier New"/>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60C8" w14:textId="77777777" w:rsidR="00F06DF6" w:rsidRPr="009628A3" w:rsidRDefault="00F06DF6" w:rsidP="009628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5830" w14:textId="77777777" w:rsidR="00F06DF6" w:rsidRPr="009628A3" w:rsidRDefault="00F06DF6" w:rsidP="009628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EFAB" w14:textId="77777777" w:rsidR="00F06DF6" w:rsidRDefault="00F06DF6" w:rsidP="008F2A2A">
    <w:pPr>
      <w:pStyle w:val="Footer"/>
      <w:jc w:val="center"/>
      <w:rPr>
        <w:rFonts w:ascii="Courier New" w:hAnsi="Courier New" w:cs="Courier New"/>
        <w:sz w:val="24"/>
        <w:szCs w:val="24"/>
      </w:rPr>
    </w:pPr>
    <w:r>
      <w:rPr>
        <w:rFonts w:ascii="Courier New" w:hAnsi="Courier New" w:cs="Courier New"/>
        <w:sz w:val="24"/>
        <w:szCs w:val="24"/>
      </w:rPr>
      <w:t>3</w:t>
    </w:r>
  </w:p>
  <w:p w14:paraId="2C417F77" w14:textId="77777777" w:rsidR="00F06DF6" w:rsidRPr="008F2A2A" w:rsidRDefault="00F06DF6" w:rsidP="008F2A2A">
    <w:pPr>
      <w:pStyle w:val="Footer"/>
      <w:jc w:val="right"/>
      <w:rPr>
        <w:rFonts w:ascii="Courier New" w:hAnsi="Courier New" w:cs="Courier New"/>
        <w:sz w:val="24"/>
        <w:szCs w:val="24"/>
      </w:rPr>
    </w:pPr>
    <w:r w:rsidRPr="00140AAC">
      <w:rPr>
        <w:rFonts w:ascii="Courier New" w:hAnsi="Courier New" w:cs="Courier New"/>
        <w:sz w:val="24"/>
        <w:szCs w:val="24"/>
      </w:rPr>
      <w:t xml:space="preserve">Enclosure </w:t>
    </w:r>
    <w:r>
      <w:rPr>
        <w:rFonts w:ascii="Courier New" w:hAnsi="Courier New" w:cs="Courier New"/>
        <w:sz w:val="24"/>
        <w:szCs w:val="24"/>
      </w:rPr>
      <w:t>(</w:t>
    </w:r>
    <w:r w:rsidRPr="00140AAC">
      <w:rPr>
        <w:rFonts w:ascii="Courier New" w:hAnsi="Courier New" w:cs="Courier New"/>
        <w:sz w:val="24"/>
        <w:szCs w:val="24"/>
      </w:rPr>
      <w:t>1</w:t>
    </w:r>
    <w:r>
      <w:rPr>
        <w:rFonts w:ascii="Courier New" w:hAnsi="Courier New" w:cs="Courier New"/>
        <w:sz w:val="24"/>
        <w:szCs w:val="24"/>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7471" w14:textId="77777777" w:rsidR="00F06DF6" w:rsidRPr="009628A3" w:rsidRDefault="00F06DF6" w:rsidP="00962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90A02" w14:textId="77777777" w:rsidR="009E6D44" w:rsidRDefault="009E6D44" w:rsidP="00A91061">
      <w:pPr>
        <w:spacing w:after="0" w:line="240" w:lineRule="auto"/>
      </w:pPr>
      <w:r>
        <w:separator/>
      </w:r>
    </w:p>
  </w:footnote>
  <w:footnote w:type="continuationSeparator" w:id="0">
    <w:p w14:paraId="348322A6" w14:textId="77777777" w:rsidR="009E6D44" w:rsidRDefault="009E6D44" w:rsidP="00A91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E331" w14:textId="77777777" w:rsidR="00F06DF6" w:rsidRPr="007A7EDA" w:rsidRDefault="00F06DF6" w:rsidP="007A7EDA">
    <w:pPr>
      <w:pStyle w:val="NoSpacing"/>
      <w:jc w:val="center"/>
      <w:rPr>
        <w:rFonts w:ascii="Courier New" w:hAnsi="Courier New" w:cs="Courier New"/>
        <w:b/>
        <w:sz w:val="24"/>
        <w:szCs w:val="24"/>
      </w:rPr>
    </w:pPr>
    <w:r w:rsidRPr="00540153">
      <w:rPr>
        <w:rFonts w:ascii="Courier New" w:hAnsi="Courier New" w:cs="Courier New"/>
        <w:b/>
        <w:sz w:val="24"/>
        <w:szCs w:val="24"/>
      </w:rPr>
      <w:t>Common Security Statements for Statements of Work and Performance of Work Statements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EDD4" w14:textId="77777777" w:rsidR="00F06DF6" w:rsidRPr="008F2A2A" w:rsidRDefault="00F06DF6" w:rsidP="008F2A2A">
    <w:pPr>
      <w:pStyle w:val="NoSpacing"/>
      <w:jc w:val="center"/>
      <w:rPr>
        <w:rFonts w:ascii="Courier New" w:hAnsi="Courier New" w:cs="Courier New"/>
        <w:b/>
        <w:sz w:val="24"/>
        <w:szCs w:val="24"/>
      </w:rPr>
    </w:pPr>
    <w:r w:rsidRPr="00540153">
      <w:rPr>
        <w:rFonts w:ascii="Courier New" w:hAnsi="Courier New" w:cs="Courier New"/>
        <w:b/>
        <w:sz w:val="24"/>
        <w:szCs w:val="24"/>
      </w:rPr>
      <w:t>Common Security Statements for Statements of Work and Performance of Work Statements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4233" w14:textId="3B032B2D" w:rsidR="00F06DF6" w:rsidRPr="00953C1D" w:rsidRDefault="00F06DF6" w:rsidP="00953C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088D"/>
    <w:multiLevelType w:val="multilevel"/>
    <w:tmpl w:val="67B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B45C0"/>
    <w:multiLevelType w:val="multilevel"/>
    <w:tmpl w:val="478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8EABD"/>
    <w:multiLevelType w:val="hybridMultilevel"/>
    <w:tmpl w:val="1B141E84"/>
    <w:lvl w:ilvl="0" w:tplc="3730BF76">
      <w:start w:val="1"/>
      <w:numFmt w:val="lowerLetter"/>
      <w:lvlText w:val="%1."/>
      <w:lvlJc w:val="left"/>
      <w:pPr>
        <w:ind w:left="466" w:hanging="360"/>
      </w:pPr>
    </w:lvl>
    <w:lvl w:ilvl="1" w:tplc="CADE1A80">
      <w:start w:val="1"/>
      <w:numFmt w:val="lowerLetter"/>
      <w:lvlText w:val="%2."/>
      <w:lvlJc w:val="left"/>
      <w:pPr>
        <w:ind w:left="1186" w:hanging="360"/>
      </w:pPr>
    </w:lvl>
    <w:lvl w:ilvl="2" w:tplc="F6FCCA20">
      <w:start w:val="1"/>
      <w:numFmt w:val="lowerRoman"/>
      <w:lvlText w:val="%3."/>
      <w:lvlJc w:val="right"/>
      <w:pPr>
        <w:ind w:left="1906" w:hanging="180"/>
      </w:pPr>
    </w:lvl>
    <w:lvl w:ilvl="3" w:tplc="ECD07584">
      <w:start w:val="1"/>
      <w:numFmt w:val="decimal"/>
      <w:lvlText w:val="%4."/>
      <w:lvlJc w:val="left"/>
      <w:pPr>
        <w:ind w:left="2626" w:hanging="360"/>
      </w:pPr>
    </w:lvl>
    <w:lvl w:ilvl="4" w:tplc="D3305D70">
      <w:start w:val="1"/>
      <w:numFmt w:val="lowerLetter"/>
      <w:lvlText w:val="%5."/>
      <w:lvlJc w:val="left"/>
      <w:pPr>
        <w:ind w:left="3346" w:hanging="360"/>
      </w:pPr>
    </w:lvl>
    <w:lvl w:ilvl="5" w:tplc="F56250FC">
      <w:start w:val="1"/>
      <w:numFmt w:val="lowerRoman"/>
      <w:lvlText w:val="%6."/>
      <w:lvlJc w:val="right"/>
      <w:pPr>
        <w:ind w:left="4066" w:hanging="180"/>
      </w:pPr>
    </w:lvl>
    <w:lvl w:ilvl="6" w:tplc="5B38E01A">
      <w:start w:val="1"/>
      <w:numFmt w:val="decimal"/>
      <w:lvlText w:val="%7."/>
      <w:lvlJc w:val="left"/>
      <w:pPr>
        <w:ind w:left="4786" w:hanging="360"/>
      </w:pPr>
    </w:lvl>
    <w:lvl w:ilvl="7" w:tplc="030AFCCC">
      <w:start w:val="1"/>
      <w:numFmt w:val="lowerLetter"/>
      <w:lvlText w:val="%8."/>
      <w:lvlJc w:val="left"/>
      <w:pPr>
        <w:ind w:left="5506" w:hanging="360"/>
      </w:pPr>
    </w:lvl>
    <w:lvl w:ilvl="8" w:tplc="E1C04734">
      <w:start w:val="1"/>
      <w:numFmt w:val="lowerRoman"/>
      <w:lvlText w:val="%9."/>
      <w:lvlJc w:val="right"/>
      <w:pPr>
        <w:ind w:left="6226" w:hanging="180"/>
      </w:pPr>
    </w:lvl>
  </w:abstractNum>
  <w:abstractNum w:abstractNumId="3" w15:restartNumberingAfterBreak="0">
    <w:nsid w:val="313616A2"/>
    <w:multiLevelType w:val="hybridMultilevel"/>
    <w:tmpl w:val="F79A89DA"/>
    <w:lvl w:ilvl="0" w:tplc="DB5CFFAC">
      <w:start w:val="1"/>
      <w:numFmt w:val="bullet"/>
      <w:lvlText w:val="•"/>
      <w:lvlJc w:val="left"/>
      <w:pPr>
        <w:ind w:left="283"/>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2E12AD66">
      <w:start w:val="1"/>
      <w:numFmt w:val="bullet"/>
      <w:lvlText w:val="o"/>
      <w:lvlJc w:val="left"/>
      <w:pPr>
        <w:ind w:left="111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AAE48A3A">
      <w:start w:val="1"/>
      <w:numFmt w:val="bullet"/>
      <w:lvlText w:val="▪"/>
      <w:lvlJc w:val="left"/>
      <w:pPr>
        <w:ind w:left="183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3904DECE">
      <w:start w:val="1"/>
      <w:numFmt w:val="bullet"/>
      <w:lvlText w:val="•"/>
      <w:lvlJc w:val="left"/>
      <w:pPr>
        <w:ind w:left="255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04C2F670">
      <w:start w:val="1"/>
      <w:numFmt w:val="bullet"/>
      <w:lvlText w:val="o"/>
      <w:lvlJc w:val="left"/>
      <w:pPr>
        <w:ind w:left="327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D066722E">
      <w:start w:val="1"/>
      <w:numFmt w:val="bullet"/>
      <w:lvlText w:val="▪"/>
      <w:lvlJc w:val="left"/>
      <w:pPr>
        <w:ind w:left="399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C3D8DB20">
      <w:start w:val="1"/>
      <w:numFmt w:val="bullet"/>
      <w:lvlText w:val="•"/>
      <w:lvlJc w:val="left"/>
      <w:pPr>
        <w:ind w:left="471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0F2A09F4">
      <w:start w:val="1"/>
      <w:numFmt w:val="bullet"/>
      <w:lvlText w:val="o"/>
      <w:lvlJc w:val="left"/>
      <w:pPr>
        <w:ind w:left="543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1E7E4DA8">
      <w:start w:val="1"/>
      <w:numFmt w:val="bullet"/>
      <w:lvlText w:val="▪"/>
      <w:lvlJc w:val="left"/>
      <w:pPr>
        <w:ind w:left="615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3F833C95"/>
    <w:multiLevelType w:val="hybridMultilevel"/>
    <w:tmpl w:val="CE0AD7C4"/>
    <w:lvl w:ilvl="0" w:tplc="F7CCFF56">
      <w:start w:val="1"/>
      <w:numFmt w:val="bullet"/>
      <w:lvlText w:val="•"/>
      <w:lvlJc w:val="left"/>
      <w:pPr>
        <w:ind w:left="206"/>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B42BBA0">
      <w:start w:val="1"/>
      <w:numFmt w:val="bullet"/>
      <w:lvlText w:val="o"/>
      <w:lvlJc w:val="left"/>
      <w:pPr>
        <w:ind w:left="11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9D4A3B4">
      <w:start w:val="1"/>
      <w:numFmt w:val="bullet"/>
      <w:lvlText w:val="▪"/>
      <w:lvlJc w:val="left"/>
      <w:pPr>
        <w:ind w:left="18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FFCCA04">
      <w:start w:val="1"/>
      <w:numFmt w:val="bullet"/>
      <w:lvlText w:val="•"/>
      <w:lvlJc w:val="left"/>
      <w:pPr>
        <w:ind w:left="25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B7E445FC">
      <w:start w:val="1"/>
      <w:numFmt w:val="bullet"/>
      <w:lvlText w:val="o"/>
      <w:lvlJc w:val="left"/>
      <w:pPr>
        <w:ind w:left="327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6781A98">
      <w:start w:val="1"/>
      <w:numFmt w:val="bullet"/>
      <w:lvlText w:val="▪"/>
      <w:lvlJc w:val="left"/>
      <w:pPr>
        <w:ind w:left="399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804CC74">
      <w:start w:val="1"/>
      <w:numFmt w:val="bullet"/>
      <w:lvlText w:val="•"/>
      <w:lvlJc w:val="left"/>
      <w:pPr>
        <w:ind w:left="471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25A18CA">
      <w:start w:val="1"/>
      <w:numFmt w:val="bullet"/>
      <w:lvlText w:val="o"/>
      <w:lvlJc w:val="left"/>
      <w:pPr>
        <w:ind w:left="543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3446A60">
      <w:start w:val="1"/>
      <w:numFmt w:val="bullet"/>
      <w:lvlText w:val="▪"/>
      <w:lvlJc w:val="left"/>
      <w:pPr>
        <w:ind w:left="615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4ADF12DF"/>
    <w:multiLevelType w:val="hybridMultilevel"/>
    <w:tmpl w:val="48987D24"/>
    <w:lvl w:ilvl="0" w:tplc="3C4CA40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E0CF6C">
      <w:start w:val="1"/>
      <w:numFmt w:val="lowerLetter"/>
      <w:lvlText w:val="%2"/>
      <w:lvlJc w:val="left"/>
      <w:pPr>
        <w:ind w:left="1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322026">
      <w:start w:val="1"/>
      <w:numFmt w:val="lowerRoman"/>
      <w:lvlText w:val="%3"/>
      <w:lvlJc w:val="left"/>
      <w:pPr>
        <w:ind w:left="1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0EB930">
      <w:start w:val="1"/>
      <w:numFmt w:val="decimal"/>
      <w:lvlText w:val="%4"/>
      <w:lvlJc w:val="left"/>
      <w:pPr>
        <w:ind w:left="2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52FC50">
      <w:start w:val="1"/>
      <w:numFmt w:val="lowerLetter"/>
      <w:lvlText w:val="%5"/>
      <w:lvlJc w:val="left"/>
      <w:pPr>
        <w:ind w:left="3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0206FA">
      <w:start w:val="1"/>
      <w:numFmt w:val="lowerRoman"/>
      <w:lvlText w:val="%6"/>
      <w:lvlJc w:val="left"/>
      <w:pPr>
        <w:ind w:left="4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8639E2">
      <w:start w:val="1"/>
      <w:numFmt w:val="decimal"/>
      <w:lvlText w:val="%7"/>
      <w:lvlJc w:val="left"/>
      <w:pPr>
        <w:ind w:left="4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506562">
      <w:start w:val="1"/>
      <w:numFmt w:val="lowerLetter"/>
      <w:lvlText w:val="%8"/>
      <w:lvlJc w:val="left"/>
      <w:pPr>
        <w:ind w:left="5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E6D736">
      <w:start w:val="1"/>
      <w:numFmt w:val="lowerRoman"/>
      <w:lvlText w:val="%9"/>
      <w:lvlJc w:val="left"/>
      <w:pPr>
        <w:ind w:left="61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F85B02"/>
    <w:multiLevelType w:val="multilevel"/>
    <w:tmpl w:val="246478E0"/>
    <w:lvl w:ilvl="0">
      <w:start w:val="1"/>
      <w:numFmt w:val="decimal"/>
      <w:lvlText w:val="%1."/>
      <w:lvlJc w:val="left"/>
      <w:pPr>
        <w:ind w:left="2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4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8002471"/>
    <w:multiLevelType w:val="multilevel"/>
    <w:tmpl w:val="6EDC4586"/>
    <w:lvl w:ilvl="0">
      <w:start w:val="6"/>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72D3E97"/>
    <w:multiLevelType w:val="hybridMultilevel"/>
    <w:tmpl w:val="AF26FA76"/>
    <w:lvl w:ilvl="0" w:tplc="3558F91A">
      <w:start w:val="1"/>
      <w:numFmt w:val="lowerLetter"/>
      <w:lvlText w:val="%1."/>
      <w:lvlJc w:val="left"/>
      <w:pPr>
        <w:ind w:left="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FAB768">
      <w:start w:val="1"/>
      <w:numFmt w:val="lowerLetter"/>
      <w:lvlText w:val="%2"/>
      <w:lvlJc w:val="left"/>
      <w:pPr>
        <w:ind w:left="10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78CD1A">
      <w:start w:val="1"/>
      <w:numFmt w:val="lowerRoman"/>
      <w:lvlText w:val="%3"/>
      <w:lvlJc w:val="left"/>
      <w:pPr>
        <w:ind w:left="1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6692F0">
      <w:start w:val="1"/>
      <w:numFmt w:val="decimal"/>
      <w:lvlText w:val="%4"/>
      <w:lvlJc w:val="left"/>
      <w:pPr>
        <w:ind w:left="2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2820F4">
      <w:start w:val="1"/>
      <w:numFmt w:val="lowerLetter"/>
      <w:lvlText w:val="%5"/>
      <w:lvlJc w:val="left"/>
      <w:pPr>
        <w:ind w:left="3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20D796">
      <w:start w:val="1"/>
      <w:numFmt w:val="lowerRoman"/>
      <w:lvlText w:val="%6"/>
      <w:lvlJc w:val="left"/>
      <w:pPr>
        <w:ind w:left="3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9607AA">
      <w:start w:val="1"/>
      <w:numFmt w:val="decimal"/>
      <w:lvlText w:val="%7"/>
      <w:lvlJc w:val="left"/>
      <w:pPr>
        <w:ind w:left="4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8ED8F6">
      <w:start w:val="1"/>
      <w:numFmt w:val="lowerLetter"/>
      <w:lvlText w:val="%8"/>
      <w:lvlJc w:val="left"/>
      <w:pPr>
        <w:ind w:left="5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2C3D7E">
      <w:start w:val="1"/>
      <w:numFmt w:val="lowerRoman"/>
      <w:lvlText w:val="%9"/>
      <w:lvlJc w:val="left"/>
      <w:pPr>
        <w:ind w:left="6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54459464">
    <w:abstractNumId w:val="2"/>
  </w:num>
  <w:num w:numId="2" w16cid:durableId="1740593058">
    <w:abstractNumId w:val="6"/>
  </w:num>
  <w:num w:numId="3" w16cid:durableId="1192887512">
    <w:abstractNumId w:val="7"/>
  </w:num>
  <w:num w:numId="4" w16cid:durableId="1554345670">
    <w:abstractNumId w:val="5"/>
  </w:num>
  <w:num w:numId="5" w16cid:durableId="868417680">
    <w:abstractNumId w:val="8"/>
  </w:num>
  <w:num w:numId="6" w16cid:durableId="879392285">
    <w:abstractNumId w:val="4"/>
  </w:num>
  <w:num w:numId="7" w16cid:durableId="1345865873">
    <w:abstractNumId w:val="3"/>
  </w:num>
  <w:num w:numId="8" w16cid:durableId="271325130">
    <w:abstractNumId w:val="0"/>
  </w:num>
  <w:num w:numId="9" w16cid:durableId="1444299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089"/>
    <w:rsid w:val="00094CEB"/>
    <w:rsid w:val="000E16E2"/>
    <w:rsid w:val="00110A43"/>
    <w:rsid w:val="001B2019"/>
    <w:rsid w:val="001E1AC0"/>
    <w:rsid w:val="002576BF"/>
    <w:rsid w:val="002B53DE"/>
    <w:rsid w:val="002D67D8"/>
    <w:rsid w:val="0038279D"/>
    <w:rsid w:val="00391E14"/>
    <w:rsid w:val="004047C9"/>
    <w:rsid w:val="0043217B"/>
    <w:rsid w:val="00457C71"/>
    <w:rsid w:val="00492826"/>
    <w:rsid w:val="0052631B"/>
    <w:rsid w:val="00543089"/>
    <w:rsid w:val="00620236"/>
    <w:rsid w:val="0063650E"/>
    <w:rsid w:val="00672C5D"/>
    <w:rsid w:val="006A01B9"/>
    <w:rsid w:val="00773511"/>
    <w:rsid w:val="00791866"/>
    <w:rsid w:val="007E7774"/>
    <w:rsid w:val="00805DD2"/>
    <w:rsid w:val="008415BD"/>
    <w:rsid w:val="0090000F"/>
    <w:rsid w:val="00925FE6"/>
    <w:rsid w:val="00953C1D"/>
    <w:rsid w:val="009E0B4A"/>
    <w:rsid w:val="009E6D44"/>
    <w:rsid w:val="00A43E7D"/>
    <w:rsid w:val="00A46721"/>
    <w:rsid w:val="00A91061"/>
    <w:rsid w:val="00AE1343"/>
    <w:rsid w:val="00AE2948"/>
    <w:rsid w:val="00B6761F"/>
    <w:rsid w:val="00C205E0"/>
    <w:rsid w:val="00C324FD"/>
    <w:rsid w:val="00C5050E"/>
    <w:rsid w:val="00C82FC8"/>
    <w:rsid w:val="00D303D4"/>
    <w:rsid w:val="00D82B06"/>
    <w:rsid w:val="00DE7689"/>
    <w:rsid w:val="00E040C7"/>
    <w:rsid w:val="00E04DA0"/>
    <w:rsid w:val="00E611D6"/>
    <w:rsid w:val="00EE5FB6"/>
    <w:rsid w:val="00F06DF6"/>
    <w:rsid w:val="00F11C13"/>
    <w:rsid w:val="00F15221"/>
    <w:rsid w:val="00FB66FE"/>
    <w:rsid w:val="00FE7128"/>
    <w:rsid w:val="06312CEC"/>
    <w:rsid w:val="0CBBA440"/>
    <w:rsid w:val="0D767EB9"/>
    <w:rsid w:val="178F3020"/>
    <w:rsid w:val="17958E68"/>
    <w:rsid w:val="214FBF38"/>
    <w:rsid w:val="29D57D4F"/>
    <w:rsid w:val="2D3CC513"/>
    <w:rsid w:val="2F77318D"/>
    <w:rsid w:val="32CB7046"/>
    <w:rsid w:val="393D7478"/>
    <w:rsid w:val="3A29151A"/>
    <w:rsid w:val="43561F3D"/>
    <w:rsid w:val="4444D892"/>
    <w:rsid w:val="48931F65"/>
    <w:rsid w:val="567B1A2A"/>
    <w:rsid w:val="57E636F1"/>
    <w:rsid w:val="5CFDDDB7"/>
    <w:rsid w:val="5F4A7E10"/>
    <w:rsid w:val="61446901"/>
    <w:rsid w:val="687F1FC5"/>
    <w:rsid w:val="6A8CF541"/>
    <w:rsid w:val="79B7F00F"/>
    <w:rsid w:val="7AB4303C"/>
    <w:rsid w:val="7B332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150F"/>
  <w15:docId w15:val="{0C932F39-C78F-4D42-AD2E-B41ECF89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51" w:lineRule="auto"/>
      <w:ind w:left="106"/>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31"/>
      <w:ind w:left="24" w:hanging="10"/>
      <w:outlineLvl w:val="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character" w:styleId="Hyperlink">
    <w:name w:val="Hyperlink"/>
    <w:basedOn w:val="DefaultParagraphFont"/>
    <w:uiPriority w:val="99"/>
    <w:unhideWhenUsed/>
    <w:rsid w:val="00672C5D"/>
    <w:rPr>
      <w:color w:val="0563C1" w:themeColor="hyperlink"/>
      <w:u w:val="single"/>
    </w:rPr>
  </w:style>
  <w:style w:type="character" w:styleId="UnresolvedMention">
    <w:name w:val="Unresolved Mention"/>
    <w:basedOn w:val="DefaultParagraphFont"/>
    <w:uiPriority w:val="99"/>
    <w:semiHidden/>
    <w:unhideWhenUsed/>
    <w:rsid w:val="00672C5D"/>
    <w:rPr>
      <w:color w:val="605E5C"/>
      <w:shd w:val="clear" w:color="auto" w:fill="E1DFDD"/>
    </w:rPr>
  </w:style>
  <w:style w:type="paragraph" w:styleId="NoSpacing">
    <w:name w:val="No Spacing"/>
    <w:uiPriority w:val="1"/>
    <w:qFormat/>
    <w:rsid w:val="00F06DF6"/>
    <w:pPr>
      <w:spacing w:after="0" w:line="240" w:lineRule="auto"/>
    </w:pPr>
    <w:rPr>
      <w:rFonts w:eastAsiaTheme="minorHAnsi"/>
    </w:rPr>
  </w:style>
  <w:style w:type="paragraph" w:styleId="Header">
    <w:name w:val="header"/>
    <w:basedOn w:val="Normal"/>
    <w:link w:val="HeaderChar"/>
    <w:uiPriority w:val="99"/>
    <w:unhideWhenUsed/>
    <w:rsid w:val="00F06DF6"/>
    <w:pPr>
      <w:tabs>
        <w:tab w:val="center" w:pos="4680"/>
        <w:tab w:val="right" w:pos="9360"/>
      </w:tabs>
      <w:spacing w:after="0" w:line="240" w:lineRule="auto"/>
      <w:ind w:left="0"/>
      <w:jc w:val="left"/>
    </w:pPr>
    <w:rPr>
      <w:rFonts w:ascii="Times New Roman" w:eastAsia="Times New Roman" w:hAnsi="Times New Roman" w:cs="Times New Roman"/>
      <w:color w:val="auto"/>
      <w:sz w:val="20"/>
      <w:szCs w:val="20"/>
    </w:rPr>
  </w:style>
  <w:style w:type="character" w:customStyle="1" w:styleId="HeaderChar">
    <w:name w:val="Header Char"/>
    <w:basedOn w:val="DefaultParagraphFont"/>
    <w:link w:val="Header"/>
    <w:uiPriority w:val="99"/>
    <w:rsid w:val="00F06DF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06DF6"/>
    <w:pPr>
      <w:tabs>
        <w:tab w:val="center" w:pos="4680"/>
        <w:tab w:val="right" w:pos="9360"/>
      </w:tabs>
      <w:spacing w:after="0" w:line="240" w:lineRule="auto"/>
      <w:ind w:left="0"/>
      <w:jc w:val="left"/>
    </w:pPr>
    <w:rPr>
      <w:rFonts w:ascii="Times New Roman" w:eastAsia="Times New Roman" w:hAnsi="Times New Roman" w:cs="Times New Roman"/>
      <w:color w:val="auto"/>
      <w:sz w:val="20"/>
      <w:szCs w:val="20"/>
    </w:rPr>
  </w:style>
  <w:style w:type="character" w:customStyle="1" w:styleId="FooterChar">
    <w:name w:val="Footer Char"/>
    <w:basedOn w:val="DefaultParagraphFont"/>
    <w:link w:val="Footer"/>
    <w:uiPriority w:val="99"/>
    <w:rsid w:val="00F06DF6"/>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773511"/>
    <w:rPr>
      <w:sz w:val="16"/>
      <w:szCs w:val="16"/>
    </w:rPr>
  </w:style>
  <w:style w:type="paragraph" w:styleId="CommentText">
    <w:name w:val="annotation text"/>
    <w:basedOn w:val="Normal"/>
    <w:link w:val="CommentTextChar"/>
    <w:uiPriority w:val="99"/>
    <w:unhideWhenUsed/>
    <w:rsid w:val="00773511"/>
    <w:pPr>
      <w:spacing w:line="240" w:lineRule="auto"/>
    </w:pPr>
    <w:rPr>
      <w:sz w:val="20"/>
      <w:szCs w:val="20"/>
    </w:rPr>
  </w:style>
  <w:style w:type="character" w:customStyle="1" w:styleId="CommentTextChar">
    <w:name w:val="Comment Text Char"/>
    <w:basedOn w:val="DefaultParagraphFont"/>
    <w:link w:val="CommentText"/>
    <w:uiPriority w:val="99"/>
    <w:rsid w:val="00773511"/>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773511"/>
    <w:rPr>
      <w:b/>
      <w:bCs/>
    </w:rPr>
  </w:style>
  <w:style w:type="character" w:customStyle="1" w:styleId="CommentSubjectChar">
    <w:name w:val="Comment Subject Char"/>
    <w:basedOn w:val="CommentTextChar"/>
    <w:link w:val="CommentSubject"/>
    <w:uiPriority w:val="99"/>
    <w:semiHidden/>
    <w:rsid w:val="00773511"/>
    <w:rPr>
      <w:rFonts w:ascii="Calibri" w:eastAsia="Calibri" w:hAnsi="Calibri" w:cs="Calibri"/>
      <w:b/>
      <w:bCs/>
      <w:color w:val="000000"/>
      <w:sz w:val="20"/>
      <w:szCs w:val="20"/>
    </w:rPr>
  </w:style>
  <w:style w:type="paragraph" w:styleId="ListParagraph">
    <w:name w:val="List Paragraph"/>
    <w:basedOn w:val="Normal"/>
    <w:uiPriority w:val="34"/>
    <w:qFormat/>
    <w:rsid w:val="0CBBA4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navsea.navy.mil/shipyards/norfolk/default.aspx"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1555</Words>
  <Characters>8869</Characters>
  <Application>Microsoft Office Word</Application>
  <DocSecurity>4</DocSecurity>
  <Lines>73</Lines>
  <Paragraphs>20</Paragraphs>
  <ScaleCrop>false</ScaleCrop>
  <Company>HPES NMCI NGEN</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Morales-Creek, Amanda R CIV NNSY, Code 109.34</dc:creator>
  <cp:keywords/>
  <cp:lastModifiedBy>Edwards, Devin M CIV (USA)</cp:lastModifiedBy>
  <cp:revision>2</cp:revision>
  <dcterms:created xsi:type="dcterms:W3CDTF">2026-02-05T15:53:00Z</dcterms:created>
  <dcterms:modified xsi:type="dcterms:W3CDTF">2026-02-05T15:53:00Z</dcterms:modified>
</cp:coreProperties>
</file>