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Custom Corrugated Shipping Boxes - DLS</w:t>
            </w:r>
            <w:r w:rsidR="003A2EE7">
              <w:rPr>
                <w:rStyle w:val="AAMSKBFill-InHighlight"/>
              </w:rPr>
              <w:t xml:space="preserve"> </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80401-5621</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36C79126R0012</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03-23-2026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16:30</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MOUNTAIN TIME, DENVER,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15</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SBA</w:t>
            </w: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8115</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322211</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Commodities &amp; Services Acquisition Svc</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(003B6E)</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555 Corporate Circle</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Golden CO  80401-5621</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 Asper</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eric.asper@va.gov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Andrea Torrano</w:t>
            </w:r>
          </w:p>
          <w:p w:rsidR="009A37C8" w:rsidRPr="006F6EF8">
            <w:pPr>
              <w:spacing w:before="0"/>
              <w:rPr>
                <w:rFonts w:asciiTheme="minorHAnsi" w:hAnsiTheme="minorHAnsi" w:cstheme="minorHAnsi"/>
                <w:szCs w:val="20"/>
              </w:rPr>
            </w:pPr>
            <w:r>
              <w:rPr>
                <w:rFonts w:asciiTheme="minorHAnsi" w:hAnsiTheme="minorHAnsi" w:cstheme="minorHAnsi"/>
                <w:szCs w:val="20"/>
              </w:rPr>
              <w:t>andrea.torrano@va.gov</w:t>
            </w: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Multiple</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3C3895">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b/>
          <w:bCs/>
        </w:rPr>
        <w:t>Custom Corrugated Shipping Boxes</w:t>
      </w:r>
    </w:p>
    <w:p w:rsidR="00E720F5" w:rsidRPr="009A37C8" w:rsidP="009A37C8">
      <w:pPr>
        <w:rPr>
          <w:rFonts w:cstheme="minorHAnsi"/>
          <w:szCs w:val="20"/>
        </w:rPr>
      </w:pPr>
    </w:p>
    <w:p w:rsidR="00E720F5"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E720F5" w:rsidP="00EA0C35">
      <w:pPr>
        <w:keepNext/>
        <w:keepLines/>
        <w:spacing w:before="200"/>
        <w:outlineLvl w:val="1"/>
        <w:rPr>
          <w:b/>
          <w:bCs/>
          <w:color w:val="4472C4"/>
        </w:rPr>
      </w:pPr>
      <w:r>
        <w:t>A.1</w:t>
      </w:r>
      <w:r w:rsidRPr="00EA0C35">
        <w:rPr>
          <w:b/>
          <w:bCs/>
          <w:color w:val="4472C4"/>
        </w:rPr>
        <w:t xml:space="preserve"> </w:t>
      </w:r>
      <w:r>
        <w:rPr>
          <w:b/>
          <w:bCs/>
          <w:color w:val="4472C4"/>
        </w:rPr>
        <w:t xml:space="preserve">Pre-Solicitation Notice </w:t>
      </w:r>
    </w:p>
    <w:p w:rsidR="00E720F5" w:rsidRPr="002C271D" w:rsidP="002C271D">
      <w:pPr>
        <w:spacing w:before="200"/>
      </w:pPr>
      <w:r w:rsidRPr="002C271D">
        <w:rPr>
          <w:b/>
          <w:bCs/>
        </w:rPr>
        <w:t>Solicitation Number: 36C7912</w:t>
      </w:r>
      <w:r w:rsidR="007B6727">
        <w:rPr>
          <w:b/>
          <w:bCs/>
        </w:rPr>
        <w:t>6</w:t>
      </w:r>
      <w:r w:rsidRPr="002C271D">
        <w:rPr>
          <w:b/>
          <w:bCs/>
        </w:rPr>
        <w:t>R00</w:t>
      </w:r>
      <w:r w:rsidR="007B6727">
        <w:rPr>
          <w:b/>
          <w:bCs/>
        </w:rPr>
        <w:t>12</w:t>
      </w:r>
      <w:r w:rsidRPr="002C271D">
        <w:rPr>
          <w:b/>
          <w:bCs/>
        </w:rPr>
        <w:t xml:space="preserve"> – </w:t>
      </w:r>
      <w:bookmarkStart w:id="0" w:name="_Hlk222928581"/>
      <w:r w:rsidR="007B6727">
        <w:rPr>
          <w:b/>
          <w:bCs/>
        </w:rPr>
        <w:t>Custom Corrugated Shipping Boxes</w:t>
      </w:r>
      <w:bookmarkEnd w:id="0"/>
    </w:p>
    <w:p w:rsidR="00E720F5" w:rsidRPr="002C271D" w:rsidP="002C271D">
      <w:pPr>
        <w:keepNext/>
        <w:keepLines/>
        <w:spacing w:before="200"/>
      </w:pPr>
      <w:r w:rsidRPr="002C271D">
        <w:rPr>
          <w:b/>
          <w:bCs/>
        </w:rPr>
        <w:t xml:space="preserve">THIS IS A PRE-SOLICITATION </w:t>
      </w:r>
      <w:r w:rsidR="004F2F44">
        <w:rPr>
          <w:b/>
          <w:bCs/>
        </w:rPr>
        <w:t xml:space="preserve">AMENDMENT </w:t>
      </w:r>
      <w:r w:rsidRPr="002C271D">
        <w:rPr>
          <w:b/>
          <w:bCs/>
        </w:rPr>
        <w:t>ANNOUNCEMENT IS TO RAISE AWARENESS FOR</w:t>
      </w:r>
    </w:p>
    <w:p w:rsidR="00E720F5" w:rsidRPr="002C271D" w:rsidP="002C271D">
      <w:pPr>
        <w:keepNext/>
        <w:keepLines/>
        <w:spacing w:before="200"/>
      </w:pPr>
      <w:r w:rsidRPr="002C271D">
        <w:rPr>
          <w:b/>
          <w:bCs/>
        </w:rPr>
        <w:t>POTENTIAL OFFERORS. THIS IS NOT A SOLICITATION FOR OFFERS AND NO</w:t>
      </w:r>
    </w:p>
    <w:p w:rsidR="00E720F5" w:rsidRPr="002C271D" w:rsidP="002C271D">
      <w:pPr>
        <w:keepNext/>
        <w:keepLines/>
        <w:spacing w:before="200"/>
      </w:pPr>
      <w:r w:rsidRPr="002C271D">
        <w:rPr>
          <w:b/>
          <w:bCs/>
        </w:rPr>
        <w:t>CONTRACT WILL BE AWARDED FROM THIS ANNOUNCEMENT. THIS IS NOT A</w:t>
      </w:r>
    </w:p>
    <w:p w:rsidR="00E720F5" w:rsidRPr="002C271D" w:rsidP="002C271D">
      <w:pPr>
        <w:keepNext/>
        <w:keepLines/>
        <w:spacing w:before="200"/>
        <w:rPr>
          <w:b/>
          <w:bCs/>
        </w:rPr>
      </w:pPr>
      <w:r w:rsidRPr="002C271D">
        <w:rPr>
          <w:b/>
          <w:bCs/>
        </w:rPr>
        <w:t>REQUEST FOR PROPOSALS AND DOES NOT BIND THE GOVERNMENT TO</w:t>
      </w:r>
    </w:p>
    <w:p w:rsidR="00E720F5" w:rsidRPr="002C271D" w:rsidP="002C271D">
      <w:pPr>
        <w:keepNext/>
        <w:keepLines/>
        <w:spacing w:before="200"/>
      </w:pPr>
      <w:r w:rsidRPr="002C271D">
        <w:rPr>
          <w:b/>
          <w:bCs/>
        </w:rPr>
        <w:t>AWARD ANY CONTRACT.</w:t>
      </w:r>
    </w:p>
    <w:p w:rsidR="00E720F5" w:rsidRPr="002C271D" w:rsidP="00EA0C35">
      <w:pPr>
        <w:jc w:val="center"/>
        <w:rPr>
          <w:b/>
          <w:bCs/>
          <w:u w:val="single"/>
        </w:rPr>
      </w:pPr>
      <w:r>
        <w:rPr>
          <w:b/>
          <w:bCs/>
          <w:u w:val="single"/>
        </w:rPr>
        <w:t>Custom Corrugated Shipping Boxes</w:t>
      </w:r>
    </w:p>
    <w:p w:rsidR="00E720F5" w:rsidRPr="002C271D" w:rsidP="00EA0C35">
      <w:pPr>
        <w:jc w:val="center"/>
        <w:rPr>
          <w:b/>
          <w:bCs/>
          <w:u w:val="single"/>
        </w:rPr>
      </w:pPr>
    </w:p>
    <w:p w:rsidR="00E720F5" w:rsidRPr="002C271D" w:rsidP="002C271D">
      <w:pPr>
        <w:spacing w:before="200"/>
      </w:pPr>
      <w:r w:rsidRPr="002C271D">
        <w:rPr>
          <w:b/>
          <w:bCs/>
        </w:rPr>
        <w:t>Synopsis:</w:t>
      </w:r>
    </w:p>
    <w:p w:rsidR="00E720F5" w:rsidRPr="002C271D" w:rsidP="002C271D">
      <w:pPr>
        <w:spacing w:before="200"/>
      </w:pPr>
      <w:r w:rsidRPr="002C271D">
        <w:rPr>
          <w:b/>
          <w:bCs/>
        </w:rPr>
        <w:t>The Department of Veterans Affairs (VA), Commodities &amp; Services Acquisition Service (CSAS),</w:t>
      </w:r>
    </w:p>
    <w:p w:rsidR="00E720F5" w:rsidRPr="002C271D" w:rsidP="002C271D">
      <w:pPr>
        <w:spacing w:before="200"/>
        <w:rPr>
          <w:b/>
          <w:bCs/>
        </w:rPr>
      </w:pPr>
      <w:r w:rsidRPr="002C271D">
        <w:rPr>
          <w:b/>
          <w:bCs/>
        </w:rPr>
        <w:t xml:space="preserve">555 Corporate Circle, Golden, CO 80401, has a requirement to </w:t>
      </w:r>
      <w:r w:rsidR="007B6727">
        <w:rPr>
          <w:b/>
          <w:bCs/>
        </w:rPr>
        <w:t>acquire custom boxes for shipping medical devices to Veterans.</w:t>
      </w:r>
    </w:p>
    <w:p w:rsidR="00E720F5" w:rsidP="00EA0C35">
      <w:pPr>
        <w:rPr>
          <w:rFonts w:asciiTheme="majorHAnsi" w:hAnsiTheme="majorHAnsi" w:cstheme="majorHAnsi"/>
        </w:rPr>
      </w:pPr>
    </w:p>
    <w:p w:rsidR="00E720F5" w:rsidRPr="002C271D" w:rsidP="00EA0C35">
      <w:pPr>
        <w:rPr>
          <w:rFonts w:asciiTheme="majorHAnsi" w:hAnsiTheme="majorHAnsi" w:cstheme="majorHAnsi"/>
        </w:rPr>
      </w:pPr>
      <w:r w:rsidRPr="002C271D">
        <w:rPr>
          <w:rFonts w:asciiTheme="majorHAnsi" w:hAnsiTheme="majorHAnsi" w:cstheme="majorHAnsi"/>
        </w:rPr>
        <w:t xml:space="preserve">These </w:t>
      </w:r>
      <w:r w:rsidR="007B6727">
        <w:rPr>
          <w:rFonts w:asciiTheme="majorHAnsi" w:hAnsiTheme="majorHAnsi" w:cstheme="majorHAnsi"/>
        </w:rPr>
        <w:t>boxes</w:t>
      </w:r>
      <w:r w:rsidRPr="002C271D">
        <w:rPr>
          <w:rFonts w:asciiTheme="majorHAnsi" w:hAnsiTheme="majorHAnsi" w:cstheme="majorHAnsi"/>
        </w:rPr>
        <w:t xml:space="preserve"> are purchased through the VA Denver &amp; Logistics Center (DLC) for </w:t>
      </w:r>
      <w:r w:rsidR="007B6727">
        <w:rPr>
          <w:rFonts w:asciiTheme="majorHAnsi" w:hAnsiTheme="majorHAnsi" w:cstheme="majorHAnsi"/>
        </w:rPr>
        <w:t xml:space="preserve">product </w:t>
      </w:r>
      <w:r w:rsidRPr="002C271D">
        <w:rPr>
          <w:rFonts w:asciiTheme="majorHAnsi" w:hAnsiTheme="majorHAnsi" w:cstheme="majorHAnsi"/>
        </w:rPr>
        <w:t xml:space="preserve">distribution directly to the Veteran patients. The awarded contractor shall provide an uninterrupted source of supply of </w:t>
      </w:r>
      <w:r w:rsidR="007B6727">
        <w:rPr>
          <w:rFonts w:asciiTheme="majorHAnsi" w:hAnsiTheme="majorHAnsi" w:cstheme="majorHAnsi"/>
        </w:rPr>
        <w:t>boxes</w:t>
      </w:r>
      <w:r w:rsidRPr="002C271D">
        <w:rPr>
          <w:rFonts w:asciiTheme="majorHAnsi" w:hAnsiTheme="majorHAnsi" w:cstheme="majorHAnsi"/>
        </w:rPr>
        <w:t xml:space="preserve"> that meet or exceed the specifications and deliver within the terms of the awarded contract.</w:t>
      </w:r>
    </w:p>
    <w:p w:rsidR="00E720F5" w:rsidRPr="002C271D" w:rsidP="00EA0C35">
      <w:pPr>
        <w:rPr>
          <w:rFonts w:asciiTheme="majorHAnsi" w:hAnsiTheme="majorHAnsi" w:cstheme="majorHAnsi"/>
        </w:rPr>
      </w:pPr>
    </w:p>
    <w:p w:rsidR="00E720F5" w:rsidRPr="002C271D" w:rsidP="00EA0C35">
      <w:pPr>
        <w:rPr>
          <w:rFonts w:asciiTheme="majorHAnsi" w:hAnsiTheme="majorHAnsi" w:cstheme="majorHAnsi"/>
        </w:rPr>
      </w:pPr>
      <w:r w:rsidRPr="002C271D">
        <w:rPr>
          <w:rFonts w:asciiTheme="majorHAnsi" w:hAnsiTheme="majorHAnsi" w:cstheme="majorHAnsi"/>
        </w:rPr>
        <w:t xml:space="preserve">The Contract Opportunity shall listed under the main NAICS code: </w:t>
      </w:r>
      <w:r w:rsidR="007B6727">
        <w:rPr>
          <w:rFonts w:asciiTheme="majorHAnsi" w:hAnsiTheme="majorHAnsi" w:cstheme="majorHAnsi"/>
          <w:b/>
          <w:bCs/>
          <w:u w:val="single"/>
        </w:rPr>
        <w:t>322211</w:t>
      </w:r>
      <w:r w:rsidR="00FE09BF">
        <w:rPr>
          <w:rFonts w:asciiTheme="majorHAnsi" w:hAnsiTheme="majorHAnsi" w:cstheme="majorHAnsi"/>
          <w:b/>
          <w:bCs/>
          <w:u w:val="single"/>
        </w:rPr>
        <w:t xml:space="preserve"> – Corrugated and Solid Fiber Box Manufacturing</w:t>
      </w:r>
    </w:p>
    <w:p w:rsidR="00E720F5" w:rsidRPr="002C271D" w:rsidP="00EA0C35">
      <w:pPr>
        <w:rPr>
          <w:rFonts w:asciiTheme="majorHAnsi" w:hAnsiTheme="majorHAnsi" w:cstheme="majorHAnsi"/>
        </w:rPr>
      </w:pPr>
    </w:p>
    <w:p w:rsidR="00E720F5" w:rsidRPr="002C271D" w:rsidP="00EA0C35">
      <w:pPr>
        <w:autoSpaceDE w:val="0"/>
        <w:autoSpaceDN w:val="0"/>
        <w:adjustRightInd w:val="0"/>
        <w:rPr>
          <w:rFonts w:asciiTheme="majorHAnsi" w:hAnsiTheme="majorHAnsi" w:cstheme="majorHAnsi"/>
          <w:b/>
          <w:bCs/>
        </w:rPr>
      </w:pPr>
      <w:r w:rsidRPr="002C271D">
        <w:rPr>
          <w:rFonts w:asciiTheme="majorHAnsi" w:hAnsiTheme="majorHAnsi" w:cstheme="majorHAnsi"/>
          <w:b/>
          <w:bCs/>
        </w:rPr>
        <w:t>Product Descriptions</w:t>
      </w:r>
    </w:p>
    <w:p w:rsidR="00FE09BF" w:rsidP="00FE09BF">
      <w:pPr>
        <w:spacing w:after="0"/>
        <w:contextualSpacing/>
        <w:rPr>
          <w:rFonts w:ascii="ArialMT" w:eastAsia="Times New Roman" w:hAnsi="ArialMT" w:cs="ArialMT"/>
          <w:sz w:val="24"/>
          <w:szCs w:val="24"/>
        </w:rPr>
      </w:pPr>
      <w:r>
        <w:rPr>
          <w:rFonts w:ascii="ArialMT" w:eastAsia="Times New Roman" w:hAnsi="ArialMT" w:cs="ArialMT"/>
          <w:sz w:val="24"/>
          <w:szCs w:val="24"/>
        </w:rPr>
        <w:t>For CLIN 0001 through CLIN 0039, each box shall be constructed using “C flute,” single-wall corrugated cardboard, rated at a minimum of 32 ECT (Edge Crush Test) or greater, with a minimum burst strength of 200 pounds per square inch. The maximum weight capacity for box contents shall be 65 pounds. Internal dimensions of the completed box must match the specified dimensions exactly.</w:t>
      </w:r>
    </w:p>
    <w:p w:rsidR="00FE09BF" w:rsidRPr="001F11AA" w:rsidP="00FE09BF">
      <w:pPr>
        <w:spacing w:after="0"/>
        <w:contextualSpacing/>
        <w:rPr>
          <w:rFonts w:ascii="ArialMT" w:eastAsia="Times New Roman" w:hAnsi="ArialMT" w:cs="ArialMT"/>
          <w:sz w:val="24"/>
          <w:szCs w:val="24"/>
        </w:rPr>
      </w:pPr>
    </w:p>
    <w:tbl>
      <w:tblPr>
        <w:tblW w:w="0" w:type="auto"/>
        <w:tblInd w:w="-90" w:type="dxa"/>
        <w:shd w:val="clear" w:color="auto" w:fill="FFFFFF"/>
        <w:tblCellMar>
          <w:top w:w="15" w:type="dxa"/>
          <w:left w:w="15" w:type="dxa"/>
          <w:bottom w:w="15" w:type="dxa"/>
          <w:right w:w="15" w:type="dxa"/>
        </w:tblCellMar>
        <w:tblLook w:val="04A0"/>
      </w:tblPr>
      <w:tblGrid>
        <w:gridCol w:w="2781"/>
        <w:gridCol w:w="3219"/>
        <w:gridCol w:w="3450"/>
      </w:tblGrid>
      <w:tr w:rsidTr="006674A5">
        <w:tblPrEx>
          <w:tblW w:w="0" w:type="auto"/>
          <w:tblInd w:w="-90" w:type="dxa"/>
          <w:shd w:val="clear" w:color="auto" w:fill="FFFFFF"/>
          <w:tblCellMar>
            <w:top w:w="15" w:type="dxa"/>
            <w:left w:w="15" w:type="dxa"/>
            <w:bottom w:w="15" w:type="dxa"/>
            <w:right w:w="15" w:type="dxa"/>
          </w:tblCellMar>
          <w:tblLook w:val="04A0"/>
        </w:tblPrEx>
        <w:tc>
          <w:tcPr>
            <w:tcW w:w="9450" w:type="dxa"/>
            <w:gridSpan w:val="3"/>
            <w:tcBorders>
              <w:top w:val="nil"/>
              <w:left w:val="nil"/>
              <w:bottom w:val="nil"/>
              <w:right w:val="nil"/>
            </w:tcBorders>
            <w:shd w:val="clear" w:color="auto" w:fill="F0F0F0"/>
            <w:vAlign w:val="center"/>
            <w:hideMark/>
          </w:tcPr>
          <w:p w:rsidR="00FE09BF" w:rsidRPr="0028357C" w:rsidP="006674A5">
            <w:pPr>
              <w:spacing w:after="0"/>
              <w:contextualSpacing/>
              <w:rPr>
                <w:rFonts w:ascii="ArialMT" w:eastAsia="Times New Roman" w:hAnsi="ArialMT" w:cs="ArialMT"/>
                <w:b/>
                <w:bCs/>
                <w:sz w:val="24"/>
                <w:szCs w:val="24"/>
              </w:rPr>
            </w:pPr>
            <w:r>
              <w:rPr>
                <w:rFonts w:ascii="ArialMT" w:eastAsia="Times New Roman" w:hAnsi="ArialMT" w:cs="ArialMT"/>
                <w:b/>
                <w:bCs/>
                <w:sz w:val="24"/>
                <w:szCs w:val="24"/>
              </w:rPr>
              <w:t xml:space="preserve">Recovered Fiber Content: </w:t>
            </w:r>
            <w:r>
              <w:rPr>
                <w:rFonts w:ascii="ArialMT" w:eastAsia="Times New Roman" w:hAnsi="ArialMT" w:cs="ArialMT"/>
                <w:sz w:val="24"/>
                <w:szCs w:val="24"/>
              </w:rPr>
              <w:t>Boxes shall meet the following recommended recovered fiber content levels for paperboard and packaging products in accordance with EPA Comprehensive Procurement Guidelines (CPG):</w:t>
            </w:r>
          </w:p>
          <w:p w:rsidR="00FE09BF" w:rsidP="006674A5">
            <w:pPr>
              <w:spacing w:after="0" w:line="240" w:lineRule="auto"/>
              <w:rPr>
                <w:rFonts w:ascii="Arial" w:eastAsia="Times New Roman" w:hAnsi="Arial" w:cs="Arial"/>
                <w:b/>
                <w:bCs/>
                <w:color w:val="1B1B1B"/>
                <w:sz w:val="24"/>
                <w:szCs w:val="24"/>
              </w:rPr>
            </w:pPr>
          </w:p>
          <w:p w:rsidR="00FE09BF" w:rsidRPr="001F11AA" w:rsidP="006674A5">
            <w:pPr>
              <w:spacing w:after="0" w:line="240" w:lineRule="auto"/>
              <w:rPr>
                <w:rFonts w:ascii="Arial" w:eastAsia="Times New Roman" w:hAnsi="Arial" w:cs="Arial"/>
                <w:b/>
                <w:bCs/>
                <w:color w:val="1B1B1B"/>
                <w:sz w:val="24"/>
                <w:szCs w:val="24"/>
              </w:rPr>
            </w:pPr>
          </w:p>
        </w:tc>
      </w:tr>
      <w:tr w:rsidTr="006674A5">
        <w:tblPrEx>
          <w:tblW w:w="0" w:type="auto"/>
          <w:tblInd w:w="-90" w:type="dxa"/>
          <w:shd w:val="clear" w:color="auto" w:fill="FFFFFF"/>
          <w:tblCellMar>
            <w:top w:w="15" w:type="dxa"/>
            <w:left w:w="15" w:type="dxa"/>
            <w:bottom w:w="15" w:type="dxa"/>
            <w:right w:w="15" w:type="dxa"/>
          </w:tblCellMar>
          <w:tblLook w:val="04A0"/>
        </w:tblPrEx>
        <w:tc>
          <w:tcPr>
            <w:tcW w:w="2411" w:type="dxa"/>
            <w:tcBorders>
              <w:top w:val="single" w:sz="6" w:space="0" w:color="1B1B1B"/>
              <w:left w:val="single" w:sz="6" w:space="0" w:color="1B1B1B"/>
              <w:bottom w:val="single" w:sz="6" w:space="0" w:color="1B1B1B"/>
              <w:right w:val="single" w:sz="6" w:space="0" w:color="1B1B1B"/>
            </w:tcBorders>
            <w:shd w:val="clear" w:color="auto" w:fill="F0F0F0"/>
            <w:vAlign w:val="center"/>
            <w:hideMark/>
          </w:tcPr>
          <w:p w:rsidR="00FE09BF" w:rsidRPr="001F11AA" w:rsidP="006674A5">
            <w:pPr>
              <w:spacing w:after="0" w:line="240" w:lineRule="auto"/>
              <w:rPr>
                <w:rFonts w:ascii="Arial" w:eastAsia="Times New Roman" w:hAnsi="Arial" w:cs="Arial"/>
                <w:b/>
                <w:bCs/>
                <w:color w:val="1B1B1B"/>
                <w:sz w:val="24"/>
                <w:szCs w:val="24"/>
              </w:rPr>
            </w:pPr>
            <w:r w:rsidRPr="001F11AA">
              <w:rPr>
                <w:rFonts w:ascii="Arial" w:eastAsia="Times New Roman" w:hAnsi="Arial" w:cs="Arial"/>
                <w:b/>
                <w:bCs/>
                <w:color w:val="1B1B1B"/>
                <w:sz w:val="24"/>
                <w:szCs w:val="24"/>
              </w:rPr>
              <w:t>Product</w:t>
            </w:r>
          </w:p>
        </w:tc>
        <w:tc>
          <w:tcPr>
            <w:tcW w:w="0" w:type="auto"/>
            <w:tcBorders>
              <w:top w:val="single" w:sz="6" w:space="0" w:color="1B1B1B"/>
              <w:left w:val="single" w:sz="6" w:space="0" w:color="1B1B1B"/>
              <w:bottom w:val="single" w:sz="6" w:space="0" w:color="1B1B1B"/>
              <w:right w:val="single" w:sz="6" w:space="0" w:color="1B1B1B"/>
            </w:tcBorders>
            <w:shd w:val="clear" w:color="auto" w:fill="F0F0F0"/>
            <w:vAlign w:val="center"/>
            <w:hideMark/>
          </w:tcPr>
          <w:p w:rsidR="00FE09BF" w:rsidRPr="001F11AA" w:rsidP="006674A5">
            <w:pPr>
              <w:spacing w:after="0" w:line="240" w:lineRule="auto"/>
              <w:rPr>
                <w:rFonts w:ascii="Arial" w:eastAsia="Times New Roman" w:hAnsi="Arial" w:cs="Arial"/>
                <w:b/>
                <w:bCs/>
                <w:color w:val="1B1B1B"/>
                <w:sz w:val="24"/>
                <w:szCs w:val="24"/>
              </w:rPr>
            </w:pPr>
            <w:r w:rsidRPr="001F11AA">
              <w:rPr>
                <w:rFonts w:ascii="Arial" w:eastAsia="Times New Roman" w:hAnsi="Arial" w:cs="Arial"/>
                <w:b/>
                <w:bCs/>
                <w:color w:val="1B1B1B"/>
                <w:sz w:val="24"/>
                <w:szCs w:val="24"/>
              </w:rPr>
              <w:t>Postconsumer Fiber (%)</w:t>
            </w:r>
          </w:p>
        </w:tc>
        <w:tc>
          <w:tcPr>
            <w:tcW w:w="0" w:type="auto"/>
            <w:tcBorders>
              <w:top w:val="single" w:sz="6" w:space="0" w:color="1B1B1B"/>
              <w:left w:val="single" w:sz="6" w:space="0" w:color="1B1B1B"/>
              <w:bottom w:val="single" w:sz="6" w:space="0" w:color="1B1B1B"/>
              <w:right w:val="single" w:sz="6" w:space="0" w:color="1B1B1B"/>
            </w:tcBorders>
            <w:shd w:val="clear" w:color="auto" w:fill="F0F0F0"/>
            <w:vAlign w:val="center"/>
            <w:hideMark/>
          </w:tcPr>
          <w:p w:rsidR="00FE09BF" w:rsidRPr="001F11AA" w:rsidP="006674A5">
            <w:pPr>
              <w:spacing w:after="0" w:line="240" w:lineRule="auto"/>
              <w:rPr>
                <w:rFonts w:ascii="Arial" w:eastAsia="Times New Roman" w:hAnsi="Arial" w:cs="Arial"/>
                <w:b/>
                <w:bCs/>
                <w:color w:val="1B1B1B"/>
                <w:sz w:val="24"/>
                <w:szCs w:val="24"/>
              </w:rPr>
            </w:pPr>
            <w:r w:rsidRPr="001F11AA">
              <w:rPr>
                <w:rFonts w:ascii="Arial" w:eastAsia="Times New Roman" w:hAnsi="Arial" w:cs="Arial"/>
                <w:b/>
                <w:bCs/>
                <w:color w:val="1B1B1B"/>
                <w:sz w:val="24"/>
                <w:szCs w:val="24"/>
              </w:rPr>
              <w:t>Total Recovered Fiber (%)</w:t>
            </w:r>
          </w:p>
        </w:tc>
      </w:tr>
      <w:tr w:rsidTr="006674A5">
        <w:tblPrEx>
          <w:tblW w:w="0" w:type="auto"/>
          <w:tblInd w:w="-90" w:type="dxa"/>
          <w:shd w:val="clear" w:color="auto" w:fill="FFFFFF"/>
          <w:tblCellMar>
            <w:top w:w="15" w:type="dxa"/>
            <w:left w:w="15" w:type="dxa"/>
            <w:bottom w:w="15" w:type="dxa"/>
            <w:right w:w="15" w:type="dxa"/>
          </w:tblCellMar>
          <w:tblLook w:val="04A0"/>
        </w:tblPrEx>
        <w:tc>
          <w:tcPr>
            <w:tcW w:w="2411" w:type="dxa"/>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FE09BF" w:rsidRPr="001F11AA" w:rsidP="006674A5">
            <w:pPr>
              <w:spacing w:after="0" w:line="240" w:lineRule="auto"/>
              <w:rPr>
                <w:rFonts w:ascii="Arial" w:eastAsia="Times New Roman" w:hAnsi="Arial" w:cs="Arial"/>
                <w:color w:val="1B1B1B"/>
                <w:sz w:val="24"/>
                <w:szCs w:val="24"/>
              </w:rPr>
            </w:pPr>
            <w:r w:rsidRPr="001F11AA">
              <w:rPr>
                <w:rFonts w:ascii="Arial" w:eastAsia="Times New Roman" w:hAnsi="Arial" w:cs="Arial"/>
                <w:color w:val="1B1B1B"/>
                <w:sz w:val="24"/>
                <w:szCs w:val="24"/>
              </w:rPr>
              <w:t>Solid Fiber Boxes</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FE09BF" w:rsidRPr="001F11AA" w:rsidP="006674A5">
            <w:pPr>
              <w:spacing w:after="0" w:line="240" w:lineRule="auto"/>
              <w:rPr>
                <w:rFonts w:ascii="Arial" w:eastAsia="Times New Roman" w:hAnsi="Arial" w:cs="Arial"/>
                <w:color w:val="1B1B1B"/>
                <w:sz w:val="24"/>
                <w:szCs w:val="24"/>
              </w:rPr>
            </w:pPr>
            <w:r w:rsidRPr="001F11AA">
              <w:rPr>
                <w:rFonts w:ascii="Arial" w:eastAsia="Times New Roman" w:hAnsi="Arial" w:cs="Arial"/>
                <w:color w:val="1B1B1B"/>
                <w:sz w:val="24"/>
                <w:szCs w:val="24"/>
              </w:rPr>
              <w:t>40</w:t>
            </w:r>
            <w:r>
              <w:rPr>
                <w:rFonts w:ascii="Arial" w:eastAsia="Times New Roman" w:hAnsi="Arial" w:cs="Arial"/>
                <w:color w:val="1B1B1B"/>
                <w:sz w:val="24"/>
                <w:szCs w:val="24"/>
              </w:rPr>
              <w:t>%</w:t>
            </w:r>
          </w:p>
        </w:tc>
        <w:tc>
          <w:tcPr>
            <w:tcW w:w="0" w:type="auto"/>
            <w:tcBorders>
              <w:top w:val="single" w:sz="6" w:space="0" w:color="1B1B1B"/>
              <w:left w:val="single" w:sz="6" w:space="0" w:color="1B1B1B"/>
              <w:bottom w:val="single" w:sz="6" w:space="0" w:color="1B1B1B"/>
              <w:right w:val="single" w:sz="6" w:space="0" w:color="1B1B1B"/>
            </w:tcBorders>
            <w:shd w:val="clear" w:color="auto" w:fill="FFFFFF"/>
            <w:vAlign w:val="center"/>
            <w:hideMark/>
          </w:tcPr>
          <w:p w:rsidR="00FE09BF" w:rsidRPr="001F11AA" w:rsidP="006674A5">
            <w:pPr>
              <w:spacing w:after="0" w:line="240" w:lineRule="auto"/>
              <w:rPr>
                <w:rFonts w:ascii="Arial" w:eastAsia="Times New Roman" w:hAnsi="Arial" w:cs="Arial"/>
                <w:color w:val="1B1B1B"/>
                <w:sz w:val="24"/>
                <w:szCs w:val="24"/>
              </w:rPr>
            </w:pPr>
            <w:r w:rsidRPr="001F11AA">
              <w:rPr>
                <w:rFonts w:ascii="Arial" w:eastAsia="Times New Roman" w:hAnsi="Arial" w:cs="Arial"/>
                <w:color w:val="1B1B1B"/>
                <w:sz w:val="24"/>
                <w:szCs w:val="24"/>
              </w:rPr>
              <w:t>40</w:t>
            </w:r>
            <w:r>
              <w:rPr>
                <w:rFonts w:ascii="Arial" w:eastAsia="Times New Roman" w:hAnsi="Arial" w:cs="Arial"/>
                <w:color w:val="1B1B1B"/>
                <w:sz w:val="24"/>
                <w:szCs w:val="24"/>
              </w:rPr>
              <w:t>%</w:t>
            </w:r>
          </w:p>
        </w:tc>
      </w:tr>
    </w:tbl>
    <w:tbl>
      <w:tblPr>
        <w:tblStyle w:val="TableGrid211"/>
        <w:tblW w:w="9985" w:type="dxa"/>
        <w:tblLook w:val="04A0"/>
      </w:tblPr>
      <w:tblGrid>
        <w:gridCol w:w="2336"/>
        <w:gridCol w:w="2338"/>
        <w:gridCol w:w="2338"/>
        <w:gridCol w:w="2973"/>
      </w:tblGrid>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Pr>
                <w:rFonts w:ascii="Arial" w:eastAsia="Times New Roman" w:hAnsi="Arial" w:cs="Arial"/>
                <w:b/>
                <w:bCs/>
                <w:smallCaps/>
                <w:color w:val="4F81BD"/>
                <w:spacing w:val="5"/>
                <w:sz w:val="24"/>
                <w:szCs w:val="24"/>
              </w:rPr>
              <w:t>CLIN</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b/>
                <w:bCs/>
                <w:smallCaps/>
                <w:color w:val="4F81BD"/>
                <w:spacing w:val="5"/>
                <w:sz w:val="24"/>
                <w:szCs w:val="24"/>
              </w:rPr>
              <w:t>Box Size</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Pr>
                <w:rFonts w:ascii="Arial" w:eastAsia="Times New Roman" w:hAnsi="Arial" w:cs="Arial"/>
                <w:b/>
                <w:bCs/>
                <w:smallCaps/>
                <w:color w:val="4F81BD"/>
                <w:spacing w:val="5"/>
                <w:sz w:val="24"/>
                <w:szCs w:val="24"/>
              </w:rPr>
              <w:t>CLIN</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b/>
                <w:bCs/>
                <w:smallCaps/>
                <w:color w:val="4F81BD"/>
                <w:spacing w:val="5"/>
                <w:sz w:val="24"/>
                <w:szCs w:val="24"/>
              </w:rPr>
              <w:t>Box Size</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0001</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5” X 5” X 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0021</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12</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0002</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0022</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8</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0003</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7” X 6” X 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0023</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13</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13</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10</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10” X 6” X 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0024</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12</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8</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0005</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14” X 14” X 6”</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0025</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0006</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10” x 8” x 6”</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0026</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6</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0007</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10” X 8” X 8”</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0027</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0008</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6</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0028</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20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0009</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14</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10</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8</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0029</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11</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11</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4</w:t>
            </w:r>
            <w:r w:rsidRPr="001F11AA">
              <w:rPr>
                <w:rFonts w:ascii="Arial" w:eastAsia="Times New Roman" w:hAnsi="Arial" w:cs="Arial"/>
                <w:smallCaps/>
                <w:spacing w:val="5"/>
                <w:sz w:val="24"/>
                <w:szCs w:val="24"/>
              </w:rPr>
              <w:t>”</w:t>
            </w:r>
          </w:p>
        </w:tc>
      </w:tr>
      <w:tr w:rsidTr="006674A5">
        <w:tblPrEx>
          <w:tblW w:w="9985" w:type="dxa"/>
          <w:tblLook w:val="04A0"/>
        </w:tblPrEx>
        <w:trPr>
          <w:trHeight w:val="305"/>
        </w:trPr>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0010</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15</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11</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7</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0030</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12</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12</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8</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0011</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15</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0031</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48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40</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36</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0012</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12</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0032</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16</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16</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16</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0013</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12</w:t>
            </w:r>
            <w:r w:rsidRPr="001F11AA">
              <w:rPr>
                <w:rFonts w:ascii="Arial" w:eastAsia="Times New Roman" w:hAnsi="Arial" w:cs="Arial"/>
                <w:smallCaps/>
                <w:spacing w:val="5"/>
                <w:sz w:val="24"/>
                <w:szCs w:val="24"/>
              </w:rPr>
              <w:t>”</w:t>
            </w:r>
            <w:r w:rsidRPr="001F11AA">
              <w:rPr>
                <w:rFonts w:ascii="Arial" w:eastAsia="Calibri" w:hAnsi="Arial" w:cs="Arial"/>
                <w:sz w:val="24"/>
                <w:szCs w:val="24"/>
              </w:rPr>
              <w:t xml:space="preserve"> X 9</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0033</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12</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12</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12</w:t>
            </w:r>
            <w:r w:rsidRPr="001F11AA">
              <w:rPr>
                <w:rFonts w:ascii="Arial" w:eastAsia="Times New Roman" w:hAnsi="Arial" w:cs="Arial"/>
                <w:smallCaps/>
                <w:spacing w:val="5"/>
                <w:sz w:val="24"/>
                <w:szCs w:val="24"/>
              </w:rPr>
              <w:t xml:space="preserve">”  </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0014</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13</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13</w:t>
            </w:r>
            <w:r w:rsidRPr="001F11AA">
              <w:rPr>
                <w:rFonts w:ascii="Arial" w:eastAsia="Times New Roman" w:hAnsi="Arial" w:cs="Arial"/>
                <w:smallCaps/>
                <w:spacing w:val="5"/>
                <w:sz w:val="24"/>
                <w:szCs w:val="24"/>
              </w:rPr>
              <w:t>”</w:t>
            </w:r>
            <w:r w:rsidRPr="001F11AA">
              <w:rPr>
                <w:rFonts w:ascii="Arial" w:eastAsia="Calibri" w:hAnsi="Arial" w:cs="Arial"/>
                <w:sz w:val="24"/>
                <w:szCs w:val="24"/>
              </w:rPr>
              <w:t xml:space="preserve"> X 5</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0034</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13</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10</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bookmarkStart w:id="1" w:name="_Hlk195605687"/>
            <w:r w:rsidRPr="001F11AA">
              <w:rPr>
                <w:rFonts w:ascii="Arial" w:eastAsia="Times New Roman" w:hAnsi="Arial" w:cs="Arial"/>
                <w:smallCaps/>
                <w:spacing w:val="5"/>
                <w:sz w:val="24"/>
                <w:szCs w:val="24"/>
              </w:rPr>
              <w:t>0015</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13</w:t>
            </w:r>
            <w:r w:rsidRPr="001F11AA">
              <w:rPr>
                <w:rFonts w:ascii="Arial" w:eastAsia="Times New Roman" w:hAnsi="Arial" w:cs="Arial"/>
                <w:smallCaps/>
                <w:spacing w:val="5"/>
                <w:sz w:val="24"/>
                <w:szCs w:val="24"/>
              </w:rPr>
              <w:t xml:space="preserve">” </w:t>
            </w:r>
            <w:r>
              <w:rPr>
                <w:rFonts w:ascii="Arial" w:eastAsia="Calibri" w:hAnsi="Arial" w:cs="Arial"/>
                <w:sz w:val="24"/>
                <w:szCs w:val="24"/>
              </w:rPr>
              <w:t>X</w:t>
            </w:r>
            <w:r w:rsidRPr="001F11AA">
              <w:rPr>
                <w:rFonts w:ascii="Arial" w:eastAsia="Calibri" w:hAnsi="Arial" w:cs="Arial"/>
                <w:sz w:val="24"/>
                <w:szCs w:val="24"/>
              </w:rPr>
              <w:t xml:space="preserve"> 13</w:t>
            </w:r>
            <w:r w:rsidRPr="001F11AA">
              <w:rPr>
                <w:rFonts w:ascii="Arial" w:eastAsia="Times New Roman" w:hAnsi="Arial" w:cs="Arial"/>
                <w:smallCaps/>
                <w:spacing w:val="5"/>
                <w:sz w:val="24"/>
                <w:szCs w:val="24"/>
              </w:rPr>
              <w:t xml:space="preserve">” </w:t>
            </w:r>
            <w:r>
              <w:rPr>
                <w:rFonts w:ascii="Arial" w:eastAsia="Times New Roman" w:hAnsi="Arial" w:cs="Arial"/>
                <w:smallCaps/>
                <w:spacing w:val="5"/>
                <w:sz w:val="24"/>
                <w:szCs w:val="24"/>
              </w:rPr>
              <w:t>X</w:t>
            </w:r>
            <w:r w:rsidRPr="001F11AA">
              <w:rPr>
                <w:rFonts w:ascii="Arial" w:eastAsia="Calibri" w:hAnsi="Arial" w:cs="Arial"/>
                <w:sz w:val="24"/>
                <w:szCs w:val="24"/>
              </w:rPr>
              <w:t xml:space="preserve"> 8</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5</w:t>
            </w:r>
          </w:p>
        </w:tc>
        <w:tc>
          <w:tcPr>
            <w:tcW w:w="2973" w:type="dxa"/>
          </w:tcPr>
          <w:p w:rsidR="00FE09BF" w:rsidRPr="00E32F72" w:rsidP="006674A5">
            <w:pPr>
              <w:spacing w:line="276" w:lineRule="auto"/>
              <w:contextualSpacing/>
              <w:rPr>
                <w:rFonts w:ascii="Arial" w:eastAsia="Times New Roman" w:hAnsi="Arial" w:cs="Times New Roman"/>
                <w:smallCaps/>
                <w:color w:val="000000" w:themeColor="text1"/>
                <w:spacing w:val="5"/>
              </w:rPr>
            </w:pPr>
            <w:r w:rsidRPr="001F11AA">
              <w:rPr>
                <w:rFonts w:ascii="Arial" w:eastAsia="Calibri" w:hAnsi="Arial" w:cs="Arial"/>
                <w:sz w:val="24"/>
                <w:szCs w:val="24"/>
              </w:rPr>
              <w:t>1</w:t>
            </w:r>
            <w:r>
              <w:rPr>
                <w:rFonts w:ascii="Arial" w:eastAsia="Calibri" w:hAnsi="Arial" w:cs="Arial"/>
                <w:sz w:val="24"/>
                <w:szCs w:val="24"/>
              </w:rPr>
              <w:t>1</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w:t>
            </w:r>
            <w:r>
              <w:rPr>
                <w:rFonts w:ascii="Arial" w:eastAsia="Calibri" w:hAnsi="Arial" w:cs="Arial"/>
                <w:sz w:val="24"/>
                <w:szCs w:val="24"/>
              </w:rPr>
              <w:t>1</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4</w:t>
            </w:r>
            <w:r w:rsidRPr="001F11AA">
              <w:rPr>
                <w:rFonts w:ascii="Arial" w:eastAsia="Times New Roman" w:hAnsi="Arial" w:cs="Arial"/>
                <w:smallCaps/>
                <w:spacing w:val="5"/>
                <w:sz w:val="24"/>
                <w:szCs w:val="24"/>
              </w:rPr>
              <w:t>”</w:t>
            </w:r>
          </w:p>
        </w:tc>
      </w:tr>
      <w:tr w:rsidTr="006674A5">
        <w:tblPrEx>
          <w:tblW w:w="9985" w:type="dxa"/>
          <w:tblLook w:val="04A0"/>
        </w:tblPrEx>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bookmarkEnd w:id="1"/>
            <w:r w:rsidRPr="001F11AA">
              <w:rPr>
                <w:rFonts w:ascii="Arial" w:eastAsia="Times New Roman" w:hAnsi="Arial" w:cs="Arial"/>
                <w:smallCaps/>
                <w:spacing w:val="5"/>
                <w:sz w:val="24"/>
                <w:szCs w:val="24"/>
              </w:rPr>
              <w:t>0016</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24</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17</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15</w:t>
            </w:r>
            <w:r w:rsidRPr="001F11AA">
              <w:rPr>
                <w:rFonts w:ascii="Arial" w:eastAsia="Times New Roman" w:hAnsi="Arial" w:cs="Arial"/>
                <w:smallCaps/>
                <w:spacing w:val="5"/>
                <w:sz w:val="24"/>
                <w:szCs w:val="24"/>
              </w:rPr>
              <w:t>”</w:t>
            </w:r>
          </w:p>
        </w:tc>
        <w:tc>
          <w:tcPr>
            <w:tcW w:w="2338" w:type="dxa"/>
          </w:tcPr>
          <w:p w:rsidR="00FE09BF" w:rsidRPr="001A1431"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6</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rPr>
            </w:pPr>
            <w:r>
              <w:rPr>
                <w:rFonts w:ascii="Arial" w:eastAsia="Times New Roman" w:hAnsi="Arial" w:cs="Arial"/>
                <w:smallCaps/>
                <w:spacing w:val="5"/>
                <w:sz w:val="24"/>
                <w:szCs w:val="24"/>
              </w:rPr>
              <w:t>22</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w:t>
            </w:r>
            <w:r>
              <w:rPr>
                <w:rFonts w:ascii="Arial" w:eastAsia="Calibri" w:hAnsi="Arial" w:cs="Arial"/>
                <w:sz w:val="24"/>
                <w:szCs w:val="24"/>
              </w:rPr>
              <w:t>8</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10</w:t>
            </w:r>
            <w:r w:rsidRPr="001F11AA">
              <w:rPr>
                <w:rFonts w:ascii="Arial" w:eastAsia="Times New Roman" w:hAnsi="Arial" w:cs="Arial"/>
                <w:smallCaps/>
                <w:spacing w:val="5"/>
                <w:sz w:val="24"/>
                <w:szCs w:val="24"/>
              </w:rPr>
              <w:t>”</w:t>
            </w:r>
          </w:p>
        </w:tc>
      </w:tr>
      <w:tr w:rsidTr="006674A5">
        <w:tblPrEx>
          <w:tblW w:w="9985" w:type="dxa"/>
          <w:tblLook w:val="04A0"/>
        </w:tblPrEx>
        <w:trPr>
          <w:trHeight w:val="476"/>
        </w:trPr>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0017</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14</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8</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6</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highlight w:val="yellow"/>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7</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highlight w:val="yellow"/>
              </w:rPr>
            </w:pPr>
            <w:r>
              <w:rPr>
                <w:rFonts w:ascii="Arial" w:eastAsia="Times New Roman" w:hAnsi="Arial" w:cs="Arial"/>
                <w:smallCaps/>
                <w:spacing w:val="5"/>
                <w:sz w:val="24"/>
                <w:szCs w:val="24"/>
              </w:rPr>
              <w:t>20</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2</w:t>
            </w:r>
            <w:r w:rsidRPr="001F11AA">
              <w:rPr>
                <w:rFonts w:ascii="Arial" w:eastAsia="Calibri" w:hAnsi="Arial" w:cs="Arial"/>
                <w:sz w:val="24"/>
                <w:szCs w:val="24"/>
              </w:rPr>
              <w:t>0</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8</w:t>
            </w:r>
            <w:r w:rsidRPr="001F11AA">
              <w:rPr>
                <w:rFonts w:ascii="Arial" w:eastAsia="Times New Roman" w:hAnsi="Arial" w:cs="Arial"/>
                <w:smallCaps/>
                <w:spacing w:val="5"/>
                <w:sz w:val="24"/>
                <w:szCs w:val="24"/>
              </w:rPr>
              <w:t>”</w:t>
            </w:r>
          </w:p>
        </w:tc>
      </w:tr>
      <w:tr w:rsidTr="006674A5">
        <w:tblPrEx>
          <w:tblW w:w="9985" w:type="dxa"/>
          <w:tblLook w:val="04A0"/>
        </w:tblPrEx>
        <w:trPr>
          <w:trHeight w:val="377"/>
        </w:trPr>
        <w:tc>
          <w:tcPr>
            <w:tcW w:w="2336"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0018</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rPr>
            </w:pPr>
            <w:r w:rsidRPr="001F11AA">
              <w:rPr>
                <w:rFonts w:ascii="Arial" w:eastAsia="Calibri"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14</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spacing w:line="276" w:lineRule="auto"/>
              <w:contextualSpacing/>
              <w:rPr>
                <w:rFonts w:ascii="Arial" w:eastAsia="Times New Roman" w:hAnsi="Arial" w:cs="Times New Roman"/>
                <w:b/>
                <w:bCs/>
                <w:smallCaps/>
                <w:color w:val="4F81BD"/>
                <w:spacing w:val="5"/>
                <w:highlight w:val="yellow"/>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8</w:t>
            </w:r>
          </w:p>
        </w:tc>
        <w:tc>
          <w:tcPr>
            <w:tcW w:w="2973" w:type="dxa"/>
          </w:tcPr>
          <w:p w:rsidR="00FE09BF" w:rsidRPr="001F11AA" w:rsidP="006674A5">
            <w:pPr>
              <w:spacing w:line="276" w:lineRule="auto"/>
              <w:contextualSpacing/>
              <w:rPr>
                <w:rFonts w:ascii="Arial" w:eastAsia="Times New Roman" w:hAnsi="Arial" w:cs="Times New Roman"/>
                <w:b/>
                <w:bCs/>
                <w:smallCaps/>
                <w:color w:val="4F81BD"/>
                <w:spacing w:val="5"/>
                <w:highlight w:val="yellow"/>
              </w:rPr>
            </w:pPr>
            <w:r w:rsidRPr="001F11AA">
              <w:rPr>
                <w:rFonts w:ascii="Arial" w:eastAsia="Calibri" w:hAnsi="Arial" w:cs="Arial"/>
                <w:sz w:val="24"/>
                <w:szCs w:val="24"/>
              </w:rPr>
              <w:t>1</w:t>
            </w:r>
            <w:r>
              <w:rPr>
                <w:rFonts w:ascii="Arial" w:eastAsia="Calibri" w:hAnsi="Arial" w:cs="Arial"/>
                <w:sz w:val="24"/>
                <w:szCs w:val="24"/>
              </w:rPr>
              <w:t>6</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5</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 xml:space="preserve">X </w:t>
            </w:r>
            <w:r>
              <w:rPr>
                <w:rFonts w:ascii="Arial" w:eastAsia="Calibri" w:hAnsi="Arial" w:cs="Arial"/>
                <w:sz w:val="24"/>
                <w:szCs w:val="24"/>
              </w:rPr>
              <w:t>5</w:t>
            </w:r>
            <w:r w:rsidRPr="001F11AA">
              <w:rPr>
                <w:rFonts w:ascii="Arial" w:eastAsia="Times New Roman" w:hAnsi="Arial" w:cs="Arial"/>
                <w:smallCaps/>
                <w:spacing w:val="5"/>
                <w:sz w:val="24"/>
                <w:szCs w:val="24"/>
              </w:rPr>
              <w:t>”</w:t>
            </w:r>
          </w:p>
        </w:tc>
      </w:tr>
      <w:tr w:rsidTr="006674A5">
        <w:tblPrEx>
          <w:tblW w:w="9985" w:type="dxa"/>
          <w:tblLook w:val="04A0"/>
        </w:tblPrEx>
        <w:trPr>
          <w:trHeight w:val="377"/>
        </w:trPr>
        <w:tc>
          <w:tcPr>
            <w:tcW w:w="2336"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0019</w:t>
            </w:r>
          </w:p>
        </w:tc>
        <w:tc>
          <w:tcPr>
            <w:tcW w:w="2338"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4</w:t>
            </w:r>
            <w:r w:rsidRPr="001F11AA">
              <w:rPr>
                <w:rFonts w:ascii="Arial" w:eastAsia="Times New Roman" w:hAnsi="Arial" w:cs="Arial"/>
                <w:smallCaps/>
                <w:spacing w:val="5"/>
                <w:sz w:val="24"/>
                <w:szCs w:val="24"/>
              </w:rPr>
              <w:t>”</w:t>
            </w:r>
          </w:p>
        </w:tc>
        <w:tc>
          <w:tcPr>
            <w:tcW w:w="2338"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003</w:t>
            </w:r>
            <w:r>
              <w:rPr>
                <w:rFonts w:ascii="Arial" w:eastAsia="Times New Roman" w:hAnsi="Arial" w:cs="Arial"/>
                <w:smallCaps/>
                <w:spacing w:val="5"/>
                <w:sz w:val="24"/>
                <w:szCs w:val="24"/>
              </w:rPr>
              <w:t>9</w:t>
            </w:r>
          </w:p>
        </w:tc>
        <w:tc>
          <w:tcPr>
            <w:tcW w:w="2973"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Calibri" w:hAnsi="Arial" w:cs="Arial"/>
                <w:sz w:val="24"/>
                <w:szCs w:val="24"/>
              </w:rPr>
              <w:t>1</w:t>
            </w:r>
            <w:r>
              <w:rPr>
                <w:rFonts w:ascii="Arial" w:eastAsia="Calibri" w:hAnsi="Arial" w:cs="Arial"/>
                <w:sz w:val="24"/>
                <w:szCs w:val="24"/>
              </w:rPr>
              <w:t>8</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 1</w:t>
            </w:r>
            <w:r>
              <w:rPr>
                <w:rFonts w:ascii="Arial" w:eastAsia="Calibri" w:hAnsi="Arial" w:cs="Arial"/>
                <w:sz w:val="24"/>
                <w:szCs w:val="24"/>
              </w:rPr>
              <w:t>6</w:t>
            </w:r>
            <w:r w:rsidRPr="001F11AA">
              <w:rPr>
                <w:rFonts w:ascii="Arial" w:eastAsia="Times New Roman" w:hAnsi="Arial" w:cs="Arial"/>
                <w:smallCaps/>
                <w:spacing w:val="5"/>
                <w:sz w:val="24"/>
                <w:szCs w:val="24"/>
              </w:rPr>
              <w:t xml:space="preserve">” </w:t>
            </w:r>
            <w:r w:rsidRPr="001F11AA">
              <w:rPr>
                <w:rFonts w:ascii="Arial" w:eastAsia="Calibri" w:hAnsi="Arial" w:cs="Arial"/>
                <w:sz w:val="24"/>
                <w:szCs w:val="24"/>
              </w:rPr>
              <w:t>X</w:t>
            </w:r>
            <w:r>
              <w:rPr>
                <w:rFonts w:ascii="Arial" w:eastAsia="Calibri" w:hAnsi="Arial" w:cs="Arial"/>
                <w:sz w:val="24"/>
                <w:szCs w:val="24"/>
              </w:rPr>
              <w:t xml:space="preserve"> 10</w:t>
            </w:r>
            <w:r w:rsidRPr="001F11AA">
              <w:rPr>
                <w:rFonts w:ascii="Arial" w:eastAsia="Times New Roman" w:hAnsi="Arial" w:cs="Arial"/>
                <w:smallCaps/>
                <w:spacing w:val="5"/>
                <w:sz w:val="24"/>
                <w:szCs w:val="24"/>
              </w:rPr>
              <w:t>”</w:t>
            </w:r>
          </w:p>
        </w:tc>
      </w:tr>
      <w:tr w:rsidTr="006674A5">
        <w:tblPrEx>
          <w:tblW w:w="9985" w:type="dxa"/>
          <w:tblLook w:val="04A0"/>
        </w:tblPrEx>
        <w:trPr>
          <w:trHeight w:val="377"/>
        </w:trPr>
        <w:tc>
          <w:tcPr>
            <w:tcW w:w="2336"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mallCaps/>
                <w:spacing w:val="5"/>
                <w:sz w:val="24"/>
                <w:szCs w:val="24"/>
              </w:rPr>
              <w:t>0020</w:t>
            </w:r>
          </w:p>
        </w:tc>
        <w:tc>
          <w:tcPr>
            <w:tcW w:w="2338" w:type="dxa"/>
          </w:tcPr>
          <w:p w:rsidR="00FE09BF" w:rsidRPr="001F11AA" w:rsidP="006674A5">
            <w:pPr>
              <w:contextualSpacing/>
              <w:rPr>
                <w:rFonts w:ascii="Arial" w:eastAsia="Times New Roman" w:hAnsi="Arial" w:cs="Times New Roman"/>
                <w:b/>
                <w:bCs/>
                <w:smallCaps/>
                <w:color w:val="4F81BD"/>
                <w:spacing w:val="5"/>
              </w:rPr>
            </w:pPr>
            <w:r w:rsidRPr="001F11AA">
              <w:rPr>
                <w:rFonts w:ascii="Arial" w:eastAsia="Times New Roman" w:hAnsi="Arial" w:cs="Arial"/>
                <w:sz w:val="24"/>
                <w:szCs w:val="24"/>
              </w:rPr>
              <w:t>18</w:t>
            </w:r>
            <w:r w:rsidRPr="001F11AA">
              <w:rPr>
                <w:rFonts w:ascii="Arial" w:eastAsia="Times New Roman" w:hAnsi="Arial" w:cs="Arial"/>
                <w:smallCaps/>
                <w:spacing w:val="5"/>
                <w:sz w:val="24"/>
                <w:szCs w:val="24"/>
              </w:rPr>
              <w:t xml:space="preserve">” </w:t>
            </w:r>
            <w:r w:rsidRPr="001F11AA">
              <w:rPr>
                <w:rFonts w:ascii="Arial" w:eastAsia="Times New Roman" w:hAnsi="Arial" w:cs="Arial"/>
                <w:sz w:val="24"/>
                <w:szCs w:val="24"/>
              </w:rPr>
              <w:t>X 16</w:t>
            </w:r>
            <w:r w:rsidRPr="001F11AA">
              <w:rPr>
                <w:rFonts w:ascii="Arial" w:eastAsia="Times New Roman" w:hAnsi="Arial" w:cs="Arial"/>
                <w:smallCaps/>
                <w:spacing w:val="5"/>
                <w:sz w:val="24"/>
                <w:szCs w:val="24"/>
              </w:rPr>
              <w:t>”</w:t>
            </w:r>
            <w:r w:rsidRPr="001F11AA">
              <w:rPr>
                <w:rFonts w:ascii="Arial" w:eastAsia="Times New Roman" w:hAnsi="Arial" w:cs="Arial"/>
                <w:sz w:val="24"/>
                <w:szCs w:val="24"/>
              </w:rPr>
              <w:t xml:space="preserve"> X 6</w:t>
            </w:r>
            <w:r w:rsidRPr="001F11AA">
              <w:rPr>
                <w:rFonts w:ascii="Arial" w:eastAsia="Times New Roman" w:hAnsi="Arial" w:cs="Arial"/>
                <w:smallCaps/>
                <w:spacing w:val="5"/>
                <w:sz w:val="24"/>
                <w:szCs w:val="24"/>
              </w:rPr>
              <w:t>”</w:t>
            </w:r>
          </w:p>
        </w:tc>
        <w:tc>
          <w:tcPr>
            <w:tcW w:w="2338" w:type="dxa"/>
          </w:tcPr>
          <w:p w:rsidR="00FE09BF" w:rsidRPr="001F11AA" w:rsidP="006674A5">
            <w:pPr>
              <w:contextualSpacing/>
              <w:rPr>
                <w:rFonts w:ascii="Arial" w:eastAsia="Times New Roman" w:hAnsi="Arial" w:cs="Times New Roman"/>
                <w:b/>
                <w:bCs/>
                <w:smallCaps/>
                <w:color w:val="4F81BD"/>
                <w:spacing w:val="5"/>
              </w:rPr>
            </w:pPr>
          </w:p>
        </w:tc>
        <w:tc>
          <w:tcPr>
            <w:tcW w:w="2973" w:type="dxa"/>
          </w:tcPr>
          <w:p w:rsidR="00FE09BF" w:rsidRPr="001F11AA" w:rsidP="006674A5">
            <w:pPr>
              <w:contextualSpacing/>
              <w:rPr>
                <w:rFonts w:ascii="Arial" w:eastAsia="Times New Roman" w:hAnsi="Arial" w:cs="Times New Roman"/>
                <w:b/>
                <w:bCs/>
                <w:smallCaps/>
                <w:color w:val="4F81BD"/>
                <w:spacing w:val="5"/>
              </w:rPr>
            </w:pPr>
          </w:p>
        </w:tc>
      </w:tr>
    </w:tbl>
    <w:p w:rsidR="00E720F5" w:rsidRPr="00A970F8" w:rsidP="00EA0C35"/>
    <w:p w:rsidR="00E720F5" w:rsidRPr="00A970F8" w:rsidP="002C271D">
      <w:r w:rsidRPr="00A970F8">
        <w:t xml:space="preserve">We anticipate issuing a Request for Proposals (RFP) in approximately </w:t>
      </w:r>
      <w:r w:rsidR="004F2F44">
        <w:t>15</w:t>
      </w:r>
      <w:r w:rsidRPr="00A970F8">
        <w:t xml:space="preserve"> days at SAM.gov, however, all dates in this notice are subject to change. Any amendments applicable to the solicitation will be posted at the same site.</w:t>
      </w:r>
      <w:r>
        <w:t xml:space="preserve">  </w:t>
      </w:r>
      <w:r w:rsidRPr="00A970F8">
        <w:t>To take advantage of business opportunities with the Department of Veterans Affairs, you must register your firm with the System for Award Management at SAM.gov AND in the Veteran Small Business Certification database if applicable, (registration is required for Service-Disabled Veteran Owned Small Businesses or Veteran Owned Small Businesses) under the applicable NAICS codes.</w:t>
      </w:r>
    </w:p>
    <w:p w:rsidR="00E720F5" w:rsidRPr="00A970F8" w:rsidP="002C271D">
      <w:r w:rsidRPr="00A970F8">
        <w:t>Registration is free and potential contractors are encouraged to visit the SAM website as no contract can be awarded to any offeror not registered in SAM.</w:t>
      </w:r>
    </w:p>
    <w:p w:rsidR="00E720F5" w:rsidRPr="00A970F8" w:rsidP="002C271D"/>
    <w:p w:rsidR="00E720F5" w:rsidRPr="00A970F8" w:rsidP="002C271D">
      <w:r w:rsidRPr="00A970F8">
        <w:t xml:space="preserve">The VA intends to award </w:t>
      </w:r>
      <w:r w:rsidR="00FE09BF">
        <w:t>a single</w:t>
      </w:r>
      <w:r w:rsidRPr="00A970F8">
        <w:t xml:space="preserve"> firm fixed-price, Indefinite-Delivery, Indefinite-Quantity (IDIQ) contract. The resulting award will consist of a one-year (1) base with four (4) option years. Any award will be based on the </w:t>
      </w:r>
      <w:r w:rsidR="00FE09BF">
        <w:t>lowest price technically acceptable (LPTA)</w:t>
      </w:r>
      <w:r w:rsidRPr="00A970F8">
        <w:t xml:space="preserve"> to the Government. This requirement will be solicited as a Full and Open procurement that will consider price and past performance in the award decision. Final evaluation factors will be defined</w:t>
      </w:r>
      <w:r>
        <w:t xml:space="preserve"> </w:t>
      </w:r>
      <w:r w:rsidRPr="00A970F8">
        <w:t>in the solicitation. Prospective offerors are encouraged to register their interest in the solicitation on the Contract Opportunities website to receive notifications of any solicitation and/or amendments postings.</w:t>
      </w:r>
    </w:p>
    <w:p w:rsidR="00E720F5" w:rsidRPr="00A970F8" w:rsidP="002C271D"/>
    <w:p w:rsidR="00E720F5" w:rsidRPr="00A970F8" w:rsidP="002C271D">
      <w:r w:rsidRPr="00A970F8">
        <w:t xml:space="preserve">Questions concerning this announcement should be directed to the Contracting Officer (CO): </w:t>
      </w:r>
      <w:r w:rsidR="00FE09BF">
        <w:t>Eric Asper</w:t>
      </w:r>
      <w:r w:rsidRPr="00A970F8">
        <w:t xml:space="preserve"> and who can be contacted at </w:t>
      </w:r>
      <w:r w:rsidR="00FE09BF">
        <w:t>eric.asper</w:t>
      </w:r>
      <w:r w:rsidRPr="00A970F8">
        <w:t>@va.gov or the Contract Specialist (CS): Andrea Torrano who can be contacted at andrea.torrano@va.gov.</w:t>
      </w:r>
    </w:p>
    <w:p w:rsidR="00E720F5" w:rsidP="00EA0C35"/>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RPr="00FE09BF" w:rsidP="00FE09BF"/>
    <w:p w:rsidR="00FE09BF" w:rsidP="00FE09BF"/>
    <w:p w:rsidR="00FE09BF" w:rsidRPr="00FE09BF" w:rsidP="00FE09BF">
      <w:pPr>
        <w:tabs>
          <w:tab w:val="left" w:pos="7075"/>
        </w:tabs>
      </w:pPr>
      <w:r>
        <w:tab/>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4"/>
      <w:gridCol w:w="4696"/>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E720F5" w:rsidP="00D936C0">
          <w:pPr>
            <w:pStyle w:val="Footer"/>
          </w:pPr>
        </w:p>
      </w:tc>
      <w:tc>
        <w:tcPr>
          <w:tcW w:w="4788" w:type="dxa"/>
        </w:tcPr>
        <w:p w:rsidR="00E720F5" w:rsidP="00D936C0">
          <w:pPr>
            <w:pStyle w:val="Footer"/>
            <w:jc w:val="right"/>
          </w:pPr>
          <w:r>
            <w:t>Pre-Solicitation</w:t>
          </w:r>
          <w:r w:rsidR="00AE3DB5">
            <w:t xml:space="preserve"> Notice</w:t>
          </w:r>
        </w:p>
      </w:tc>
    </w:tr>
  </w:tbl>
  <w:p w:rsidR="00E720F5" w:rsidP="00D936C0">
    <w:pPr>
      <w:pStyle w:val="Footer"/>
    </w:pPr>
  </w:p>
  <w:p w:rsidR="00956DB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4685"/>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E720F5">
          <w:pPr>
            <w:pStyle w:val="Footer"/>
          </w:pPr>
          <w:r w:rsidRPr="00D936C0">
            <w:t>*= Required Field</w:t>
          </w:r>
        </w:p>
      </w:tc>
      <w:tc>
        <w:tcPr>
          <w:tcW w:w="4788" w:type="dxa"/>
        </w:tcPr>
        <w:p w:rsidR="00E720F5" w:rsidP="00D936C0">
          <w:pPr>
            <w:pStyle w:val="Footer"/>
            <w:jc w:val="right"/>
          </w:pPr>
          <w:r>
            <w:t>Modification to a Previous Notice</w:t>
          </w:r>
        </w:p>
      </w:tc>
    </w:tr>
  </w:tbl>
  <w:p w:rsidR="00E720F5">
    <w:pPr>
      <w:pStyle w:val="Footer"/>
    </w:pPr>
  </w:p>
  <w:p w:rsidR="00956D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0F5" w:rsidRPr="009B187F" w:rsidP="009B187F">
    <w:pPr>
      <w:pStyle w:val="Heading1"/>
      <w:jc w:val="center"/>
      <w:rPr>
        <w:rFonts w:eastAsia="Times New Roman"/>
        <w:sz w:val="36"/>
      </w:rPr>
    </w:pPr>
    <w:r>
      <w:rPr>
        <w:rFonts w:eastAsia="Times New Roman"/>
        <w:sz w:val="36"/>
      </w:rPr>
      <w:t>Pre-Solicitation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0F5" w:rsidRPr="001016DD" w:rsidP="001016DD">
    <w:pPr>
      <w:pStyle w:val="Heading1"/>
      <w:jc w:val="center"/>
      <w:rPr>
        <w:rFonts w:eastAsia="Times New Roman"/>
        <w:sz w:val="36"/>
      </w:rPr>
    </w:pPr>
    <w:r>
      <w:rPr>
        <w:rFonts w:eastAsia="Times New Roman"/>
        <w:sz w:val="36"/>
      </w:rPr>
      <w:t>Pre-Solicitation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47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47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E87"/>
    <w:rPr>
      <w:rFonts w:eastAsiaTheme="majorEastAsia" w:cstheme="majorBidi"/>
      <w:color w:val="272727" w:themeColor="text1" w:themeTint="D8"/>
    </w:rPr>
  </w:style>
  <w:style w:type="paragraph" w:styleId="Quote">
    <w:name w:val="Quote"/>
    <w:basedOn w:val="Normal"/>
    <w:next w:val="Normal"/>
    <w:link w:val="QuoteChar"/>
    <w:uiPriority w:val="29"/>
    <w:qFormat/>
    <w:rsid w:val="00247E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E87"/>
    <w:rPr>
      <w:i/>
      <w:iCs/>
      <w:color w:val="404040" w:themeColor="text1" w:themeTint="BF"/>
    </w:rPr>
  </w:style>
  <w:style w:type="paragraph" w:styleId="IntenseQuote">
    <w:name w:val="Intense Quote"/>
    <w:basedOn w:val="Normal"/>
    <w:next w:val="Normal"/>
    <w:link w:val="IntenseQuoteChar"/>
    <w:uiPriority w:val="30"/>
    <w:qFormat/>
    <w:rsid w:val="00247E8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47E87"/>
    <w:rPr>
      <w:i/>
      <w:iCs/>
      <w:color w:val="366092" w:themeColor="accent1" w:themeShade="BF"/>
    </w:rPr>
  </w:style>
  <w:style w:type="character" w:styleId="IntenseReference">
    <w:name w:val="Intense Reference"/>
    <w:basedOn w:val="DefaultParagraphFont"/>
    <w:uiPriority w:val="32"/>
    <w:qFormat/>
    <w:rsid w:val="00247E87"/>
    <w:rPr>
      <w:b/>
      <w:bCs/>
      <w:smallCaps/>
      <w:color w:val="366092" w:themeColor="accent1" w:themeShade="BF"/>
      <w:spacing w:val="5"/>
    </w:rPr>
  </w:style>
  <w:style w:type="character" w:styleId="Strong">
    <w:name w:val="Strong"/>
    <w:basedOn w:val="DefaultParagraphFont"/>
    <w:qFormat/>
    <w:rsid w:val="00B92325"/>
    <w:rPr>
      <w:b/>
      <w:bCs/>
    </w:rPr>
  </w:style>
  <w:style w:type="character" w:styleId="Emphasis">
    <w:name w:val="Emphasis"/>
    <w:basedOn w:val="DefaultParagraphFont"/>
    <w:qFormat/>
    <w:rsid w:val="00B92325"/>
    <w:rPr>
      <w:i/>
      <w:iCs/>
    </w:rPr>
  </w:style>
  <w:style w:type="table" w:customStyle="1" w:styleId="TableGrid211">
    <w:name w:val="Table Grid211"/>
    <w:basedOn w:val="TableNormal"/>
    <w:next w:val="TableGrid"/>
    <w:uiPriority w:val="59"/>
    <w:rsid w:val="00FE0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2026-02-26T15:06:05Z</dcterms:created>
  <dcterms:modified xsi:type="dcterms:W3CDTF">2026-02-26T15:06:05Z</dcterms:modified>
</cp:coreProperties>
</file>