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E068" w14:textId="0C8441CF" w:rsidR="00C26EA3" w:rsidRPr="000A18D3" w:rsidRDefault="000A18D3" w:rsidP="000A18D3">
      <w:pPr>
        <w:spacing w:after="0" w:line="240" w:lineRule="auto"/>
        <w:rPr>
          <w:sz w:val="24"/>
        </w:rPr>
      </w:pPr>
      <w:r w:rsidRPr="000A18D3">
        <w:rPr>
          <w:sz w:val="24"/>
        </w:rPr>
        <w:t>Q &amp; A</w:t>
      </w:r>
    </w:p>
    <w:p w14:paraId="6F99AF18" w14:textId="4870C390" w:rsidR="000A18D3" w:rsidRPr="000A18D3" w:rsidRDefault="000A18D3" w:rsidP="000A18D3">
      <w:pPr>
        <w:spacing w:after="0" w:line="240" w:lineRule="auto"/>
        <w:rPr>
          <w:sz w:val="24"/>
        </w:rPr>
      </w:pPr>
      <w:r w:rsidRPr="000A18D3">
        <w:rPr>
          <w:sz w:val="24"/>
        </w:rPr>
        <w:t>Residential Furniture RFI</w:t>
      </w:r>
    </w:p>
    <w:p w14:paraId="331D7BAC" w14:textId="06B98BEB" w:rsidR="000A18D3" w:rsidRPr="000A18D3" w:rsidRDefault="000A18D3" w:rsidP="000A18D3">
      <w:pPr>
        <w:spacing w:after="0" w:line="240" w:lineRule="auto"/>
        <w:rPr>
          <w:sz w:val="24"/>
        </w:rPr>
      </w:pPr>
      <w:r w:rsidRPr="000A18D3">
        <w:rPr>
          <w:sz w:val="24"/>
        </w:rPr>
        <w:t>U.S. Department of State</w:t>
      </w:r>
    </w:p>
    <w:p w14:paraId="11C96E0F" w14:textId="1397765B" w:rsidR="000A18D3" w:rsidRDefault="00C52461" w:rsidP="000A18D3">
      <w:pPr>
        <w:spacing w:after="0" w:line="240" w:lineRule="auto"/>
        <w:rPr>
          <w:sz w:val="24"/>
        </w:rPr>
      </w:pPr>
      <w:r>
        <w:rPr>
          <w:sz w:val="24"/>
        </w:rPr>
        <w:t>2</w:t>
      </w:r>
      <w:r w:rsidR="000A18D3" w:rsidRPr="000A18D3">
        <w:rPr>
          <w:sz w:val="24"/>
        </w:rPr>
        <w:t>/1</w:t>
      </w:r>
      <w:r>
        <w:rPr>
          <w:sz w:val="24"/>
        </w:rPr>
        <w:t>9</w:t>
      </w:r>
      <w:r w:rsidR="000A18D3" w:rsidRPr="000A18D3">
        <w:rPr>
          <w:sz w:val="24"/>
        </w:rPr>
        <w:t>/2026</w:t>
      </w:r>
    </w:p>
    <w:p w14:paraId="77CF8365" w14:textId="77777777" w:rsidR="000A18D3" w:rsidRDefault="000A18D3" w:rsidP="000A18D3">
      <w:pPr>
        <w:spacing w:after="0" w:line="240" w:lineRule="auto"/>
        <w:rPr>
          <w:sz w:val="24"/>
        </w:rPr>
      </w:pPr>
    </w:p>
    <w:p w14:paraId="1D51C87C" w14:textId="77777777" w:rsidR="00C52461" w:rsidRDefault="00C52461" w:rsidP="000A18D3">
      <w:pPr>
        <w:spacing w:after="0" w:line="240" w:lineRule="auto"/>
        <w:rPr>
          <w:sz w:val="24"/>
        </w:rPr>
      </w:pPr>
    </w:p>
    <w:p w14:paraId="3A636B63" w14:textId="2300FCFF" w:rsidR="00C52461" w:rsidRPr="00E96F6E" w:rsidRDefault="00C52461" w:rsidP="000A18D3">
      <w:pPr>
        <w:spacing w:after="0" w:line="240" w:lineRule="auto"/>
        <w:rPr>
          <w:b/>
          <w:bCs/>
          <w:sz w:val="24"/>
        </w:rPr>
      </w:pPr>
      <w:r w:rsidRPr="00E96F6E">
        <w:rPr>
          <w:b/>
          <w:bCs/>
          <w:sz w:val="24"/>
          <w:highlight w:val="yellow"/>
        </w:rPr>
        <w:t>Newly Added Q &amp; A 2/19/2026</w:t>
      </w:r>
    </w:p>
    <w:p w14:paraId="24CA8FEC" w14:textId="77777777" w:rsidR="000A18D3" w:rsidRDefault="000A18D3" w:rsidP="000A18D3">
      <w:pPr>
        <w:spacing w:after="0" w:line="240" w:lineRule="auto"/>
        <w:rPr>
          <w:sz w:val="24"/>
        </w:rPr>
      </w:pPr>
    </w:p>
    <w:p w14:paraId="64960F9F" w14:textId="15DAD7E3" w:rsidR="00566302" w:rsidRPr="007A43EC" w:rsidRDefault="00566302" w:rsidP="00566302">
      <w:pPr>
        <w:rPr>
          <w:sz w:val="24"/>
        </w:rPr>
      </w:pPr>
      <w:r w:rsidRPr="007A43EC">
        <w:rPr>
          <w:sz w:val="24"/>
        </w:rPr>
        <w:t xml:space="preserve">Q. </w:t>
      </w:r>
      <w:r w:rsidRPr="007A43EC">
        <w:rPr>
          <w:sz w:val="24"/>
        </w:rPr>
        <w:t xml:space="preserve">So, to be very clear, for house A, we can do only 1 house with combination of styles from Transitional, Contemporary, and modern pieces, </w:t>
      </w:r>
      <w:proofErr w:type="gramStart"/>
      <w:r w:rsidRPr="007A43EC">
        <w:rPr>
          <w:sz w:val="24"/>
        </w:rPr>
        <w:t>correct?,</w:t>
      </w:r>
      <w:proofErr w:type="gramEnd"/>
      <w:r w:rsidRPr="007A43EC">
        <w:rPr>
          <w:sz w:val="24"/>
        </w:rPr>
        <w:t xml:space="preserve"> </w:t>
      </w:r>
    </w:p>
    <w:p w14:paraId="2C43C754" w14:textId="77777777" w:rsidR="00F21F02" w:rsidRPr="007A43EC" w:rsidRDefault="00566302" w:rsidP="00566302">
      <w:pPr>
        <w:rPr>
          <w:sz w:val="24"/>
        </w:rPr>
      </w:pPr>
      <w:r w:rsidRPr="007A43EC">
        <w:rPr>
          <w:sz w:val="24"/>
        </w:rPr>
        <w:t xml:space="preserve">We don’t need to do 3 Houses, one with Transitional, one with Contemporary and one with Modern, correct? </w:t>
      </w:r>
    </w:p>
    <w:p w14:paraId="24A9DB60" w14:textId="77777777" w:rsidR="007A43EC" w:rsidRPr="007A43EC" w:rsidRDefault="00F21F02" w:rsidP="007A43EC">
      <w:pPr>
        <w:rPr>
          <w:rFonts w:cs="Times New Roman"/>
          <w:spacing w:val="2"/>
          <w:sz w:val="24"/>
        </w:rPr>
      </w:pPr>
      <w:r w:rsidRPr="007A43EC">
        <w:rPr>
          <w:sz w:val="24"/>
        </w:rPr>
        <w:t>A.</w:t>
      </w:r>
      <w:r w:rsidR="00566302" w:rsidRPr="007A43EC">
        <w:rPr>
          <w:sz w:val="24"/>
        </w:rPr>
        <w:t> </w:t>
      </w:r>
      <w:r w:rsidR="007A43EC" w:rsidRPr="007A43EC">
        <w:rPr>
          <w:rFonts w:cs="Times New Roman"/>
          <w:spacing w:val="2"/>
          <w:sz w:val="24"/>
        </w:rPr>
        <w:t>For Attachment A you are to fill out both House A and House B</w:t>
      </w:r>
    </w:p>
    <w:p w14:paraId="12E749D4" w14:textId="77777777" w:rsidR="007A43EC" w:rsidRPr="007A43EC" w:rsidRDefault="007A43EC" w:rsidP="007A43EC">
      <w:pPr>
        <w:pStyle w:val="ListParagraph"/>
        <w:numPr>
          <w:ilvl w:val="0"/>
          <w:numId w:val="3"/>
        </w:numPr>
        <w:spacing w:after="0" w:line="240" w:lineRule="auto"/>
        <w:contextualSpacing w:val="0"/>
        <w:rPr>
          <w:rFonts w:eastAsia="Times New Roman" w:cs="Times New Roman"/>
          <w:spacing w:val="2"/>
          <w:sz w:val="24"/>
        </w:rPr>
      </w:pPr>
      <w:r w:rsidRPr="007A43EC">
        <w:rPr>
          <w:rFonts w:eastAsia="Times New Roman" w:cs="Times New Roman"/>
          <w:spacing w:val="2"/>
          <w:sz w:val="24"/>
        </w:rPr>
        <w:t>House A-You can use a mix of the three styles (</w:t>
      </w:r>
      <w:r w:rsidRPr="007A43EC">
        <w:rPr>
          <w:rFonts w:eastAsia="Times New Roman" w:cs="Times New Roman"/>
          <w:sz w:val="24"/>
        </w:rPr>
        <w:t>Transitional, Contemporary, and Modern pieces)</w:t>
      </w:r>
    </w:p>
    <w:p w14:paraId="0916249D" w14:textId="77777777" w:rsidR="007A43EC" w:rsidRPr="007A43EC" w:rsidRDefault="007A43EC" w:rsidP="007A43EC">
      <w:pPr>
        <w:pStyle w:val="ListParagraph"/>
        <w:spacing w:after="0" w:line="240" w:lineRule="auto"/>
        <w:contextualSpacing w:val="0"/>
        <w:rPr>
          <w:rFonts w:eastAsia="Times New Roman" w:cs="Times New Roman"/>
          <w:spacing w:val="2"/>
          <w:sz w:val="24"/>
        </w:rPr>
      </w:pPr>
    </w:p>
    <w:p w14:paraId="268B7A4E" w14:textId="77777777" w:rsidR="007A43EC" w:rsidRPr="007A43EC" w:rsidRDefault="007A43EC" w:rsidP="007A43EC">
      <w:pPr>
        <w:pStyle w:val="ListParagraph"/>
        <w:numPr>
          <w:ilvl w:val="0"/>
          <w:numId w:val="3"/>
        </w:numPr>
        <w:spacing w:after="0" w:line="240" w:lineRule="auto"/>
        <w:contextualSpacing w:val="0"/>
        <w:rPr>
          <w:rFonts w:eastAsia="Times New Roman" w:cs="Times New Roman"/>
          <w:spacing w:val="2"/>
          <w:sz w:val="24"/>
        </w:rPr>
      </w:pPr>
      <w:r w:rsidRPr="007A43EC">
        <w:rPr>
          <w:rFonts w:eastAsia="Times New Roman" w:cs="Times New Roman"/>
          <w:spacing w:val="2"/>
          <w:sz w:val="24"/>
        </w:rPr>
        <w:t>House B- you can fill out using only 1 style (Modern style only)</w:t>
      </w:r>
    </w:p>
    <w:p w14:paraId="140F2E8A" w14:textId="5F81E92A" w:rsidR="00566302" w:rsidRDefault="00566302" w:rsidP="000A18D3">
      <w:pPr>
        <w:spacing w:after="0" w:line="240" w:lineRule="auto"/>
        <w:rPr>
          <w:sz w:val="24"/>
        </w:rPr>
      </w:pPr>
    </w:p>
    <w:p w14:paraId="409F7B68" w14:textId="77777777" w:rsidR="000A18D3" w:rsidRDefault="000A18D3" w:rsidP="000A18D3">
      <w:pPr>
        <w:spacing w:after="0" w:line="240" w:lineRule="auto"/>
        <w:rPr>
          <w:sz w:val="24"/>
        </w:rPr>
      </w:pPr>
    </w:p>
    <w:p w14:paraId="6C1395C7" w14:textId="3E49E33E" w:rsidR="000A18D3" w:rsidRDefault="000A18D3" w:rsidP="000A18D3">
      <w:pPr>
        <w:spacing w:after="0" w:line="240" w:lineRule="auto"/>
        <w:rPr>
          <w:sz w:val="24"/>
        </w:rPr>
      </w:pPr>
      <w:r>
        <w:rPr>
          <w:sz w:val="24"/>
        </w:rPr>
        <w:t>Q. Can the RFI be extended?</w:t>
      </w:r>
    </w:p>
    <w:p w14:paraId="0BBF1FFB" w14:textId="29588A8C" w:rsidR="000A18D3" w:rsidRDefault="000A18D3" w:rsidP="000A18D3">
      <w:pPr>
        <w:spacing w:after="0" w:line="240" w:lineRule="auto"/>
        <w:rPr>
          <w:sz w:val="24"/>
        </w:rPr>
      </w:pPr>
      <w:r>
        <w:rPr>
          <w:sz w:val="24"/>
        </w:rPr>
        <w:t xml:space="preserve">A. The RFI due date is February 20, 2026. If you need more time you will need to send the Department of State CO an email at </w:t>
      </w:r>
      <w:hyperlink r:id="rId5" w:history="1">
        <w:r w:rsidRPr="00D13BA8">
          <w:rPr>
            <w:rStyle w:val="Hyperlink"/>
            <w:sz w:val="24"/>
          </w:rPr>
          <w:t>CameronCR@state.gov</w:t>
        </w:r>
      </w:hyperlink>
      <w:r>
        <w:rPr>
          <w:sz w:val="24"/>
        </w:rPr>
        <w:t xml:space="preserve"> with a specific time date as a request. Requests are not always guaranteed.</w:t>
      </w:r>
    </w:p>
    <w:p w14:paraId="44E5D2FF" w14:textId="77777777" w:rsidR="000A18D3" w:rsidRDefault="000A18D3" w:rsidP="000A18D3">
      <w:pPr>
        <w:spacing w:after="0" w:line="240" w:lineRule="auto"/>
        <w:rPr>
          <w:sz w:val="24"/>
        </w:rPr>
      </w:pPr>
    </w:p>
    <w:p w14:paraId="5B8408EF" w14:textId="77777777" w:rsidR="00DC0F17" w:rsidRDefault="00DC0F17" w:rsidP="00DC0F17">
      <w:pPr>
        <w:spacing w:after="0" w:line="240" w:lineRule="auto"/>
        <w:rPr>
          <w:rFonts w:eastAsia="Times New Roman" w:cs="Times New Roman"/>
          <w:sz w:val="24"/>
        </w:rPr>
      </w:pPr>
      <w:r>
        <w:rPr>
          <w:rFonts w:eastAsia="Times New Roman" w:cs="Times New Roman"/>
          <w:sz w:val="24"/>
        </w:rPr>
        <w:t xml:space="preserve">Q. I do not see Attachment A where is it? </w:t>
      </w:r>
    </w:p>
    <w:p w14:paraId="7357A23F" w14:textId="77777777" w:rsidR="00DC0F17" w:rsidRPr="000A18D3" w:rsidRDefault="00DC0F17" w:rsidP="00DC0F17">
      <w:pPr>
        <w:spacing w:after="0" w:line="240" w:lineRule="auto"/>
        <w:rPr>
          <w:rFonts w:eastAsia="Times New Roman" w:cs="Times New Roman"/>
          <w:sz w:val="24"/>
        </w:rPr>
      </w:pPr>
      <w:r>
        <w:rPr>
          <w:rFonts w:eastAsia="Times New Roman" w:cs="Times New Roman"/>
          <w:sz w:val="24"/>
        </w:rPr>
        <w:t xml:space="preserve">A. Please make sure you are </w:t>
      </w:r>
      <w:r w:rsidRPr="000A18D3">
        <w:rPr>
          <w:rFonts w:eastAsia="Times New Roman" w:cs="Times New Roman"/>
          <w:b/>
          <w:bCs/>
          <w:sz w:val="24"/>
        </w:rPr>
        <w:t>NOT</w:t>
      </w:r>
      <w:r>
        <w:rPr>
          <w:rFonts w:eastAsia="Times New Roman" w:cs="Times New Roman"/>
          <w:sz w:val="24"/>
        </w:rPr>
        <w:t xml:space="preserve"> using an old link to the RFI posting. It is your responsibility as a vendor to check Sam.gov on a daily basis. To ensure you are reviewing the most up to date information about the RFI posting including attachments you are to go to the site and not use a link that was emailed or sent to you. This puts you at risk of not receiving up to date information. </w:t>
      </w:r>
    </w:p>
    <w:p w14:paraId="36A75F48" w14:textId="77777777" w:rsidR="00DC0F17" w:rsidRDefault="00DC0F17" w:rsidP="000A18D3">
      <w:pPr>
        <w:spacing w:after="0" w:line="240" w:lineRule="auto"/>
        <w:rPr>
          <w:sz w:val="24"/>
        </w:rPr>
      </w:pPr>
    </w:p>
    <w:p w14:paraId="4CBF21E4" w14:textId="77777777" w:rsidR="00DC0F17" w:rsidRDefault="00DC0F17" w:rsidP="000A18D3">
      <w:pPr>
        <w:spacing w:after="0" w:line="240" w:lineRule="auto"/>
        <w:rPr>
          <w:sz w:val="24"/>
        </w:rPr>
      </w:pPr>
    </w:p>
    <w:p w14:paraId="00CA6B8D" w14:textId="2A91B5EC" w:rsidR="000A18D3" w:rsidRDefault="000A18D3" w:rsidP="000A18D3">
      <w:pPr>
        <w:spacing w:after="0" w:line="240" w:lineRule="auto"/>
        <w:rPr>
          <w:sz w:val="24"/>
        </w:rPr>
      </w:pPr>
      <w:r>
        <w:rPr>
          <w:sz w:val="24"/>
        </w:rPr>
        <w:t>Q. Are laminates acceptable?</w:t>
      </w:r>
    </w:p>
    <w:p w14:paraId="2CD35CD8" w14:textId="4A76044A" w:rsidR="000A18D3" w:rsidRDefault="000A18D3" w:rsidP="000A18D3">
      <w:pPr>
        <w:spacing w:after="0" w:line="240" w:lineRule="auto"/>
        <w:rPr>
          <w:sz w:val="24"/>
        </w:rPr>
      </w:pPr>
      <w:r>
        <w:rPr>
          <w:sz w:val="24"/>
        </w:rPr>
        <w:t>A. No. Please refer back to the Requirements Section A in the RFI document:</w:t>
      </w:r>
    </w:p>
    <w:p w14:paraId="1D474F0E" w14:textId="77777777" w:rsidR="000A18D3" w:rsidRDefault="000A18D3" w:rsidP="000A18D3">
      <w:pPr>
        <w:spacing w:after="0" w:line="240" w:lineRule="auto"/>
        <w:rPr>
          <w:sz w:val="24"/>
        </w:rPr>
      </w:pPr>
    </w:p>
    <w:p w14:paraId="627FF831" w14:textId="77777777" w:rsidR="000A18D3" w:rsidRDefault="000A18D3" w:rsidP="000A18D3">
      <w:pPr>
        <w:pStyle w:val="ListParagraph"/>
        <w:numPr>
          <w:ilvl w:val="0"/>
          <w:numId w:val="1"/>
        </w:numPr>
        <w:spacing w:after="226" w:line="240" w:lineRule="auto"/>
        <w:ind w:right="24"/>
        <w:jc w:val="both"/>
        <w:rPr>
          <w:rFonts w:eastAsia="Times New Roman" w:cs="Times New Roman"/>
          <w:sz w:val="24"/>
        </w:rPr>
      </w:pPr>
      <w:r>
        <w:rPr>
          <w:rFonts w:eastAsia="Times New Roman" w:cs="Times New Roman"/>
          <w:sz w:val="24"/>
        </w:rPr>
        <w:t>Other Product Requirements</w:t>
      </w:r>
    </w:p>
    <w:p w14:paraId="62615E8B" w14:textId="356B8434" w:rsidR="000A18D3" w:rsidRDefault="000A18D3" w:rsidP="000A18D3">
      <w:pPr>
        <w:pStyle w:val="ListParagraph"/>
        <w:numPr>
          <w:ilvl w:val="1"/>
          <w:numId w:val="1"/>
        </w:numPr>
        <w:spacing w:after="226" w:line="240" w:lineRule="auto"/>
        <w:ind w:right="24"/>
        <w:jc w:val="both"/>
        <w:rPr>
          <w:rFonts w:eastAsia="Times New Roman" w:cs="Times New Roman"/>
          <w:b/>
          <w:bCs/>
          <w:sz w:val="24"/>
        </w:rPr>
      </w:pPr>
      <w:r>
        <w:rPr>
          <w:rFonts w:ascii="Aptos" w:hAnsi="Aptos" w:cs="Aptos"/>
          <w:noProof/>
          <w:sz w:val="22"/>
          <w:szCs w:val="22"/>
        </w:rPr>
        <w:drawing>
          <wp:anchor distT="0" distB="0" distL="114300" distR="114300" simplePos="0" relativeHeight="251659264" behindDoc="0" locked="0" layoutInCell="1" allowOverlap="0" wp14:anchorId="1E6150B3" wp14:editId="083D92E8">
            <wp:simplePos x="0" y="0"/>
            <wp:positionH relativeFrom="page">
              <wp:posOffset>231775</wp:posOffset>
            </wp:positionH>
            <wp:positionV relativeFrom="page">
              <wp:posOffset>3725545</wp:posOffset>
            </wp:positionV>
            <wp:extent cx="30480" cy="30480"/>
            <wp:effectExtent l="0" t="0" r="7620" b="7620"/>
            <wp:wrapSquare wrapText="bothSides"/>
            <wp:docPr id="1377935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8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Aptos" w:hAnsi="Aptos" w:cs="Aptos"/>
          <w:noProof/>
          <w:sz w:val="22"/>
          <w:szCs w:val="22"/>
        </w:rPr>
        <w:drawing>
          <wp:anchor distT="0" distB="0" distL="114300" distR="114300" simplePos="0" relativeHeight="251660288" behindDoc="0" locked="0" layoutInCell="1" allowOverlap="0" wp14:anchorId="16619DED" wp14:editId="08171FF9">
            <wp:simplePos x="0" y="0"/>
            <wp:positionH relativeFrom="page">
              <wp:posOffset>506095</wp:posOffset>
            </wp:positionH>
            <wp:positionV relativeFrom="page">
              <wp:posOffset>6482080</wp:posOffset>
            </wp:positionV>
            <wp:extent cx="12065" cy="6350"/>
            <wp:effectExtent l="0" t="0" r="0" b="0"/>
            <wp:wrapSquare wrapText="bothSides"/>
            <wp:docPr id="1845625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65" cy="6350"/>
                    </a:xfrm>
                    <a:prstGeom prst="rect">
                      <a:avLst/>
                    </a:prstGeom>
                    <a:noFill/>
                  </pic:spPr>
                </pic:pic>
              </a:graphicData>
            </a:graphic>
            <wp14:sizeRelH relativeFrom="page">
              <wp14:pctWidth>0</wp14:pctWidth>
            </wp14:sizeRelH>
            <wp14:sizeRelV relativeFrom="page">
              <wp14:pctHeight>0</wp14:pctHeight>
            </wp14:sizeRelV>
          </wp:anchor>
        </w:drawing>
      </w:r>
      <w:r>
        <w:rPr>
          <w:rFonts w:ascii="Aptos" w:hAnsi="Aptos" w:cs="Aptos"/>
          <w:noProof/>
          <w:sz w:val="22"/>
          <w:szCs w:val="22"/>
        </w:rPr>
        <w:drawing>
          <wp:anchor distT="0" distB="0" distL="114300" distR="114300" simplePos="0" relativeHeight="251661312" behindDoc="0" locked="0" layoutInCell="1" allowOverlap="0" wp14:anchorId="39F437BC" wp14:editId="258C08E2">
            <wp:simplePos x="0" y="0"/>
            <wp:positionH relativeFrom="page">
              <wp:posOffset>225425</wp:posOffset>
            </wp:positionH>
            <wp:positionV relativeFrom="page">
              <wp:posOffset>6500495</wp:posOffset>
            </wp:positionV>
            <wp:extent cx="8890" cy="8890"/>
            <wp:effectExtent l="0" t="0" r="0" b="0"/>
            <wp:wrapSquare wrapText="bothSides"/>
            <wp:docPr id="96302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sz w:val="24"/>
        </w:rPr>
        <w:t xml:space="preserve">All furniture shall be constructed with hardwood veneers and solid </w:t>
      </w:r>
      <w:proofErr w:type="gramStart"/>
      <w:r>
        <w:rPr>
          <w:rFonts w:eastAsia="Times New Roman" w:cs="Times New Roman"/>
          <w:sz w:val="24"/>
        </w:rPr>
        <w:t>woods</w:t>
      </w:r>
      <w:proofErr w:type="gramEnd"/>
      <w:r>
        <w:rPr>
          <w:rFonts w:eastAsia="Times New Roman" w:cs="Times New Roman"/>
          <w:sz w:val="24"/>
        </w:rPr>
        <w:t xml:space="preserve">. Solid woods shall be used in areas vulnerable to impact, such as edges of tops, and corners. Printed and/or engraved finishes are not acceptable. </w:t>
      </w:r>
      <w:r>
        <w:rPr>
          <w:rFonts w:eastAsia="Times New Roman" w:cs="Times New Roman"/>
          <w:b/>
          <w:bCs/>
          <w:sz w:val="24"/>
        </w:rPr>
        <w:t xml:space="preserve">High pressure laminates or printed laminates are not acceptable. </w:t>
      </w:r>
    </w:p>
    <w:p w14:paraId="4C74E62B" w14:textId="2FD537F3" w:rsidR="000A18D3" w:rsidRDefault="000A18D3" w:rsidP="000A18D3">
      <w:pPr>
        <w:pStyle w:val="ListParagraph"/>
        <w:numPr>
          <w:ilvl w:val="1"/>
          <w:numId w:val="1"/>
        </w:numPr>
        <w:spacing w:after="226" w:line="240" w:lineRule="auto"/>
        <w:ind w:right="24"/>
        <w:jc w:val="both"/>
        <w:rPr>
          <w:rFonts w:eastAsia="Times New Roman" w:cs="Times New Roman"/>
          <w:sz w:val="24"/>
        </w:rPr>
      </w:pPr>
      <w:r>
        <w:rPr>
          <w:rFonts w:eastAsia="Times New Roman" w:cs="Times New Roman"/>
          <w:sz w:val="24"/>
        </w:rPr>
        <w:t xml:space="preserve">ALL tabletop surfaces on dining tables, end tables, cocktail tables, plasma credenzas, accessory tables, sideboard/buffets, etc. will have a high-performance topcoat which would include </w:t>
      </w:r>
      <w:proofErr w:type="spellStart"/>
      <w:r>
        <w:rPr>
          <w:rFonts w:eastAsia="Times New Roman" w:cs="Times New Roman"/>
          <w:sz w:val="24"/>
        </w:rPr>
        <w:t>PreCat</w:t>
      </w:r>
      <w:proofErr w:type="spellEnd"/>
      <w:r>
        <w:rPr>
          <w:rFonts w:eastAsia="Times New Roman" w:cs="Times New Roman"/>
          <w:sz w:val="24"/>
        </w:rPr>
        <w:t xml:space="preserve"> or a more durable formulated finish than regular NC Lacquer.</w:t>
      </w:r>
      <w:r>
        <w:rPr>
          <w:rFonts w:eastAsia="Times New Roman" w:cs="Times New Roman"/>
          <w:noProof/>
        </w:rPr>
        <w:drawing>
          <wp:inline distT="0" distB="0" distL="0" distR="0" wp14:anchorId="690AE855" wp14:editId="2247996A">
            <wp:extent cx="9525" cy="9525"/>
            <wp:effectExtent l="0" t="0" r="0" b="0"/>
            <wp:docPr id="90087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BAEDA23" w14:textId="77777777" w:rsidR="000A18D3" w:rsidRDefault="000A18D3" w:rsidP="000A18D3">
      <w:pPr>
        <w:pStyle w:val="ListParagraph"/>
        <w:numPr>
          <w:ilvl w:val="1"/>
          <w:numId w:val="1"/>
        </w:numPr>
        <w:spacing w:after="226" w:line="240" w:lineRule="auto"/>
        <w:ind w:right="24"/>
        <w:jc w:val="both"/>
        <w:rPr>
          <w:rFonts w:eastAsia="Times New Roman" w:cs="Times New Roman"/>
          <w:sz w:val="24"/>
        </w:rPr>
      </w:pPr>
      <w:r>
        <w:rPr>
          <w:rFonts w:eastAsia="Times New Roman" w:cs="Times New Roman"/>
          <w:sz w:val="24"/>
        </w:rPr>
        <w:t>Lamp options should include consideration for durable materials that are less prone to breakage in shipment and during household use.</w:t>
      </w:r>
    </w:p>
    <w:p w14:paraId="3DF33460" w14:textId="53B098E3" w:rsidR="000A18D3" w:rsidRDefault="000A18D3" w:rsidP="000A18D3">
      <w:pPr>
        <w:pStyle w:val="ListParagraph"/>
        <w:numPr>
          <w:ilvl w:val="1"/>
          <w:numId w:val="1"/>
        </w:numPr>
        <w:spacing w:after="226" w:line="240" w:lineRule="auto"/>
        <w:ind w:right="24"/>
        <w:jc w:val="both"/>
        <w:rPr>
          <w:rFonts w:eastAsia="Times New Roman" w:cs="Times New Roman"/>
          <w:sz w:val="24"/>
        </w:rPr>
      </w:pPr>
      <w:r>
        <w:rPr>
          <w:rFonts w:eastAsia="Times New Roman" w:cs="Times New Roman"/>
          <w:sz w:val="24"/>
        </w:rPr>
        <w:t>All mattresses should be wrapped in protective plastic and placed in cardboard boxes for transportation</w:t>
      </w:r>
    </w:p>
    <w:p w14:paraId="14543C2B" w14:textId="69A4DA60" w:rsidR="000A18D3" w:rsidRDefault="000A18D3" w:rsidP="000A18D3">
      <w:pPr>
        <w:spacing w:after="0" w:line="240" w:lineRule="auto"/>
        <w:rPr>
          <w:rFonts w:eastAsia="Times New Roman" w:cs="Times New Roman"/>
          <w:sz w:val="24"/>
        </w:rPr>
      </w:pPr>
      <w:r w:rsidRPr="000A18D3">
        <w:rPr>
          <w:rFonts w:eastAsia="Times New Roman" w:cs="Times New Roman"/>
          <w:sz w:val="24"/>
        </w:rPr>
        <w:t>Furniture shall be representative in overall quality of the type available in the middle to upper bracket of the furniture industry, which is characterized as furniture manufactured with mortise and tenon construction methods, using a combination of solid wood and real wood veneer panels, assembled with screws instead of staples,</w:t>
      </w:r>
      <w:r w:rsidRPr="000A18D3">
        <w:rPr>
          <w:rFonts w:eastAsia="Times New Roman" w:cs="Times New Roman"/>
          <w:noProof/>
          <w:sz w:val="24"/>
        </w:rPr>
        <w:drawing>
          <wp:inline distT="0" distB="0" distL="0" distR="0" wp14:anchorId="7F11B021" wp14:editId="2F104ED6">
            <wp:extent cx="9525" cy="9525"/>
            <wp:effectExtent l="0" t="0" r="0" b="0"/>
            <wp:docPr id="1234627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A18D3">
        <w:rPr>
          <w:rFonts w:eastAsia="Times New Roman" w:cs="Times New Roman"/>
          <w:sz w:val="24"/>
        </w:rPr>
        <w:t>maintaining uniform tolerances for correct door and drawer functions, with a multi-step finish applied. Furniture meeting middle to upper bracket quality standards do not include ready-to-assemble or knockdown construction, pressed wood or particle board construction, printed high pressure laminates, construction utilizing plastics, PVC or foil edge banding</w:t>
      </w:r>
      <w:r>
        <w:rPr>
          <w:rFonts w:eastAsia="Times New Roman" w:cs="Times New Roman"/>
          <w:sz w:val="24"/>
        </w:rPr>
        <w:t>.</w:t>
      </w:r>
    </w:p>
    <w:p w14:paraId="4E2ABF12" w14:textId="77777777" w:rsidR="000A18D3" w:rsidRDefault="000A18D3" w:rsidP="000A18D3">
      <w:pPr>
        <w:spacing w:after="0" w:line="240" w:lineRule="auto"/>
        <w:rPr>
          <w:rFonts w:eastAsia="Times New Roman" w:cs="Times New Roman"/>
          <w:sz w:val="24"/>
        </w:rPr>
      </w:pPr>
    </w:p>
    <w:p w14:paraId="30DF4E19" w14:textId="757683B0" w:rsidR="000A18D3" w:rsidRDefault="000A18D3" w:rsidP="000A18D3">
      <w:pPr>
        <w:spacing w:after="0" w:line="240" w:lineRule="auto"/>
        <w:rPr>
          <w:rFonts w:eastAsia="Times New Roman" w:cs="Times New Roman"/>
          <w:sz w:val="24"/>
        </w:rPr>
      </w:pPr>
      <w:r>
        <w:rPr>
          <w:rFonts w:eastAsia="Times New Roman" w:cs="Times New Roman"/>
          <w:sz w:val="24"/>
        </w:rPr>
        <w:t>Q. P</w:t>
      </w:r>
      <w:r w:rsidRPr="000A18D3">
        <w:rPr>
          <w:rFonts w:eastAsia="Times New Roman" w:cs="Times New Roman"/>
          <w:sz w:val="24"/>
        </w:rPr>
        <w:t>lease clarify whether respondents are expected to provide offerings for all styles listed, or if submissions may address a subset</w:t>
      </w:r>
    </w:p>
    <w:p w14:paraId="3B10A912" w14:textId="0FE4124E" w:rsidR="000A18D3" w:rsidRDefault="000A18D3" w:rsidP="000A18D3">
      <w:pPr>
        <w:spacing w:after="0" w:line="240" w:lineRule="auto"/>
        <w:rPr>
          <w:rFonts w:eastAsia="Times New Roman" w:cs="Times New Roman"/>
          <w:sz w:val="24"/>
        </w:rPr>
      </w:pPr>
      <w:r>
        <w:rPr>
          <w:rFonts w:eastAsia="Times New Roman" w:cs="Times New Roman"/>
          <w:sz w:val="24"/>
        </w:rPr>
        <w:lastRenderedPageBreak/>
        <w:t>A. Please refer back to the RFI document:</w:t>
      </w:r>
    </w:p>
    <w:p w14:paraId="66B42B90" w14:textId="77777777" w:rsidR="000A18D3" w:rsidRDefault="000A18D3" w:rsidP="000A18D3">
      <w:pPr>
        <w:spacing w:after="0" w:line="240" w:lineRule="auto"/>
        <w:rPr>
          <w:rFonts w:eastAsia="Times New Roman" w:cs="Times New Roman"/>
          <w:sz w:val="24"/>
        </w:rPr>
      </w:pPr>
    </w:p>
    <w:p w14:paraId="24EE0D04" w14:textId="77777777" w:rsidR="000A18D3" w:rsidRPr="000A18D3" w:rsidRDefault="000A18D3" w:rsidP="000A18D3">
      <w:pPr>
        <w:spacing w:after="228" w:line="228" w:lineRule="auto"/>
        <w:ind w:right="86"/>
        <w:rPr>
          <w:rFonts w:eastAsia="Times New Roman" w:cs="Times New Roman"/>
          <w:sz w:val="24"/>
        </w:rPr>
      </w:pPr>
      <w:r w:rsidRPr="000A18D3">
        <w:rPr>
          <w:rFonts w:eastAsia="Times New Roman" w:cs="Times New Roman"/>
          <w:sz w:val="24"/>
        </w:rPr>
        <w:t xml:space="preserve">Respondents are to be able to provide furniture in the styles outlined in Attachment A, the product specification chart. </w:t>
      </w:r>
    </w:p>
    <w:p w14:paraId="5B761B5B" w14:textId="77777777" w:rsidR="000A18D3" w:rsidRDefault="000A18D3" w:rsidP="000A18D3">
      <w:pPr>
        <w:pStyle w:val="ListParagraph"/>
        <w:numPr>
          <w:ilvl w:val="0"/>
          <w:numId w:val="2"/>
        </w:numPr>
        <w:spacing w:after="0" w:line="336" w:lineRule="atLeast"/>
        <w:rPr>
          <w:rFonts w:eastAsia="Times New Roman" w:cs="Times New Roman"/>
          <w:sz w:val="24"/>
        </w:rPr>
      </w:pPr>
      <w:r>
        <w:rPr>
          <w:rFonts w:eastAsia="Times New Roman" w:cs="Times New Roman"/>
          <w:sz w:val="24"/>
        </w:rPr>
        <w:t xml:space="preserve">House A: Standard size house. Vendors should be able to outfit a 3-bedroom house to include living room, dining room, primary bedroom, guest bedroom 1 and guest bedroom 2 </w:t>
      </w:r>
      <w:r w:rsidRPr="000A18D3">
        <w:rPr>
          <w:rFonts w:eastAsia="Times New Roman" w:cs="Times New Roman"/>
          <w:sz w:val="24"/>
        </w:rPr>
        <w:t>using furniture categories Transitional, Contemporary and Modern.</w:t>
      </w:r>
      <w:r>
        <w:rPr>
          <w:rFonts w:eastAsia="Times New Roman" w:cs="Times New Roman"/>
          <w:sz w:val="24"/>
        </w:rPr>
        <w:t xml:space="preserve"> </w:t>
      </w:r>
    </w:p>
    <w:p w14:paraId="5D046825" w14:textId="77777777" w:rsidR="000A18D3" w:rsidRPr="000A18D3" w:rsidRDefault="000A18D3" w:rsidP="000A18D3">
      <w:pPr>
        <w:pStyle w:val="ListParagraph"/>
        <w:spacing w:after="0" w:line="336" w:lineRule="atLeast"/>
        <w:ind w:left="1440"/>
        <w:rPr>
          <w:rFonts w:eastAsia="Times New Roman" w:cs="Times New Roman"/>
          <w:sz w:val="24"/>
        </w:rPr>
      </w:pPr>
    </w:p>
    <w:p w14:paraId="0D1C3779" w14:textId="77777777" w:rsidR="000A18D3" w:rsidRPr="000A18D3" w:rsidRDefault="000A18D3" w:rsidP="000A18D3">
      <w:pPr>
        <w:pStyle w:val="ListParagraph"/>
        <w:numPr>
          <w:ilvl w:val="0"/>
          <w:numId w:val="2"/>
        </w:numPr>
        <w:spacing w:after="0" w:line="336" w:lineRule="atLeast"/>
        <w:rPr>
          <w:rFonts w:eastAsia="Times New Roman" w:cs="Times New Roman"/>
          <w:sz w:val="24"/>
        </w:rPr>
      </w:pPr>
      <w:r>
        <w:rPr>
          <w:rFonts w:eastAsia="Times New Roman" w:cs="Times New Roman"/>
          <w:sz w:val="24"/>
        </w:rPr>
        <w:t xml:space="preserve">House B: This house is intended to represent small, high-density, compact urban family housing. An example of this would be Hong Kong, Tokyo, or Brussels compact apartment-style residence. A focus on transitional style of design where families feel comfortable is desired. Vendor should be able to outfit a small-scale apartment or compact living space to include living room, dining room, family room/den, primary bedroom, guest bedroom 1 and guest bedroom 2 shared or individual room. </w:t>
      </w:r>
      <w:r w:rsidRPr="000A18D3">
        <w:rPr>
          <w:rFonts w:eastAsia="Times New Roman" w:cs="Times New Roman"/>
          <w:sz w:val="24"/>
        </w:rPr>
        <w:t>The pieces should fit minimalistic style, furniture that balances characteristics between contemporary and modern design.</w:t>
      </w:r>
    </w:p>
    <w:p w14:paraId="0E88E33E" w14:textId="77777777" w:rsidR="000A18D3" w:rsidRDefault="000A18D3" w:rsidP="000A18D3">
      <w:pPr>
        <w:pStyle w:val="ListParagraph"/>
        <w:rPr>
          <w:rFonts w:eastAsia="Times New Roman" w:cs="Times New Roman"/>
          <w:sz w:val="24"/>
        </w:rPr>
      </w:pPr>
    </w:p>
    <w:p w14:paraId="64EA3FC2" w14:textId="6CC3A542" w:rsidR="00DC0F17" w:rsidRDefault="00DC0F17" w:rsidP="000A18D3">
      <w:pPr>
        <w:pStyle w:val="ListParagraph"/>
        <w:rPr>
          <w:rFonts w:eastAsia="Times New Roman" w:cs="Times New Roman"/>
          <w:sz w:val="24"/>
        </w:rPr>
      </w:pPr>
      <w:r>
        <w:rPr>
          <w:rFonts w:eastAsia="Times New Roman" w:cs="Times New Roman"/>
          <w:sz w:val="24"/>
        </w:rPr>
        <w:t>Q. Can I just send you our company’s capability statement?</w:t>
      </w:r>
    </w:p>
    <w:p w14:paraId="49B2B725" w14:textId="2AD0CE02" w:rsidR="00DC0F17" w:rsidRPr="000A18D3" w:rsidRDefault="00DC0F17" w:rsidP="000A18D3">
      <w:pPr>
        <w:pStyle w:val="ListParagraph"/>
        <w:rPr>
          <w:rFonts w:eastAsia="Times New Roman" w:cs="Times New Roman"/>
          <w:sz w:val="24"/>
        </w:rPr>
      </w:pPr>
      <w:r>
        <w:rPr>
          <w:rFonts w:eastAsia="Times New Roman" w:cs="Times New Roman"/>
          <w:sz w:val="24"/>
        </w:rPr>
        <w:t>A. No. If you would like to be considered an interested vendor you must submit required documents outlined in the RFI documents. If you do not send the completed filed out Attachment A or provide other required documents you will NOT be added to the vendor interested party list.</w:t>
      </w:r>
    </w:p>
    <w:sectPr w:rsidR="00DC0F17" w:rsidRPr="000A1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4941"/>
    <w:multiLevelType w:val="hybridMultilevel"/>
    <w:tmpl w:val="F70C3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2BC55E13"/>
    <w:multiLevelType w:val="hybridMultilevel"/>
    <w:tmpl w:val="FE3A8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48150C2"/>
    <w:multiLevelType w:val="hybridMultilevel"/>
    <w:tmpl w:val="48C87F84"/>
    <w:lvl w:ilvl="0" w:tplc="358E160C">
      <w:start w:val="1"/>
      <w:numFmt w:val="upperLetter"/>
      <w:lvlText w:val="%1."/>
      <w:lvlJc w:val="left"/>
      <w:pPr>
        <w:ind w:left="527" w:hanging="360"/>
      </w:pPr>
      <w:rPr>
        <w:rFonts w:eastAsia="Times New Roman"/>
      </w:rPr>
    </w:lvl>
    <w:lvl w:ilvl="1" w:tplc="04090019">
      <w:start w:val="1"/>
      <w:numFmt w:val="lowerLetter"/>
      <w:lvlText w:val="%2."/>
      <w:lvlJc w:val="left"/>
      <w:pPr>
        <w:ind w:left="1247" w:hanging="360"/>
      </w:pPr>
    </w:lvl>
    <w:lvl w:ilvl="2" w:tplc="0409001B">
      <w:start w:val="1"/>
      <w:numFmt w:val="lowerRoman"/>
      <w:lvlText w:val="%3."/>
      <w:lvlJc w:val="right"/>
      <w:pPr>
        <w:ind w:left="1967" w:hanging="180"/>
      </w:pPr>
    </w:lvl>
    <w:lvl w:ilvl="3" w:tplc="0409000F">
      <w:start w:val="1"/>
      <w:numFmt w:val="decimal"/>
      <w:lvlText w:val="%4."/>
      <w:lvlJc w:val="left"/>
      <w:pPr>
        <w:ind w:left="2687" w:hanging="360"/>
      </w:pPr>
    </w:lvl>
    <w:lvl w:ilvl="4" w:tplc="04090019">
      <w:start w:val="1"/>
      <w:numFmt w:val="lowerLetter"/>
      <w:lvlText w:val="%5."/>
      <w:lvlJc w:val="left"/>
      <w:pPr>
        <w:ind w:left="3407" w:hanging="360"/>
      </w:pPr>
    </w:lvl>
    <w:lvl w:ilvl="5" w:tplc="0409001B">
      <w:start w:val="1"/>
      <w:numFmt w:val="lowerRoman"/>
      <w:lvlText w:val="%6."/>
      <w:lvlJc w:val="right"/>
      <w:pPr>
        <w:ind w:left="4127" w:hanging="180"/>
      </w:pPr>
    </w:lvl>
    <w:lvl w:ilvl="6" w:tplc="0409000F">
      <w:start w:val="1"/>
      <w:numFmt w:val="decimal"/>
      <w:lvlText w:val="%7."/>
      <w:lvlJc w:val="left"/>
      <w:pPr>
        <w:ind w:left="4847" w:hanging="360"/>
      </w:pPr>
    </w:lvl>
    <w:lvl w:ilvl="7" w:tplc="04090019">
      <w:start w:val="1"/>
      <w:numFmt w:val="lowerLetter"/>
      <w:lvlText w:val="%8."/>
      <w:lvlJc w:val="left"/>
      <w:pPr>
        <w:ind w:left="5567" w:hanging="360"/>
      </w:pPr>
    </w:lvl>
    <w:lvl w:ilvl="8" w:tplc="0409001B">
      <w:start w:val="1"/>
      <w:numFmt w:val="lowerRoman"/>
      <w:lvlText w:val="%9."/>
      <w:lvlJc w:val="right"/>
      <w:pPr>
        <w:ind w:left="6287" w:hanging="180"/>
      </w:pPr>
    </w:lvl>
  </w:abstractNum>
  <w:num w:numId="1" w16cid:durableId="2074235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943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042741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D3"/>
    <w:rsid w:val="000A18D3"/>
    <w:rsid w:val="0015252C"/>
    <w:rsid w:val="001B6D34"/>
    <w:rsid w:val="00267074"/>
    <w:rsid w:val="005457F3"/>
    <w:rsid w:val="00566302"/>
    <w:rsid w:val="005F7502"/>
    <w:rsid w:val="007A43EC"/>
    <w:rsid w:val="00C04845"/>
    <w:rsid w:val="00C26EA3"/>
    <w:rsid w:val="00C52461"/>
    <w:rsid w:val="00D13100"/>
    <w:rsid w:val="00DC0F17"/>
    <w:rsid w:val="00E96F6E"/>
    <w:rsid w:val="00EB61E4"/>
    <w:rsid w:val="00F0747C"/>
    <w:rsid w:val="00F21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1B746"/>
  <w15:chartTrackingRefBased/>
  <w15:docId w15:val="{F4E0D825-0269-481B-853A-787B211C8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8D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A18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18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18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18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18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18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8D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A18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18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18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18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18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18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1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8D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A18D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A18D3"/>
    <w:pPr>
      <w:spacing w:before="160"/>
      <w:jc w:val="center"/>
    </w:pPr>
    <w:rPr>
      <w:i/>
      <w:iCs/>
      <w:color w:val="404040" w:themeColor="text1" w:themeTint="BF"/>
    </w:rPr>
  </w:style>
  <w:style w:type="character" w:customStyle="1" w:styleId="QuoteChar">
    <w:name w:val="Quote Char"/>
    <w:basedOn w:val="DefaultParagraphFont"/>
    <w:link w:val="Quote"/>
    <w:uiPriority w:val="29"/>
    <w:rsid w:val="000A18D3"/>
    <w:rPr>
      <w:i/>
      <w:iCs/>
      <w:color w:val="404040" w:themeColor="text1" w:themeTint="BF"/>
    </w:rPr>
  </w:style>
  <w:style w:type="paragraph" w:styleId="ListParagraph">
    <w:name w:val="List Paragraph"/>
    <w:basedOn w:val="Normal"/>
    <w:uiPriority w:val="34"/>
    <w:qFormat/>
    <w:rsid w:val="000A18D3"/>
    <w:pPr>
      <w:ind w:left="720"/>
      <w:contextualSpacing/>
    </w:pPr>
  </w:style>
  <w:style w:type="character" w:styleId="IntenseEmphasis">
    <w:name w:val="Intense Emphasis"/>
    <w:basedOn w:val="DefaultParagraphFont"/>
    <w:uiPriority w:val="21"/>
    <w:qFormat/>
    <w:rsid w:val="000A18D3"/>
    <w:rPr>
      <w:i/>
      <w:iCs/>
      <w:color w:val="0F4761" w:themeColor="accent1" w:themeShade="BF"/>
    </w:rPr>
  </w:style>
  <w:style w:type="paragraph" w:styleId="IntenseQuote">
    <w:name w:val="Intense Quote"/>
    <w:basedOn w:val="Normal"/>
    <w:next w:val="Normal"/>
    <w:link w:val="IntenseQuoteChar"/>
    <w:uiPriority w:val="30"/>
    <w:qFormat/>
    <w:rsid w:val="000A1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8D3"/>
    <w:rPr>
      <w:i/>
      <w:iCs/>
      <w:color w:val="0F4761" w:themeColor="accent1" w:themeShade="BF"/>
    </w:rPr>
  </w:style>
  <w:style w:type="character" w:styleId="IntenseReference">
    <w:name w:val="Intense Reference"/>
    <w:basedOn w:val="DefaultParagraphFont"/>
    <w:uiPriority w:val="32"/>
    <w:qFormat/>
    <w:rsid w:val="000A18D3"/>
    <w:rPr>
      <w:b/>
      <w:bCs/>
      <w:smallCaps/>
      <w:color w:val="0F4761" w:themeColor="accent1" w:themeShade="BF"/>
      <w:spacing w:val="5"/>
    </w:rPr>
  </w:style>
  <w:style w:type="character" w:styleId="Hyperlink">
    <w:name w:val="Hyperlink"/>
    <w:basedOn w:val="DefaultParagraphFont"/>
    <w:uiPriority w:val="99"/>
    <w:unhideWhenUsed/>
    <w:rsid w:val="000A18D3"/>
    <w:rPr>
      <w:color w:val="467886" w:themeColor="hyperlink"/>
      <w:u w:val="single"/>
    </w:rPr>
  </w:style>
  <w:style w:type="character" w:styleId="UnresolvedMention">
    <w:name w:val="Unresolved Mention"/>
    <w:basedOn w:val="DefaultParagraphFont"/>
    <w:uiPriority w:val="99"/>
    <w:semiHidden/>
    <w:unhideWhenUsed/>
    <w:rsid w:val="000A1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cid:image001.jpg@01DC99D3.6785E6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hyperlink" Target="mailto:CameronCR@state.gov" TargetMode="External"/><Relationship Id="rId10" Type="http://schemas.openxmlformats.org/officeDocument/2006/relationships/image" Target="cid:image008.jpg@01DC99D3.6785E690"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Charlotte R</dc:creator>
  <cp:keywords/>
  <dc:description/>
  <cp:lastModifiedBy>Cameron, Charlotte R</cp:lastModifiedBy>
  <cp:revision>2</cp:revision>
  <dcterms:created xsi:type="dcterms:W3CDTF">2026-02-19T18:14:00Z</dcterms:created>
  <dcterms:modified xsi:type="dcterms:W3CDTF">2026-02-19T18:14:00Z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2026-02-10T15:28:29Z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ffb0aa7d-bc16-44cd-8736-812b7b0b8640</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