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FBDB" w14:textId="401608F7" w:rsidR="00D51845" w:rsidRPr="00D26E22" w:rsidRDefault="00D20F7F" w:rsidP="00CE0855">
      <w:pPr>
        <w:spacing w:after="0" w:line="240" w:lineRule="auto"/>
        <w:contextualSpacing/>
        <w:jc w:val="center"/>
        <w:rPr>
          <w:rFonts w:ascii="Arial" w:hAnsi="Arial" w:cs="Arial"/>
          <w:b/>
          <w:bCs/>
          <w:sz w:val="24"/>
          <w:szCs w:val="24"/>
        </w:rPr>
      </w:pPr>
      <w:r w:rsidRPr="00D26E22">
        <w:rPr>
          <w:rFonts w:ascii="Arial" w:hAnsi="Arial" w:cs="Arial"/>
          <w:b/>
          <w:bCs/>
          <w:sz w:val="24"/>
          <w:szCs w:val="24"/>
        </w:rPr>
        <w:t>PWS</w:t>
      </w:r>
      <w:r w:rsidRPr="00D26E22">
        <w:rPr>
          <w:rFonts w:ascii="Arial" w:hAnsi="Arial" w:cs="Arial"/>
          <w:b/>
          <w:bCs/>
          <w:spacing w:val="-10"/>
          <w:sz w:val="24"/>
          <w:szCs w:val="24"/>
        </w:rPr>
        <w:t xml:space="preserve"> </w:t>
      </w:r>
      <w:r w:rsidR="00FE183A" w:rsidRPr="00D26E22">
        <w:rPr>
          <w:rFonts w:ascii="Arial" w:hAnsi="Arial" w:cs="Arial"/>
          <w:b/>
          <w:bCs/>
          <w:sz w:val="24"/>
          <w:szCs w:val="24"/>
        </w:rPr>
        <w:t>10</w:t>
      </w:r>
      <w:r w:rsidRPr="00D26E22">
        <w:rPr>
          <w:rFonts w:ascii="Arial" w:hAnsi="Arial" w:cs="Arial"/>
          <w:b/>
          <w:bCs/>
          <w:spacing w:val="-9"/>
          <w:sz w:val="24"/>
          <w:szCs w:val="24"/>
        </w:rPr>
        <w:t xml:space="preserve"> </w:t>
      </w:r>
      <w:r w:rsidRPr="00D26E22">
        <w:rPr>
          <w:rFonts w:ascii="Arial" w:hAnsi="Arial" w:cs="Arial"/>
          <w:b/>
          <w:bCs/>
          <w:sz w:val="24"/>
          <w:szCs w:val="24"/>
        </w:rPr>
        <w:t>–</w:t>
      </w:r>
      <w:r w:rsidRPr="00D26E22">
        <w:rPr>
          <w:rFonts w:ascii="Arial" w:hAnsi="Arial" w:cs="Arial"/>
          <w:b/>
          <w:bCs/>
          <w:spacing w:val="-6"/>
          <w:sz w:val="24"/>
          <w:szCs w:val="24"/>
        </w:rPr>
        <w:t xml:space="preserve"> </w:t>
      </w:r>
      <w:r w:rsidR="00FE183A" w:rsidRPr="00D26E22">
        <w:rPr>
          <w:rFonts w:ascii="Arial" w:hAnsi="Arial" w:cs="Arial"/>
          <w:b/>
          <w:bCs/>
          <w:sz w:val="24"/>
          <w:szCs w:val="24"/>
        </w:rPr>
        <w:t>ENERGY AND UTILITIES SERVICES MANAGEMENT</w:t>
      </w:r>
    </w:p>
    <w:p w14:paraId="592D5967" w14:textId="77777777" w:rsidR="00D20F7F" w:rsidRPr="00D26E22" w:rsidRDefault="00D20F7F" w:rsidP="00CE0855">
      <w:pPr>
        <w:pStyle w:val="BodyText"/>
        <w:contextualSpacing/>
        <w:rPr>
          <w:rFonts w:ascii="Arial" w:hAnsi="Arial" w:cs="Arial"/>
          <w:bCs/>
          <w:highlight w:val="lightGray"/>
        </w:rPr>
      </w:pPr>
    </w:p>
    <w:p w14:paraId="4D7A92CC" w14:textId="77777777" w:rsidR="00D20F7F" w:rsidRPr="00D26E22" w:rsidRDefault="00D20F7F" w:rsidP="00CE0855">
      <w:pPr>
        <w:pStyle w:val="BodyText"/>
        <w:contextualSpacing/>
        <w:rPr>
          <w:rFonts w:ascii="Arial" w:hAnsi="Arial" w:cs="Arial"/>
          <w:b/>
        </w:rPr>
      </w:pPr>
    </w:p>
    <w:p w14:paraId="725E6F5A" w14:textId="77777777" w:rsidR="00D20F7F" w:rsidRPr="00D26E22" w:rsidRDefault="00D20F7F" w:rsidP="00CE0855">
      <w:pPr>
        <w:pStyle w:val="ListParagraph"/>
        <w:numPr>
          <w:ilvl w:val="0"/>
          <w:numId w:val="5"/>
        </w:numPr>
        <w:contextualSpacing/>
        <w:rPr>
          <w:rFonts w:ascii="Arial" w:hAnsi="Arial" w:cs="Arial"/>
          <w:b/>
          <w:bCs/>
          <w:sz w:val="24"/>
          <w:szCs w:val="24"/>
        </w:rPr>
      </w:pPr>
      <w:r w:rsidRPr="00D26E22">
        <w:rPr>
          <w:rFonts w:ascii="Arial" w:hAnsi="Arial" w:cs="Arial"/>
          <w:b/>
          <w:bCs/>
          <w:sz w:val="24"/>
          <w:szCs w:val="24"/>
        </w:rPr>
        <w:t>GENERAL INFORMATION</w:t>
      </w:r>
    </w:p>
    <w:p w14:paraId="2BE2C855" w14:textId="77777777" w:rsidR="00D20F7F" w:rsidRPr="00D26E22" w:rsidRDefault="00D20F7F" w:rsidP="00CE0855">
      <w:pPr>
        <w:pStyle w:val="ListParagraph"/>
        <w:tabs>
          <w:tab w:val="left" w:pos="760"/>
        </w:tabs>
        <w:ind w:left="820" w:firstLine="0"/>
        <w:contextualSpacing/>
        <w:rPr>
          <w:rFonts w:ascii="Arial" w:hAnsi="Arial" w:cs="Arial"/>
          <w:bCs/>
          <w:sz w:val="24"/>
          <w:szCs w:val="24"/>
        </w:rPr>
      </w:pPr>
    </w:p>
    <w:p w14:paraId="362C2970" w14:textId="77777777" w:rsidR="00D20F7F" w:rsidRPr="00D26E22" w:rsidRDefault="00D20F7F" w:rsidP="00CE0855">
      <w:pPr>
        <w:pStyle w:val="ListParagraph"/>
        <w:numPr>
          <w:ilvl w:val="1"/>
          <w:numId w:val="2"/>
        </w:numPr>
        <w:tabs>
          <w:tab w:val="left" w:pos="760"/>
        </w:tabs>
        <w:contextualSpacing/>
        <w:rPr>
          <w:rFonts w:ascii="Arial" w:hAnsi="Arial" w:cs="Arial"/>
          <w:b/>
          <w:sz w:val="24"/>
          <w:szCs w:val="24"/>
        </w:rPr>
      </w:pPr>
      <w:r w:rsidRPr="00D26E22">
        <w:rPr>
          <w:rFonts w:ascii="Arial" w:hAnsi="Arial" w:cs="Arial"/>
          <w:b/>
          <w:spacing w:val="-2"/>
          <w:sz w:val="24"/>
          <w:szCs w:val="24"/>
        </w:rPr>
        <w:t>INTRODUCTION</w:t>
      </w:r>
    </w:p>
    <w:p w14:paraId="721C57ED" w14:textId="77777777" w:rsidR="00D20F7F" w:rsidRPr="00D26E22" w:rsidRDefault="00D20F7F" w:rsidP="00CE0855">
      <w:pPr>
        <w:pStyle w:val="BodyText"/>
        <w:ind w:right="495"/>
        <w:contextualSpacing/>
        <w:rPr>
          <w:rFonts w:ascii="Arial" w:hAnsi="Arial" w:cs="Arial"/>
          <w:highlight w:val="yellow"/>
        </w:rPr>
      </w:pPr>
    </w:p>
    <w:p w14:paraId="4E8D2EBF" w14:textId="4F58CA0D" w:rsidR="00430186" w:rsidRPr="00D26E22" w:rsidRDefault="00430186" w:rsidP="00CE0855">
      <w:pPr>
        <w:tabs>
          <w:tab w:val="left" w:pos="760"/>
        </w:tabs>
        <w:spacing w:after="0" w:line="240" w:lineRule="auto"/>
        <w:contextualSpacing/>
        <w:rPr>
          <w:rFonts w:ascii="Arial" w:hAnsi="Arial" w:cs="Arial"/>
          <w:sz w:val="24"/>
          <w:szCs w:val="24"/>
        </w:rPr>
      </w:pPr>
      <w:r w:rsidRPr="00D26E22">
        <w:rPr>
          <w:rFonts w:ascii="Arial" w:hAnsi="Arial" w:cs="Arial"/>
          <w:sz w:val="24"/>
          <w:szCs w:val="24"/>
        </w:rPr>
        <w:t>This Utilities and Energy PWS governs the operation and performance of the Contractor in the generation, measurement, distribution, and reporting of energy and utilities services only. The cost for natural gas, fuel oil, electricity, steam, potable water</w:t>
      </w:r>
      <w:r w:rsidR="771F584A" w:rsidRPr="00D26E22">
        <w:rPr>
          <w:rFonts w:ascii="Arial" w:hAnsi="Arial" w:cs="Arial"/>
          <w:sz w:val="24"/>
          <w:szCs w:val="24"/>
        </w:rPr>
        <w:t>, and wastewater</w:t>
      </w:r>
      <w:r w:rsidRPr="00D26E22">
        <w:rPr>
          <w:rFonts w:ascii="Arial" w:hAnsi="Arial" w:cs="Arial"/>
          <w:sz w:val="24"/>
          <w:szCs w:val="24"/>
        </w:rPr>
        <w:t xml:space="preserve"> as well as labor, raw materials, and any subcontracts related to the operation of </w:t>
      </w:r>
      <w:r w:rsidR="00473F90" w:rsidRPr="00D26E22">
        <w:rPr>
          <w:rFonts w:ascii="Arial" w:hAnsi="Arial" w:cs="Arial"/>
          <w:sz w:val="24"/>
          <w:szCs w:val="24"/>
        </w:rPr>
        <w:t>RFAAP</w:t>
      </w:r>
      <w:r w:rsidRPr="00D26E22">
        <w:rPr>
          <w:rFonts w:ascii="Arial" w:hAnsi="Arial" w:cs="Arial"/>
          <w:sz w:val="24"/>
          <w:szCs w:val="24"/>
        </w:rPr>
        <w:t xml:space="preserve"> utilities shall be charged to this PWS. </w:t>
      </w:r>
    </w:p>
    <w:p w14:paraId="1E959A1A" w14:textId="77777777" w:rsidR="00B8385B" w:rsidRPr="00D26E22" w:rsidRDefault="00B8385B" w:rsidP="00CE0855">
      <w:pPr>
        <w:tabs>
          <w:tab w:val="left" w:pos="760"/>
        </w:tabs>
        <w:spacing w:after="0" w:line="240" w:lineRule="auto"/>
        <w:contextualSpacing/>
        <w:rPr>
          <w:rFonts w:ascii="Arial" w:hAnsi="Arial" w:cs="Arial"/>
          <w:sz w:val="24"/>
          <w:szCs w:val="24"/>
        </w:rPr>
      </w:pPr>
    </w:p>
    <w:p w14:paraId="42AC58B3" w14:textId="77777777" w:rsidR="00D20F7F" w:rsidRPr="00D26E22" w:rsidRDefault="00D20F7F" w:rsidP="00CE0855">
      <w:pPr>
        <w:pStyle w:val="ListParagraph"/>
        <w:numPr>
          <w:ilvl w:val="1"/>
          <w:numId w:val="2"/>
        </w:numPr>
        <w:tabs>
          <w:tab w:val="left" w:pos="760"/>
        </w:tabs>
        <w:contextualSpacing/>
        <w:rPr>
          <w:rFonts w:ascii="Arial" w:hAnsi="Arial" w:cs="Arial"/>
          <w:b/>
          <w:bCs/>
          <w:sz w:val="24"/>
          <w:szCs w:val="24"/>
        </w:rPr>
      </w:pPr>
      <w:r w:rsidRPr="00D26E22">
        <w:rPr>
          <w:rFonts w:ascii="Arial" w:hAnsi="Arial" w:cs="Arial"/>
          <w:b/>
          <w:bCs/>
          <w:spacing w:val="-2"/>
          <w:sz w:val="24"/>
          <w:szCs w:val="24"/>
        </w:rPr>
        <w:t>BACKGROUND</w:t>
      </w:r>
    </w:p>
    <w:p w14:paraId="68D39F2B" w14:textId="77777777" w:rsidR="00D20F7F" w:rsidRPr="00D26E22" w:rsidRDefault="00D20F7F" w:rsidP="00CE0855">
      <w:pPr>
        <w:pStyle w:val="BodyText"/>
        <w:ind w:right="495"/>
        <w:contextualSpacing/>
        <w:rPr>
          <w:rFonts w:ascii="Arial" w:hAnsi="Arial" w:cs="Arial"/>
          <w:highlight w:val="lightGray"/>
        </w:rPr>
      </w:pPr>
    </w:p>
    <w:p w14:paraId="26536D97" w14:textId="4DE66EA4" w:rsidR="3F19D83B" w:rsidRPr="00D26E22" w:rsidRDefault="3F19D83B" w:rsidP="00CE0855">
      <w:pPr>
        <w:tabs>
          <w:tab w:val="left" w:pos="760"/>
        </w:tabs>
        <w:spacing w:after="0" w:line="240" w:lineRule="auto"/>
        <w:contextualSpacing/>
        <w:rPr>
          <w:rFonts w:ascii="Arial" w:eastAsia="Arial" w:hAnsi="Arial" w:cs="Arial"/>
          <w:sz w:val="24"/>
          <w:szCs w:val="24"/>
        </w:rPr>
      </w:pPr>
      <w:r w:rsidRPr="00D26E22">
        <w:rPr>
          <w:rFonts w:ascii="Arial" w:eastAsia="Arial" w:hAnsi="Arial" w:cs="Arial"/>
          <w:sz w:val="24"/>
          <w:szCs w:val="24"/>
        </w:rPr>
        <w:t xml:space="preserve">Energy consumption at RFAAP is primarily based on production, not square footage.  The Army’s energy efficiency goals, which call for reductions on a square-footage basis, are an inadequate measure of RFAAP’s energy efficiency.  Energy intensity based on this metric can vary widely depending on production priorities, process problems, and seasonal and weather effects.  </w:t>
      </w:r>
    </w:p>
    <w:p w14:paraId="444841E3" w14:textId="77777777" w:rsidR="00B8385B" w:rsidRPr="00D26E22" w:rsidRDefault="00B8385B" w:rsidP="00CE0855">
      <w:pPr>
        <w:tabs>
          <w:tab w:val="left" w:pos="760"/>
        </w:tabs>
        <w:spacing w:after="0" w:line="240" w:lineRule="auto"/>
        <w:ind w:firstLine="720"/>
        <w:contextualSpacing/>
        <w:rPr>
          <w:rFonts w:ascii="Arial" w:eastAsia="Arial" w:hAnsi="Arial" w:cs="Arial"/>
          <w:b/>
          <w:bCs/>
          <w:sz w:val="24"/>
          <w:szCs w:val="24"/>
        </w:rPr>
      </w:pPr>
    </w:p>
    <w:p w14:paraId="52DA7D80" w14:textId="6C4593E9" w:rsidR="1E230126" w:rsidRPr="00D26E22" w:rsidRDefault="1E230126" w:rsidP="00CE0855">
      <w:pPr>
        <w:tabs>
          <w:tab w:val="left" w:pos="760"/>
        </w:tabs>
        <w:spacing w:after="0" w:line="240" w:lineRule="auto"/>
        <w:ind w:firstLine="720"/>
        <w:contextualSpacing/>
        <w:rPr>
          <w:rFonts w:ascii="Arial" w:eastAsia="Arial" w:hAnsi="Arial" w:cs="Arial"/>
          <w:b/>
          <w:bCs/>
          <w:sz w:val="24"/>
          <w:szCs w:val="24"/>
        </w:rPr>
      </w:pPr>
      <w:r w:rsidRPr="00D26E22">
        <w:rPr>
          <w:rFonts w:ascii="Arial" w:eastAsia="Arial" w:hAnsi="Arial" w:cs="Arial"/>
          <w:b/>
          <w:bCs/>
          <w:sz w:val="24"/>
          <w:szCs w:val="24"/>
        </w:rPr>
        <w:t>1.2.1 Electricity</w:t>
      </w:r>
      <w:r w:rsidR="48E07CFC" w:rsidRPr="00D26E22">
        <w:rPr>
          <w:rFonts w:ascii="Arial" w:eastAsia="Arial" w:hAnsi="Arial" w:cs="Arial"/>
          <w:b/>
          <w:bCs/>
          <w:sz w:val="24"/>
          <w:szCs w:val="24"/>
        </w:rPr>
        <w:t xml:space="preserve"> and Distribution System</w:t>
      </w:r>
    </w:p>
    <w:p w14:paraId="2E79142C" w14:textId="7C344C76" w:rsidR="74770401" w:rsidRPr="00D26E22" w:rsidRDefault="74770401"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RFAAP receives service from </w:t>
      </w:r>
      <w:r w:rsidR="000859EE" w:rsidRPr="00D26E22">
        <w:rPr>
          <w:rFonts w:ascii="Arial" w:eastAsia="Arial" w:hAnsi="Arial" w:cs="Arial"/>
          <w:sz w:val="24"/>
          <w:szCs w:val="24"/>
        </w:rPr>
        <w:t xml:space="preserve">an outside power company (currently </w:t>
      </w:r>
      <w:r w:rsidRPr="00D26E22">
        <w:rPr>
          <w:rFonts w:ascii="Arial" w:eastAsia="Arial" w:hAnsi="Arial" w:cs="Arial"/>
          <w:sz w:val="24"/>
          <w:szCs w:val="24"/>
        </w:rPr>
        <w:t>Appalachian Power Company (APCO), an affiliate of American Electric Power Company (AEP)</w:t>
      </w:r>
      <w:r w:rsidR="000859EE" w:rsidRPr="00D26E22">
        <w:rPr>
          <w:rFonts w:ascii="Arial" w:eastAsia="Arial" w:hAnsi="Arial" w:cs="Arial"/>
          <w:sz w:val="24"/>
          <w:szCs w:val="24"/>
        </w:rPr>
        <w:t>)</w:t>
      </w:r>
      <w:r w:rsidRPr="00D26E22">
        <w:rPr>
          <w:rFonts w:ascii="Arial" w:eastAsia="Arial" w:hAnsi="Arial" w:cs="Arial"/>
          <w:sz w:val="24"/>
          <w:szCs w:val="24"/>
        </w:rPr>
        <w:t xml:space="preserve"> under the Large Power Service (LPS) tariff.  RFAAP receives sub-transmission level service from APCO through a single line with one meter.  The Army takes ownership of the incoming feed, including approximately three miles of tie line, outside of RFAAP’s fence boundary.  This line crosses the New River and connects to a 69-kilovolt (kV) loop.  A supervisory control and data acquisition (SCADA) system monitors this loop, the eight substations on the loop, and downstream 2.3-kV and 12.47-kV distribution.  The Army owns all substation and distribution systems connected to the APCO feed from the point it takes control onwards.  The contractor manages this equipment and performs the operations and maintenance (O&amp;M).  </w:t>
      </w:r>
    </w:p>
    <w:p w14:paraId="6460AA48" w14:textId="77777777" w:rsidR="00B8385B" w:rsidRPr="00D26E22" w:rsidRDefault="00B8385B" w:rsidP="00CE0855">
      <w:pPr>
        <w:tabs>
          <w:tab w:val="left" w:pos="760"/>
        </w:tabs>
        <w:spacing w:after="0" w:line="240" w:lineRule="auto"/>
        <w:ind w:left="720"/>
        <w:contextualSpacing/>
        <w:rPr>
          <w:rFonts w:ascii="Arial" w:eastAsia="Arial" w:hAnsi="Arial" w:cs="Arial"/>
          <w:sz w:val="24"/>
          <w:szCs w:val="24"/>
        </w:rPr>
      </w:pPr>
    </w:p>
    <w:p w14:paraId="38BE8E97" w14:textId="6B71756E" w:rsidR="3F64E3D9" w:rsidRPr="00D26E22" w:rsidRDefault="3F64E3D9"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The only current source of on-site electricity production is generated in the</w:t>
      </w:r>
      <w:r w:rsidR="125E38A2" w:rsidRPr="00D26E22">
        <w:rPr>
          <w:rFonts w:ascii="Arial" w:eastAsia="Arial" w:hAnsi="Arial" w:cs="Arial"/>
          <w:sz w:val="24"/>
          <w:szCs w:val="24"/>
        </w:rPr>
        <w:t xml:space="preserve"> </w:t>
      </w:r>
      <w:r w:rsidRPr="00D26E22">
        <w:rPr>
          <w:rFonts w:ascii="Arial" w:eastAsia="Arial" w:hAnsi="Arial" w:cs="Arial"/>
          <w:sz w:val="24"/>
          <w:szCs w:val="24"/>
        </w:rPr>
        <w:t xml:space="preserve">Powerhouse. In the Powerhouse, four steam driven turbine generators (2 condensing, double extraction units; 2 backpressure single extraction units) are rated to 6 MW </w:t>
      </w:r>
      <w:r w:rsidR="56D373A6" w:rsidRPr="00D26E22">
        <w:rPr>
          <w:rFonts w:ascii="Arial" w:eastAsia="Arial" w:hAnsi="Arial" w:cs="Arial"/>
          <w:sz w:val="24"/>
          <w:szCs w:val="24"/>
        </w:rPr>
        <w:t>each and</w:t>
      </w:r>
      <w:r w:rsidRPr="00D26E22">
        <w:rPr>
          <w:rFonts w:ascii="Arial" w:eastAsia="Arial" w:hAnsi="Arial" w:cs="Arial"/>
          <w:sz w:val="24"/>
          <w:szCs w:val="24"/>
        </w:rPr>
        <w:t xml:space="preserve"> </w:t>
      </w:r>
      <w:proofErr w:type="gramStart"/>
      <w:r w:rsidRPr="00D26E22">
        <w:rPr>
          <w:rFonts w:ascii="Arial" w:eastAsia="Arial" w:hAnsi="Arial" w:cs="Arial"/>
          <w:sz w:val="24"/>
          <w:szCs w:val="24"/>
        </w:rPr>
        <w:t>produces</w:t>
      </w:r>
      <w:proofErr w:type="gramEnd"/>
      <w:r w:rsidRPr="00D26E22">
        <w:rPr>
          <w:rFonts w:ascii="Arial" w:eastAsia="Arial" w:hAnsi="Arial" w:cs="Arial"/>
          <w:sz w:val="24"/>
          <w:szCs w:val="24"/>
        </w:rPr>
        <w:t xml:space="preserve"> 275</w:t>
      </w:r>
      <w:proofErr w:type="gramStart"/>
      <w:r w:rsidRPr="00D26E22">
        <w:rPr>
          <w:rFonts w:ascii="Arial" w:eastAsia="Arial" w:hAnsi="Arial" w:cs="Arial"/>
          <w:sz w:val="24"/>
          <w:szCs w:val="24"/>
        </w:rPr>
        <w:t xml:space="preserve">psi (@ </w:t>
      </w:r>
      <w:proofErr w:type="gramEnd"/>
      <w:r w:rsidRPr="00D26E22">
        <w:rPr>
          <w:rFonts w:ascii="Arial" w:eastAsia="Arial" w:hAnsi="Arial" w:cs="Arial"/>
          <w:sz w:val="24"/>
          <w:szCs w:val="24"/>
        </w:rPr>
        <w:t>550</w:t>
      </w:r>
      <w:r w:rsidRPr="00D26E22">
        <w:rPr>
          <w:rFonts w:ascii="Arial" w:eastAsia="Arial" w:hAnsi="Arial" w:cs="Arial"/>
          <w:sz w:val="24"/>
          <w:szCs w:val="24"/>
          <w:vertAlign w:val="superscript"/>
        </w:rPr>
        <w:t>o</w:t>
      </w:r>
      <w:r w:rsidRPr="00D26E22">
        <w:rPr>
          <w:rFonts w:ascii="Arial" w:eastAsia="Arial" w:hAnsi="Arial" w:cs="Arial"/>
          <w:sz w:val="24"/>
          <w:szCs w:val="24"/>
        </w:rPr>
        <w:t xml:space="preserve">F) and 40 </w:t>
      </w:r>
      <w:proofErr w:type="gramStart"/>
      <w:r w:rsidRPr="00D26E22">
        <w:rPr>
          <w:rFonts w:ascii="Arial" w:eastAsia="Arial" w:hAnsi="Arial" w:cs="Arial"/>
          <w:sz w:val="24"/>
          <w:szCs w:val="24"/>
        </w:rPr>
        <w:t xml:space="preserve">psi (@ </w:t>
      </w:r>
      <w:proofErr w:type="gramEnd"/>
      <w:r w:rsidRPr="00D26E22">
        <w:rPr>
          <w:rFonts w:ascii="Arial" w:eastAsia="Arial" w:hAnsi="Arial" w:cs="Arial"/>
          <w:sz w:val="24"/>
          <w:szCs w:val="24"/>
        </w:rPr>
        <w:t>420</w:t>
      </w:r>
      <w:r w:rsidRPr="00D26E22">
        <w:rPr>
          <w:rFonts w:ascii="Arial" w:eastAsia="Arial" w:hAnsi="Arial" w:cs="Arial"/>
          <w:sz w:val="24"/>
          <w:szCs w:val="24"/>
          <w:vertAlign w:val="superscript"/>
        </w:rPr>
        <w:t>o</w:t>
      </w:r>
      <w:r w:rsidRPr="00D26E22">
        <w:rPr>
          <w:rFonts w:ascii="Arial" w:eastAsia="Arial" w:hAnsi="Arial" w:cs="Arial"/>
          <w:sz w:val="24"/>
          <w:szCs w:val="24"/>
        </w:rPr>
        <w:t>F) steam.</w:t>
      </w:r>
      <w:r w:rsidR="4CD5BB48" w:rsidRPr="00D26E22">
        <w:rPr>
          <w:rFonts w:ascii="Arial" w:eastAsia="Arial" w:hAnsi="Arial" w:cs="Arial"/>
          <w:sz w:val="24"/>
          <w:szCs w:val="24"/>
        </w:rPr>
        <w:t xml:space="preserve"> </w:t>
      </w:r>
      <w:r w:rsidR="7BE0B188" w:rsidRPr="00D26E22">
        <w:rPr>
          <w:rFonts w:ascii="Arial" w:eastAsia="Arial" w:hAnsi="Arial" w:cs="Arial"/>
          <w:sz w:val="24"/>
          <w:szCs w:val="24"/>
        </w:rPr>
        <w:t xml:space="preserve">The Powerhouse facility itself is over </w:t>
      </w:r>
      <w:r w:rsidR="000859EE" w:rsidRPr="00D26E22">
        <w:rPr>
          <w:rFonts w:ascii="Arial" w:eastAsia="Arial" w:hAnsi="Arial" w:cs="Arial"/>
          <w:sz w:val="24"/>
          <w:szCs w:val="24"/>
        </w:rPr>
        <w:t>8</w:t>
      </w:r>
      <w:r w:rsidR="7BE0B188" w:rsidRPr="00D26E22">
        <w:rPr>
          <w:rFonts w:ascii="Arial" w:eastAsia="Arial" w:hAnsi="Arial" w:cs="Arial"/>
          <w:sz w:val="24"/>
          <w:szCs w:val="24"/>
        </w:rPr>
        <w:t xml:space="preserve">0 years old and originally had 5 coal-fired boilers along with </w:t>
      </w:r>
      <w:proofErr w:type="gramStart"/>
      <w:r w:rsidR="7BE0B188" w:rsidRPr="00D26E22">
        <w:rPr>
          <w:rFonts w:ascii="Arial" w:eastAsia="Arial" w:hAnsi="Arial" w:cs="Arial"/>
          <w:sz w:val="24"/>
          <w:szCs w:val="24"/>
        </w:rPr>
        <w:t>the steam</w:t>
      </w:r>
      <w:proofErr w:type="gramEnd"/>
      <w:r w:rsidR="7BE0B188" w:rsidRPr="00D26E22">
        <w:rPr>
          <w:rFonts w:ascii="Arial" w:eastAsia="Arial" w:hAnsi="Arial" w:cs="Arial"/>
          <w:sz w:val="24"/>
          <w:szCs w:val="24"/>
        </w:rPr>
        <w:t xml:space="preserve"> turbine generators.  The current Powerhouse configuration decommissioned the boilers when the natural gas boiler facility (Boiler Plant) came fully online in 2017.  The decision to switch from coal to natural gas was due to state and federal emissions requirements, concerns about environmental remediation costs, and the availability of natural </w:t>
      </w:r>
      <w:r w:rsidR="7BE0B188" w:rsidRPr="00D26E22">
        <w:rPr>
          <w:rFonts w:ascii="Arial" w:eastAsia="Arial" w:hAnsi="Arial" w:cs="Arial"/>
          <w:sz w:val="24"/>
          <w:szCs w:val="24"/>
        </w:rPr>
        <w:lastRenderedPageBreak/>
        <w:t xml:space="preserve">gas as a low-cost alternative fuel.  The Powerhouse’s rated total electric generating capacity is 580,000 kWh daily with a peak output of 24 MW when all generators are running.  However, the electrical generation is limited by the thermal demand of the </w:t>
      </w:r>
      <w:proofErr w:type="gramStart"/>
      <w:r w:rsidR="7BE0B188" w:rsidRPr="00D26E22">
        <w:rPr>
          <w:rFonts w:ascii="Arial" w:eastAsia="Arial" w:hAnsi="Arial" w:cs="Arial"/>
          <w:sz w:val="24"/>
          <w:szCs w:val="24"/>
        </w:rPr>
        <w:t>installation’s production</w:t>
      </w:r>
      <w:proofErr w:type="gramEnd"/>
      <w:r w:rsidR="7BE0B188" w:rsidRPr="00D26E22">
        <w:rPr>
          <w:rFonts w:ascii="Arial" w:eastAsia="Arial" w:hAnsi="Arial" w:cs="Arial"/>
          <w:sz w:val="24"/>
          <w:szCs w:val="24"/>
        </w:rPr>
        <w:t>.  Thus, in summer months less steam load is required thereby limiting the electrical generation potential.  In winter months, the thermal load increases allowing for more electrical generation.  Today, RFAAP generates approximately 43% of its own electric needs on an annual basis.</w:t>
      </w:r>
    </w:p>
    <w:p w14:paraId="5CF327D9"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2B7D94CD" w14:textId="774C98CE" w:rsidR="38E7218F" w:rsidRPr="00D26E22" w:rsidRDefault="38E7218F"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The New River Storage Unit has </w:t>
      </w:r>
      <w:r w:rsidR="000859EE" w:rsidRPr="00D26E22">
        <w:rPr>
          <w:rFonts w:ascii="Arial" w:eastAsia="Arial" w:hAnsi="Arial" w:cs="Arial"/>
          <w:sz w:val="24"/>
          <w:szCs w:val="24"/>
        </w:rPr>
        <w:t>one</w:t>
      </w:r>
      <w:r w:rsidRPr="00D26E22">
        <w:rPr>
          <w:rFonts w:ascii="Arial" w:eastAsia="Arial" w:hAnsi="Arial" w:cs="Arial"/>
          <w:sz w:val="24"/>
          <w:szCs w:val="24"/>
        </w:rPr>
        <w:t xml:space="preserve"> electric feed that primarily serves the guard house, one office building and facility lighting requirements.  This electrical service comprises less than 0.3% of the energy costs and consumption for RFAAP</w:t>
      </w:r>
      <w:r w:rsidR="00D26E22" w:rsidRPr="00D26E22">
        <w:rPr>
          <w:rFonts w:ascii="Arial" w:eastAsia="Arial" w:hAnsi="Arial" w:cs="Arial"/>
          <w:sz w:val="24"/>
          <w:szCs w:val="24"/>
        </w:rPr>
        <w:t>.</w:t>
      </w:r>
    </w:p>
    <w:p w14:paraId="19742ED6"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4D1C6E46" w14:textId="4A9F7785" w:rsidR="38E7218F" w:rsidRPr="00D26E22" w:rsidRDefault="38E7218F" w:rsidP="00CE0855">
      <w:pPr>
        <w:tabs>
          <w:tab w:val="left" w:pos="760"/>
        </w:tabs>
        <w:spacing w:after="0" w:line="240" w:lineRule="auto"/>
        <w:ind w:left="720"/>
        <w:contextualSpacing/>
        <w:rPr>
          <w:rFonts w:ascii="Arial" w:eastAsia="Arial" w:hAnsi="Arial" w:cs="Arial"/>
          <w:b/>
          <w:bCs/>
          <w:sz w:val="24"/>
          <w:szCs w:val="24"/>
        </w:rPr>
      </w:pPr>
      <w:r w:rsidRPr="00D26E22">
        <w:rPr>
          <w:rFonts w:ascii="Arial" w:eastAsia="Arial" w:hAnsi="Arial" w:cs="Arial"/>
          <w:b/>
          <w:bCs/>
          <w:sz w:val="24"/>
          <w:szCs w:val="24"/>
        </w:rPr>
        <w:t>1.2.2 Natural Gas</w:t>
      </w:r>
    </w:p>
    <w:p w14:paraId="13960AB4" w14:textId="7C78A38D" w:rsidR="38E7218F" w:rsidRDefault="38E7218F"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RFAAP </w:t>
      </w:r>
      <w:r w:rsidR="000859EE" w:rsidRPr="00D26E22">
        <w:rPr>
          <w:rFonts w:ascii="Arial" w:eastAsia="Arial" w:hAnsi="Arial" w:cs="Arial"/>
          <w:sz w:val="24"/>
          <w:szCs w:val="24"/>
        </w:rPr>
        <w:t xml:space="preserve">currently </w:t>
      </w:r>
      <w:r w:rsidRPr="00D26E22">
        <w:rPr>
          <w:rFonts w:ascii="Arial" w:eastAsia="Arial" w:hAnsi="Arial" w:cs="Arial"/>
          <w:sz w:val="24"/>
          <w:szCs w:val="24"/>
        </w:rPr>
        <w:t xml:space="preserve">procures natural gas </w:t>
      </w:r>
      <w:proofErr w:type="gramStart"/>
      <w:r w:rsidRPr="00D26E22">
        <w:rPr>
          <w:rFonts w:ascii="Arial" w:eastAsia="Arial" w:hAnsi="Arial" w:cs="Arial"/>
          <w:sz w:val="24"/>
          <w:szCs w:val="24"/>
        </w:rPr>
        <w:t>service</w:t>
      </w:r>
      <w:proofErr w:type="gramEnd"/>
      <w:r w:rsidRPr="00D26E22">
        <w:rPr>
          <w:rFonts w:ascii="Arial" w:eastAsia="Arial" w:hAnsi="Arial" w:cs="Arial"/>
          <w:sz w:val="24"/>
          <w:szCs w:val="24"/>
        </w:rPr>
        <w:t xml:space="preserve"> through agreements with three separate parties: Atmos Energy Corporation (Atmos); East Tennessee Natural Gas, LLC (ETNG); and CenterPoint Energy Services, Inc. (CenterPoint).  Atmos, the local distribution company (LDC), provides for the delivery of natural gas directly to RFAAP’s gas meter.  The Army owns all on-post gas distribution systems for final delivery to RFAAP’s buildings and production facilities.  Upstream, ETNG owns </w:t>
      </w:r>
      <w:proofErr w:type="gramStart"/>
      <w:r w:rsidRPr="00D26E22">
        <w:rPr>
          <w:rFonts w:ascii="Arial" w:eastAsia="Arial" w:hAnsi="Arial" w:cs="Arial"/>
          <w:sz w:val="24"/>
          <w:szCs w:val="24"/>
        </w:rPr>
        <w:t>the</w:t>
      </w:r>
      <w:proofErr w:type="gramEnd"/>
      <w:r w:rsidRPr="00D26E22">
        <w:rPr>
          <w:rFonts w:ascii="Arial" w:eastAsia="Arial" w:hAnsi="Arial" w:cs="Arial"/>
          <w:sz w:val="24"/>
          <w:szCs w:val="24"/>
        </w:rPr>
        <w:t xml:space="preserve"> interstate natural gas pipeline that delivers natural gas to the Atmos citygate. The ETNG system extends across Tennessee and into southwest Virginia.  </w:t>
      </w:r>
    </w:p>
    <w:p w14:paraId="6CC641EA"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28438791" w14:textId="0C40B4DF" w:rsidR="38E7218F" w:rsidRPr="00D26E22" w:rsidRDefault="38E7218F" w:rsidP="00CE0855">
      <w:pPr>
        <w:tabs>
          <w:tab w:val="left" w:pos="760"/>
        </w:tabs>
        <w:spacing w:after="0" w:line="240" w:lineRule="auto"/>
        <w:ind w:left="720"/>
        <w:contextualSpacing/>
        <w:rPr>
          <w:rFonts w:ascii="Arial" w:eastAsia="Arial" w:hAnsi="Arial" w:cs="Arial"/>
          <w:b/>
          <w:bCs/>
          <w:sz w:val="24"/>
          <w:szCs w:val="24"/>
        </w:rPr>
      </w:pPr>
      <w:r w:rsidRPr="00D26E22">
        <w:rPr>
          <w:rFonts w:ascii="Arial" w:eastAsia="Arial" w:hAnsi="Arial" w:cs="Arial"/>
          <w:b/>
          <w:bCs/>
          <w:sz w:val="24"/>
          <w:szCs w:val="24"/>
        </w:rPr>
        <w:t>1.2.3 Steam</w:t>
      </w:r>
      <w:r w:rsidR="1B65C2CD" w:rsidRPr="00D26E22">
        <w:rPr>
          <w:rFonts w:ascii="Arial" w:eastAsia="Arial" w:hAnsi="Arial" w:cs="Arial"/>
          <w:b/>
          <w:bCs/>
          <w:sz w:val="24"/>
          <w:szCs w:val="24"/>
        </w:rPr>
        <w:t xml:space="preserve"> and Distribution System</w:t>
      </w:r>
    </w:p>
    <w:p w14:paraId="7D8A5971" w14:textId="4ABE6A9F" w:rsidR="73102834" w:rsidRDefault="73102834"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Steam is critical for the operation of the plant for production, safety, and comfort</w:t>
      </w:r>
      <w:r w:rsidR="0A34676D" w:rsidRPr="00D26E22">
        <w:rPr>
          <w:rFonts w:ascii="Arial" w:eastAsia="Arial" w:hAnsi="Arial" w:cs="Arial"/>
          <w:sz w:val="24"/>
          <w:szCs w:val="24"/>
        </w:rPr>
        <w:t xml:space="preserve"> </w:t>
      </w:r>
      <w:r w:rsidRPr="00D26E22">
        <w:rPr>
          <w:rFonts w:ascii="Arial" w:eastAsia="Arial" w:hAnsi="Arial" w:cs="Arial"/>
          <w:sz w:val="24"/>
          <w:szCs w:val="24"/>
        </w:rPr>
        <w:t>heating.</w:t>
      </w:r>
      <w:r w:rsidR="52C7EC9D" w:rsidRPr="00D26E22">
        <w:rPr>
          <w:rFonts w:ascii="Arial" w:eastAsia="Arial" w:hAnsi="Arial" w:cs="Arial"/>
          <w:sz w:val="24"/>
          <w:szCs w:val="24"/>
        </w:rPr>
        <w:t xml:space="preserve">  </w:t>
      </w:r>
      <w:proofErr w:type="gramStart"/>
      <w:r w:rsidR="52C7EC9D" w:rsidRPr="00D26E22">
        <w:rPr>
          <w:rFonts w:ascii="Arial" w:eastAsia="Arial" w:hAnsi="Arial" w:cs="Arial"/>
          <w:sz w:val="24"/>
          <w:szCs w:val="24"/>
        </w:rPr>
        <w:t>The Powerhouse</w:t>
      </w:r>
      <w:proofErr w:type="gramEnd"/>
      <w:r w:rsidR="52C7EC9D" w:rsidRPr="00D26E22">
        <w:rPr>
          <w:rFonts w:ascii="Arial" w:eastAsia="Arial" w:hAnsi="Arial" w:cs="Arial"/>
          <w:sz w:val="24"/>
          <w:szCs w:val="24"/>
        </w:rPr>
        <w:t xml:space="preserve"> receives steam from the Boiler Plant </w:t>
      </w:r>
      <w:r w:rsidR="000859EE" w:rsidRPr="00D26E22">
        <w:rPr>
          <w:rFonts w:ascii="Arial" w:eastAsia="Arial" w:hAnsi="Arial" w:cs="Arial"/>
          <w:sz w:val="24"/>
          <w:szCs w:val="24"/>
        </w:rPr>
        <w:t>to</w:t>
      </w:r>
      <w:r w:rsidR="52C7EC9D" w:rsidRPr="00D26E22">
        <w:rPr>
          <w:rFonts w:ascii="Arial" w:eastAsia="Arial" w:hAnsi="Arial" w:cs="Arial"/>
          <w:sz w:val="24"/>
          <w:szCs w:val="24"/>
        </w:rPr>
        <w:t xml:space="preserve"> drive the turbines for the current on-site electrical generation.  </w:t>
      </w:r>
      <w:r w:rsidR="631DFD25" w:rsidRPr="00D26E22">
        <w:rPr>
          <w:rFonts w:ascii="Arial" w:eastAsia="Arial" w:hAnsi="Arial" w:cs="Arial"/>
          <w:sz w:val="24"/>
          <w:szCs w:val="24"/>
        </w:rPr>
        <w:t xml:space="preserve">The steam system is split into three (3) major steam distribution networks at 40 psig or low pressure (LP), 90 psig or medium pressure (MP), and 275 psig or high pressure (HP).  Large portions of the steam distribution system are looped, preventing a single point of failure; however, steam lines to 4th Rolled Powder and the Rocket/NG side of the New River are served by single high pressure steam lines. </w:t>
      </w:r>
      <w:r w:rsidR="52C7EC9D" w:rsidRPr="00D26E22">
        <w:rPr>
          <w:rFonts w:ascii="Arial" w:eastAsia="Arial" w:hAnsi="Arial" w:cs="Arial"/>
          <w:sz w:val="24"/>
          <w:szCs w:val="24"/>
        </w:rPr>
        <w:t xml:space="preserve">Steam requirements increase by as much as a third in winter months </w:t>
      </w:r>
      <w:r w:rsidR="00AE53F7" w:rsidRPr="00D26E22">
        <w:rPr>
          <w:rFonts w:ascii="Arial" w:eastAsia="Arial" w:hAnsi="Arial" w:cs="Arial"/>
          <w:sz w:val="24"/>
          <w:szCs w:val="24"/>
        </w:rPr>
        <w:t>to</w:t>
      </w:r>
      <w:r w:rsidR="52C7EC9D" w:rsidRPr="00D26E22">
        <w:rPr>
          <w:rFonts w:ascii="Arial" w:eastAsia="Arial" w:hAnsi="Arial" w:cs="Arial"/>
          <w:sz w:val="24"/>
          <w:szCs w:val="24"/>
        </w:rPr>
        <w:t xml:space="preserve"> meet comfort heating demand, and temperature is the predominant determinant of the steam load profile.</w:t>
      </w:r>
      <w:r w:rsidR="2E88DEC1" w:rsidRPr="00D26E22">
        <w:rPr>
          <w:rFonts w:ascii="Arial" w:eastAsia="Arial" w:hAnsi="Arial" w:cs="Arial"/>
          <w:sz w:val="24"/>
          <w:szCs w:val="24"/>
        </w:rPr>
        <w:t xml:space="preserve"> RFAAP supplies steam throughout the plant through an extensive distribution system with over 62 miles of steam lines.    </w:t>
      </w:r>
    </w:p>
    <w:p w14:paraId="6027BCD9"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6691DB75" w14:textId="4AD9FA25" w:rsidR="52C7EC9D" w:rsidRDefault="52C7EC9D"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The Boiler Plant consists of six natural gas-fired packaged boilers producing as much as 560 K lbs./hr. of steam at 400 </w:t>
      </w:r>
      <w:proofErr w:type="gramStart"/>
      <w:r w:rsidRPr="00D26E22">
        <w:rPr>
          <w:rFonts w:ascii="Arial" w:eastAsia="Arial" w:hAnsi="Arial" w:cs="Arial"/>
          <w:sz w:val="24"/>
          <w:szCs w:val="24"/>
        </w:rPr>
        <w:t xml:space="preserve">psi (@ </w:t>
      </w:r>
      <w:proofErr w:type="gramEnd"/>
      <w:r w:rsidRPr="00D26E22">
        <w:rPr>
          <w:rFonts w:ascii="Arial" w:eastAsia="Arial" w:hAnsi="Arial" w:cs="Arial"/>
          <w:sz w:val="24"/>
          <w:szCs w:val="24"/>
        </w:rPr>
        <w:t>750</w:t>
      </w:r>
      <w:r w:rsidRPr="00D26E22">
        <w:rPr>
          <w:rFonts w:ascii="Arial" w:eastAsia="Arial" w:hAnsi="Arial" w:cs="Arial"/>
          <w:sz w:val="24"/>
          <w:szCs w:val="24"/>
          <w:vertAlign w:val="superscript"/>
        </w:rPr>
        <w:t>o</w:t>
      </w:r>
      <w:r w:rsidRPr="00D26E22">
        <w:rPr>
          <w:rFonts w:ascii="Arial" w:eastAsia="Arial" w:hAnsi="Arial" w:cs="Arial"/>
          <w:sz w:val="24"/>
          <w:szCs w:val="24"/>
        </w:rPr>
        <w:t xml:space="preserve">F).  It is configured with four large boilers, each with a rated steam output of 115,000 lbs./hr. per boiler, as well as two additional, smaller boilers that can produce an additional 50,000 lbs./hr. each.  Historically, all four of the large boilers have operated during winter months when steam requirements are the highest.  During the rest of the year, </w:t>
      </w:r>
      <w:r w:rsidRPr="00D26E22">
        <w:rPr>
          <w:rFonts w:ascii="Arial" w:eastAsia="Arial" w:hAnsi="Arial" w:cs="Arial"/>
          <w:sz w:val="24"/>
          <w:szCs w:val="24"/>
        </w:rPr>
        <w:lastRenderedPageBreak/>
        <w:t>two or three units run, allowing maintenance and providing some thermal redundancy.  RFAAP’s capable of a maximum steam output of 13.4 million lbs./day at 275 psi.  The packaged boiler units are dual fuel capable and can operate on #2 diesel fuel oil.</w:t>
      </w:r>
    </w:p>
    <w:p w14:paraId="5362CE50"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70076FDB" w14:textId="27AEB132" w:rsidR="2AE92532" w:rsidRPr="00D26E22" w:rsidRDefault="2AE92532" w:rsidP="00CE0855">
      <w:pPr>
        <w:tabs>
          <w:tab w:val="left" w:pos="760"/>
        </w:tabs>
        <w:spacing w:after="0" w:line="240" w:lineRule="auto"/>
        <w:ind w:left="720"/>
        <w:contextualSpacing/>
        <w:rPr>
          <w:rFonts w:ascii="Arial" w:eastAsia="Arial" w:hAnsi="Arial" w:cs="Arial"/>
          <w:b/>
          <w:bCs/>
          <w:sz w:val="24"/>
          <w:szCs w:val="24"/>
        </w:rPr>
      </w:pPr>
      <w:r w:rsidRPr="00D26E22">
        <w:rPr>
          <w:rFonts w:ascii="Arial" w:eastAsia="Arial" w:hAnsi="Arial" w:cs="Arial"/>
          <w:b/>
          <w:bCs/>
          <w:sz w:val="24"/>
          <w:szCs w:val="24"/>
        </w:rPr>
        <w:t>1.2.4 Fuel Storage</w:t>
      </w:r>
    </w:p>
    <w:p w14:paraId="23AD4D92" w14:textId="77AF1305" w:rsidR="52C7EC9D" w:rsidRDefault="52C7EC9D"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RFAAP has a minimal amount of diesel </w:t>
      </w:r>
      <w:r w:rsidR="18C38A51" w:rsidRPr="00D26E22">
        <w:rPr>
          <w:rFonts w:ascii="Arial" w:eastAsia="Arial" w:hAnsi="Arial" w:cs="Arial"/>
          <w:sz w:val="24"/>
          <w:szCs w:val="24"/>
        </w:rPr>
        <w:t xml:space="preserve">and gasoline </w:t>
      </w:r>
      <w:r w:rsidRPr="00D26E22">
        <w:rPr>
          <w:rFonts w:ascii="Arial" w:eastAsia="Arial" w:hAnsi="Arial" w:cs="Arial"/>
          <w:sz w:val="24"/>
          <w:szCs w:val="24"/>
        </w:rPr>
        <w:t>fuel stored on-site for vehicles and filling the on-site electrical generation equipment.  The installation does have a strategic contract with the diesel fuel supplier for preferential fuel refilling.</w:t>
      </w:r>
    </w:p>
    <w:p w14:paraId="42F00591"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72634F6D" w14:textId="6ED9FD82" w:rsidR="54A54580" w:rsidRPr="00D26E22" w:rsidRDefault="54A54580" w:rsidP="00CE0855">
      <w:pPr>
        <w:tabs>
          <w:tab w:val="left" w:pos="760"/>
        </w:tabs>
        <w:spacing w:after="0" w:line="240" w:lineRule="auto"/>
        <w:ind w:left="720"/>
        <w:contextualSpacing/>
        <w:rPr>
          <w:rFonts w:ascii="Arial" w:eastAsia="Arial" w:hAnsi="Arial" w:cs="Arial"/>
          <w:b/>
          <w:bCs/>
          <w:sz w:val="24"/>
          <w:szCs w:val="24"/>
        </w:rPr>
      </w:pPr>
      <w:r w:rsidRPr="00D26E22">
        <w:rPr>
          <w:rFonts w:ascii="Arial" w:eastAsia="Arial" w:hAnsi="Arial" w:cs="Arial"/>
          <w:b/>
          <w:bCs/>
          <w:sz w:val="24"/>
          <w:szCs w:val="24"/>
        </w:rPr>
        <w:t>1.2.5 Water and Distribution System</w:t>
      </w:r>
    </w:p>
    <w:p w14:paraId="118A3DF7" w14:textId="00D0D472" w:rsidR="4B128077" w:rsidRDefault="4B128077"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The water distribution system at RFAAP consists of a raw water intake and pump station, an industrial water treatment plant used for pretreatment, a 2.0 MGD conventional drinking water treatment plant, a 2.99 MGD rated membrane microfiltration drinking water treatment facility, two booster pump stations, one hydropneumatics pump station and numerous storage tanks.  The water system distribution piping is mostly original piping from the initial construction in the 1940s.  Various sections of this piping have been replaced or patched through the years and current modernization funding and efforts underway to replace prioritized sections of the distribution systems in a phased approach. </w:t>
      </w:r>
    </w:p>
    <w:p w14:paraId="18232FBA"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07A55BC3" w14:textId="2F36564C" w:rsidR="4B128077" w:rsidRDefault="4B128077"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Raw water is withdrawn by gravity through a concrete diversion channel located along a bank of the New River.  The raw water intake consists of a vertical bar screen structure to prevent large debris from entering the wet well of the raw water pump station equipped with a mechanical traveling screen.  The pump station consists of four (4) large deep well pumps and two (2) booster pumps with a total pumping capacity of 52 MGD.  Two of the deep well pumps are equipped with variable frequency drives to allow variation in their output depending on water levels at the industrial water treatment plant.  The capacity of the intake pump station is allocated for 25 MG to the industrial water treatment plant, 25 MG to the industrial steam plant and 2.0 MG to the conventional surface water treatment plant. A second intake and pump station are co-located by minimal distance from the main intake/pump station and is equipped with a manual bar screen and 2 vertical turbine pumps.  This intake was primarily used for industrial applications but may also send water to the </w:t>
      </w:r>
      <w:proofErr w:type="gramStart"/>
      <w:r w:rsidRPr="00D26E22">
        <w:rPr>
          <w:rFonts w:ascii="Arial" w:eastAsia="Arial" w:hAnsi="Arial" w:cs="Arial"/>
          <w:sz w:val="24"/>
          <w:szCs w:val="24"/>
        </w:rPr>
        <w:t>stilling</w:t>
      </w:r>
      <w:proofErr w:type="gramEnd"/>
      <w:r w:rsidRPr="00D26E22">
        <w:rPr>
          <w:rFonts w:ascii="Arial" w:eastAsia="Arial" w:hAnsi="Arial" w:cs="Arial"/>
          <w:sz w:val="24"/>
          <w:szCs w:val="24"/>
        </w:rPr>
        <w:t xml:space="preserve"> well located at the industrial water treatment plant.  Treated industrial water is pumped to either the two potable drinking water treatment plants for complete treatment or directly to the industrial water distribution system.  Water that is processed through either of the two potable drinking water treatment plants enters the potable water distribution system.  There is currently 310,652 ft of drinking </w:t>
      </w:r>
      <w:proofErr w:type="gramStart"/>
      <w:r w:rsidRPr="00D26E22">
        <w:rPr>
          <w:rFonts w:ascii="Arial" w:eastAsia="Arial" w:hAnsi="Arial" w:cs="Arial"/>
          <w:sz w:val="24"/>
          <w:szCs w:val="24"/>
        </w:rPr>
        <w:t>water line</w:t>
      </w:r>
      <w:proofErr w:type="gramEnd"/>
      <w:r w:rsidRPr="00D26E22">
        <w:rPr>
          <w:rFonts w:ascii="Arial" w:eastAsia="Arial" w:hAnsi="Arial" w:cs="Arial"/>
          <w:sz w:val="24"/>
          <w:szCs w:val="24"/>
        </w:rPr>
        <w:t xml:space="preserve"> comprising the entirety of the potable water distribution system. The installation also has </w:t>
      </w:r>
      <w:proofErr w:type="gramStart"/>
      <w:r w:rsidRPr="00D26E22">
        <w:rPr>
          <w:rFonts w:ascii="Arial" w:eastAsia="Arial" w:hAnsi="Arial" w:cs="Arial"/>
          <w:sz w:val="24"/>
          <w:szCs w:val="24"/>
        </w:rPr>
        <w:t>a completely separate</w:t>
      </w:r>
      <w:proofErr w:type="gramEnd"/>
      <w:r w:rsidRPr="00D26E22">
        <w:rPr>
          <w:rFonts w:ascii="Arial" w:eastAsia="Arial" w:hAnsi="Arial" w:cs="Arial"/>
          <w:sz w:val="24"/>
          <w:szCs w:val="24"/>
        </w:rPr>
        <w:t xml:space="preserve"> fire flow distribution system consisting of non-potable water supplied from the industrial water treatment plant.  The fire suppression system consists of 220,000 ft of fire water lines on the main plant side of the river, most </w:t>
      </w:r>
      <w:r w:rsidRPr="00D26E22">
        <w:rPr>
          <w:rFonts w:ascii="Arial" w:eastAsia="Arial" w:hAnsi="Arial" w:cs="Arial"/>
          <w:sz w:val="24"/>
          <w:szCs w:val="24"/>
        </w:rPr>
        <w:lastRenderedPageBreak/>
        <w:t xml:space="preserve">of which </w:t>
      </w:r>
      <w:proofErr w:type="gramStart"/>
      <w:r w:rsidRPr="00D26E22">
        <w:rPr>
          <w:rFonts w:ascii="Arial" w:eastAsia="Arial" w:hAnsi="Arial" w:cs="Arial"/>
          <w:sz w:val="24"/>
          <w:szCs w:val="24"/>
        </w:rPr>
        <w:t>is</w:t>
      </w:r>
      <w:proofErr w:type="gramEnd"/>
      <w:r w:rsidRPr="00D26E22">
        <w:rPr>
          <w:rFonts w:ascii="Arial" w:eastAsia="Arial" w:hAnsi="Arial" w:cs="Arial"/>
          <w:sz w:val="24"/>
          <w:szCs w:val="24"/>
        </w:rPr>
        <w:t xml:space="preserve"> over 80 years old.  The fires system is utilized for routine hydrant tests and can be utilized in the place of filtered water lines in areas of RFAAP</w:t>
      </w:r>
      <w:r w:rsidR="00ABF118" w:rsidRPr="00D26E22">
        <w:rPr>
          <w:rFonts w:ascii="Arial" w:eastAsia="Arial" w:hAnsi="Arial" w:cs="Arial"/>
          <w:sz w:val="24"/>
          <w:szCs w:val="24"/>
        </w:rPr>
        <w:t>.</w:t>
      </w:r>
    </w:p>
    <w:p w14:paraId="00A5815C"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362DF7B9" w14:textId="00038721" w:rsidR="00ABF118" w:rsidRPr="00D26E22" w:rsidRDefault="00ABF118"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b/>
          <w:bCs/>
          <w:sz w:val="24"/>
          <w:szCs w:val="24"/>
        </w:rPr>
        <w:t>1.2.6 Wastewater and Treatment Systems</w:t>
      </w:r>
    </w:p>
    <w:p w14:paraId="2E1C6B59" w14:textId="69BCFC66" w:rsidR="52C7EC9D" w:rsidRPr="00D26E22" w:rsidRDefault="52C7EC9D"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RFAAP has three wastewater facilities and associated separate collection systems.  Within the plant there is a sanitary wastewater treatment plant, an acid wastewater treatment plant, and an industrial wastewater treatment facility.  </w:t>
      </w:r>
    </w:p>
    <w:p w14:paraId="643EFB1C" w14:textId="5E8BE7DF" w:rsidR="145FD9F0" w:rsidRDefault="145FD9F0"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Acid w</w:t>
      </w:r>
      <w:r w:rsidR="52C7EC9D" w:rsidRPr="00D26E22">
        <w:rPr>
          <w:rFonts w:ascii="Arial" w:eastAsia="Arial" w:hAnsi="Arial" w:cs="Arial"/>
          <w:sz w:val="24"/>
          <w:szCs w:val="24"/>
        </w:rPr>
        <w:t>astewater generated in the Acid area, NC area and the Powerhouse are treated at the AB Waste Acid Treatment Plant.  This wastewater requires pH adjustment before discharge.  Organic removal is not required.  All the acidic wastewater streams combine and enter the equalization (EQ) tanks prior to treatment.  There are four (4) equalization tanks with a volume of 250,000 gallons each.</w:t>
      </w:r>
      <w:r w:rsidR="64E5CBC1" w:rsidRPr="00D26E22">
        <w:rPr>
          <w:rFonts w:ascii="Arial" w:eastAsia="Arial" w:hAnsi="Arial" w:cs="Arial"/>
          <w:sz w:val="24"/>
          <w:szCs w:val="24"/>
        </w:rPr>
        <w:t xml:space="preserve"> Acidic wastewater is neutralized using lime before discharge through Outfall 007 returning to the New River.  Normal influent pH is 2 to 3 however the pH can vary from 1 to 8 depending on area operations. The entering wastewater contains nitric and sulfuric acid from the Acid and NC areas.  High pH wastewater also enters from the NC area due to the use of soda ash in processing. Due to the presence of sulfate and the addition of calcium (lime) a calcium sulfate precipitate is formed in the neutralization process.   Calcium sulfate settles out and treated wastewater is discharged through Outfall 007.  In a 2010 assessment, the capacity of this treatment plant is 8 million gallons per day (MGD).</w:t>
      </w:r>
    </w:p>
    <w:p w14:paraId="50BF3CBF"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2667DC82" w14:textId="469F25C9" w:rsidR="06E7FC29" w:rsidRDefault="06E7FC29"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RFAAP also has an industrial wastewater system that collects and treats non-acidic industrial wastewater from many of the plant processes.  Wastewater generated in solvent-based propellant manufacturing areas is treated at this facility which is also termed the Bioplant.  </w:t>
      </w:r>
      <w:proofErr w:type="gramStart"/>
      <w:r w:rsidRPr="00D26E22">
        <w:rPr>
          <w:rFonts w:ascii="Arial" w:eastAsia="Arial" w:hAnsi="Arial" w:cs="Arial"/>
          <w:sz w:val="24"/>
          <w:szCs w:val="24"/>
        </w:rPr>
        <w:t>The Bioplant</w:t>
      </w:r>
      <w:proofErr w:type="gramEnd"/>
      <w:r w:rsidRPr="00D26E22">
        <w:rPr>
          <w:rFonts w:ascii="Arial" w:eastAsia="Arial" w:hAnsi="Arial" w:cs="Arial"/>
          <w:sz w:val="24"/>
          <w:szCs w:val="24"/>
        </w:rPr>
        <w:t xml:space="preserve"> treats industrial wastewater containing organics such as solvents and NG from propellant manufacturing and support operations using microorganisms.  The wastewater is generally pH neutral.  A wide variety of naturally occurring organisms are present.  In the Bioplant, bacteria break down and remove organics such as solvents.  </w:t>
      </w:r>
      <w:proofErr w:type="gramStart"/>
      <w:r w:rsidRPr="00D26E22">
        <w:rPr>
          <w:rFonts w:ascii="Arial" w:eastAsia="Arial" w:hAnsi="Arial" w:cs="Arial"/>
          <w:sz w:val="24"/>
          <w:szCs w:val="24"/>
        </w:rPr>
        <w:t>The microorganisms</w:t>
      </w:r>
      <w:proofErr w:type="gramEnd"/>
      <w:r w:rsidRPr="00D26E22">
        <w:rPr>
          <w:rFonts w:ascii="Arial" w:eastAsia="Arial" w:hAnsi="Arial" w:cs="Arial"/>
          <w:sz w:val="24"/>
          <w:szCs w:val="24"/>
        </w:rPr>
        <w:t xml:space="preserve"> require nutrients and oxygen to break down the organics.  Then higher order organisms consume </w:t>
      </w:r>
      <w:proofErr w:type="gramStart"/>
      <w:r w:rsidRPr="00D26E22">
        <w:rPr>
          <w:rFonts w:ascii="Arial" w:eastAsia="Arial" w:hAnsi="Arial" w:cs="Arial"/>
          <w:sz w:val="24"/>
          <w:szCs w:val="24"/>
        </w:rPr>
        <w:t xml:space="preserve">the </w:t>
      </w:r>
      <w:r w:rsidR="00AE53F7" w:rsidRPr="00D26E22">
        <w:rPr>
          <w:rFonts w:ascii="Arial" w:eastAsia="Arial" w:hAnsi="Arial" w:cs="Arial"/>
          <w:sz w:val="24"/>
          <w:szCs w:val="24"/>
        </w:rPr>
        <w:t>bacteria</w:t>
      </w:r>
      <w:proofErr w:type="gramEnd"/>
      <w:r w:rsidR="00AE53F7" w:rsidRPr="00D26E22">
        <w:rPr>
          <w:rFonts w:ascii="Arial" w:eastAsia="Arial" w:hAnsi="Arial" w:cs="Arial"/>
          <w:sz w:val="24"/>
          <w:szCs w:val="24"/>
        </w:rPr>
        <w:t>,</w:t>
      </w:r>
      <w:r w:rsidRPr="00D26E22">
        <w:rPr>
          <w:rFonts w:ascii="Arial" w:eastAsia="Arial" w:hAnsi="Arial" w:cs="Arial"/>
          <w:sz w:val="24"/>
          <w:szCs w:val="24"/>
        </w:rPr>
        <w:t xml:space="preserve"> and still larger organisms consume those resulting in a biological food chain.  This is modeled after the natural consumption of organics in rivers and streams.  If untreated wastewater is discharged to the river, the microorganisms in the stream would consume the organic matter in the wastewater.  Important treatment units are equalization basins (EQ) and Rotating Biological Contactors (RBCs).  The biological sludge produced by the treatment of the wastewater is aerobically digested, pressed and disposed of </w:t>
      </w:r>
      <w:proofErr w:type="gramStart"/>
      <w:r w:rsidRPr="00D26E22">
        <w:rPr>
          <w:rFonts w:ascii="Arial" w:eastAsia="Arial" w:hAnsi="Arial" w:cs="Arial"/>
          <w:sz w:val="24"/>
          <w:szCs w:val="24"/>
        </w:rPr>
        <w:t>off-plant</w:t>
      </w:r>
      <w:proofErr w:type="gramEnd"/>
      <w:r w:rsidRPr="00D26E22">
        <w:rPr>
          <w:rFonts w:ascii="Arial" w:eastAsia="Arial" w:hAnsi="Arial" w:cs="Arial"/>
          <w:sz w:val="24"/>
          <w:szCs w:val="24"/>
        </w:rPr>
        <w:t xml:space="preserve"> by an approved waste disposal company.  The rated capacity of the plant is 1.3 MGD but flows up to 2.0 MGD </w:t>
      </w:r>
      <w:proofErr w:type="gramStart"/>
      <w:r w:rsidRPr="00D26E22">
        <w:rPr>
          <w:rFonts w:ascii="Arial" w:eastAsia="Arial" w:hAnsi="Arial" w:cs="Arial"/>
          <w:sz w:val="24"/>
          <w:szCs w:val="24"/>
        </w:rPr>
        <w:t>have</w:t>
      </w:r>
      <w:proofErr w:type="gramEnd"/>
      <w:r w:rsidRPr="00D26E22">
        <w:rPr>
          <w:rFonts w:ascii="Arial" w:eastAsia="Arial" w:hAnsi="Arial" w:cs="Arial"/>
          <w:sz w:val="24"/>
          <w:szCs w:val="24"/>
        </w:rPr>
        <w:t xml:space="preserve"> been handled.  Investments in the Bioplant treatment system have occurred in the last 10 years including new shafts and bearing for the RBCs, digester aerators, and pneumatic valves for equalization basin pumps.  Flow meters </w:t>
      </w:r>
      <w:r w:rsidRPr="00D26E22">
        <w:rPr>
          <w:rFonts w:ascii="Arial" w:eastAsia="Arial" w:hAnsi="Arial" w:cs="Arial"/>
          <w:sz w:val="24"/>
          <w:szCs w:val="24"/>
        </w:rPr>
        <w:lastRenderedPageBreak/>
        <w:t>upstream in the collection system also were addressed but no improvements were made to the Upstream Monitoring Stations (UMSs).</w:t>
      </w:r>
    </w:p>
    <w:p w14:paraId="7E3A8973"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6145E9AE" w14:textId="506158D5" w:rsidR="296D1535" w:rsidRDefault="296D1535"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Lastly, RFAAP has a sanitary wastewater treatment system.  This system accepts wastewater from fixtures such as toilets, sinks, and showers in many buildings across the installation.  It also accepts wastewater from the installation laundry, vehicle washing and steam cleaning, and the main laboratory.  This plant has a design capacity of 1.0 MGD.  However, it was sized for the worker populations of the 1940s and 1950s and has been operated as significantly reduced flows for the past few decades because of the smaller workforce needed to run the installation. The treatment plant consists of an equalization basin and two (2) primary sedimentation basins in series followed by a wet well with three (3) pumps, a trickling filter, and final clarifier, chlorination, and dichlorination.  The treatment plant discharges its effluent to Outfall 026 which is only used for this discharge.  The sludge produced from the plant undergoes anaerobic digestion and </w:t>
      </w:r>
      <w:proofErr w:type="gramStart"/>
      <w:r w:rsidRPr="00D26E22">
        <w:rPr>
          <w:rFonts w:ascii="Arial" w:eastAsia="Arial" w:hAnsi="Arial" w:cs="Arial"/>
          <w:sz w:val="24"/>
          <w:szCs w:val="24"/>
        </w:rPr>
        <w:t>drying</w:t>
      </w:r>
      <w:proofErr w:type="gramEnd"/>
      <w:r w:rsidRPr="00D26E22">
        <w:rPr>
          <w:rFonts w:ascii="Arial" w:eastAsia="Arial" w:hAnsi="Arial" w:cs="Arial"/>
          <w:sz w:val="24"/>
          <w:szCs w:val="24"/>
        </w:rPr>
        <w:t xml:space="preserve"> in open beds prior to being shipped offsite to a qualified landfill.</w:t>
      </w:r>
    </w:p>
    <w:p w14:paraId="7B3E5809" w14:textId="77777777" w:rsidR="00D26E22" w:rsidRPr="00D26E22" w:rsidRDefault="00D26E22" w:rsidP="00CE0855">
      <w:pPr>
        <w:tabs>
          <w:tab w:val="left" w:pos="760"/>
        </w:tabs>
        <w:spacing w:after="0" w:line="240" w:lineRule="auto"/>
        <w:ind w:left="720"/>
        <w:contextualSpacing/>
        <w:rPr>
          <w:rFonts w:ascii="Arial" w:eastAsia="Arial" w:hAnsi="Arial" w:cs="Arial"/>
          <w:sz w:val="24"/>
          <w:szCs w:val="24"/>
        </w:rPr>
      </w:pPr>
    </w:p>
    <w:p w14:paraId="1939C248" w14:textId="40788510" w:rsidR="627BAA5C" w:rsidRPr="00D26E22" w:rsidRDefault="627BAA5C" w:rsidP="00CE0855">
      <w:pPr>
        <w:tabs>
          <w:tab w:val="left" w:pos="990"/>
        </w:tabs>
        <w:spacing w:after="0" w:line="240" w:lineRule="auto"/>
        <w:ind w:left="720"/>
        <w:contextualSpacing/>
        <w:rPr>
          <w:rFonts w:ascii="Arial" w:eastAsia="Arial" w:hAnsi="Arial" w:cs="Arial"/>
          <w:b/>
          <w:bCs/>
          <w:sz w:val="24"/>
          <w:szCs w:val="24"/>
        </w:rPr>
      </w:pPr>
      <w:r w:rsidRPr="00D26E22">
        <w:rPr>
          <w:rFonts w:ascii="Arial" w:eastAsia="Arial" w:hAnsi="Arial" w:cs="Arial"/>
          <w:b/>
          <w:bCs/>
          <w:sz w:val="24"/>
          <w:szCs w:val="24"/>
        </w:rPr>
        <w:t>1.2.7 Compressed Air</w:t>
      </w:r>
    </w:p>
    <w:p w14:paraId="771C9C57" w14:textId="5F05775B" w:rsidR="4BE85E50" w:rsidRDefault="627BAA5C" w:rsidP="00CE0855">
      <w:pPr>
        <w:tabs>
          <w:tab w:val="left" w:pos="760"/>
        </w:tabs>
        <w:spacing w:after="0" w:line="240" w:lineRule="auto"/>
        <w:ind w:left="720"/>
        <w:contextualSpacing/>
        <w:rPr>
          <w:rFonts w:ascii="Arial" w:eastAsia="Arial" w:hAnsi="Arial" w:cs="Arial"/>
          <w:sz w:val="24"/>
          <w:szCs w:val="24"/>
        </w:rPr>
      </w:pPr>
      <w:r w:rsidRPr="00D26E22">
        <w:rPr>
          <w:rFonts w:ascii="Arial" w:eastAsia="Arial" w:hAnsi="Arial" w:cs="Arial"/>
          <w:sz w:val="24"/>
          <w:szCs w:val="24"/>
        </w:rPr>
        <w:t xml:space="preserve">RFAAP has a centralized location where the majority of the plant’s compressed air demand is generated. The system includes </w:t>
      </w:r>
      <w:r w:rsidR="73A5D55E" w:rsidRPr="00D26E22">
        <w:rPr>
          <w:rFonts w:ascii="Arial" w:eastAsia="Arial" w:hAnsi="Arial" w:cs="Arial"/>
          <w:sz w:val="24"/>
          <w:szCs w:val="24"/>
        </w:rPr>
        <w:t>4 centrifuge compressors with each having a</w:t>
      </w:r>
      <w:r w:rsidR="00E20058">
        <w:rPr>
          <w:rFonts w:ascii="Arial" w:eastAsia="Arial" w:hAnsi="Arial" w:cs="Arial"/>
          <w:sz w:val="24"/>
          <w:szCs w:val="24"/>
        </w:rPr>
        <w:t>n</w:t>
      </w:r>
      <w:r w:rsidR="73A5D55E" w:rsidRPr="00D26E22">
        <w:rPr>
          <w:rFonts w:ascii="Arial" w:eastAsia="Arial" w:hAnsi="Arial" w:cs="Arial"/>
          <w:sz w:val="24"/>
          <w:szCs w:val="24"/>
        </w:rPr>
        <w:t xml:space="preserve"> air capacity of 3,100scfm at 12</w:t>
      </w:r>
      <w:r w:rsidR="742A0780" w:rsidRPr="00D26E22">
        <w:rPr>
          <w:rFonts w:ascii="Arial" w:eastAsia="Arial" w:hAnsi="Arial" w:cs="Arial"/>
          <w:sz w:val="24"/>
          <w:szCs w:val="24"/>
        </w:rPr>
        <w:t xml:space="preserve">5psig. Currently, RFAAP operates 3 compressors at a time with one </w:t>
      </w:r>
      <w:proofErr w:type="gramStart"/>
      <w:r w:rsidR="742A0780" w:rsidRPr="00D26E22">
        <w:rPr>
          <w:rFonts w:ascii="Arial" w:eastAsia="Arial" w:hAnsi="Arial" w:cs="Arial"/>
          <w:sz w:val="24"/>
          <w:szCs w:val="24"/>
        </w:rPr>
        <w:t>in</w:t>
      </w:r>
      <w:proofErr w:type="gramEnd"/>
      <w:r w:rsidR="742A0780" w:rsidRPr="00D26E22">
        <w:rPr>
          <w:rFonts w:ascii="Arial" w:eastAsia="Arial" w:hAnsi="Arial" w:cs="Arial"/>
          <w:sz w:val="24"/>
          <w:szCs w:val="24"/>
        </w:rPr>
        <w:t xml:space="preserve"> standby. Current design capacity is 9,300scfm</w:t>
      </w:r>
      <w:r w:rsidR="5042125A" w:rsidRPr="00D26E22">
        <w:rPr>
          <w:rFonts w:ascii="Arial" w:eastAsia="Arial" w:hAnsi="Arial" w:cs="Arial"/>
          <w:sz w:val="24"/>
          <w:szCs w:val="24"/>
        </w:rPr>
        <w:t xml:space="preserve"> at 125psig</w:t>
      </w:r>
      <w:r w:rsidR="742A0780" w:rsidRPr="00D26E22">
        <w:rPr>
          <w:rFonts w:ascii="Arial" w:eastAsia="Arial" w:hAnsi="Arial" w:cs="Arial"/>
          <w:sz w:val="24"/>
          <w:szCs w:val="24"/>
        </w:rPr>
        <w:t xml:space="preserve">. Current </w:t>
      </w:r>
      <w:r w:rsidR="244CBE33" w:rsidRPr="00D26E22">
        <w:rPr>
          <w:rFonts w:ascii="Arial" w:eastAsia="Arial" w:hAnsi="Arial" w:cs="Arial"/>
          <w:sz w:val="24"/>
          <w:szCs w:val="24"/>
        </w:rPr>
        <w:t>air demand ranges around 6,000-7,000scfm</w:t>
      </w:r>
      <w:r w:rsidR="04738817" w:rsidRPr="00D26E22">
        <w:rPr>
          <w:rFonts w:ascii="Arial" w:eastAsia="Arial" w:hAnsi="Arial" w:cs="Arial"/>
          <w:sz w:val="24"/>
          <w:szCs w:val="24"/>
        </w:rPr>
        <w:t xml:space="preserve"> during normal production operations</w:t>
      </w:r>
      <w:r w:rsidR="244CBE33" w:rsidRPr="00D26E22">
        <w:rPr>
          <w:rFonts w:ascii="Arial" w:eastAsia="Arial" w:hAnsi="Arial" w:cs="Arial"/>
          <w:sz w:val="24"/>
          <w:szCs w:val="24"/>
        </w:rPr>
        <w:t xml:space="preserve">. </w:t>
      </w:r>
    </w:p>
    <w:p w14:paraId="01401A43" w14:textId="77777777" w:rsidR="00D26E22" w:rsidRPr="00D26E22" w:rsidRDefault="00D26E22" w:rsidP="00CE0855">
      <w:pPr>
        <w:tabs>
          <w:tab w:val="left" w:pos="760"/>
        </w:tabs>
        <w:spacing w:after="0" w:line="240" w:lineRule="auto"/>
        <w:ind w:left="720"/>
        <w:contextualSpacing/>
        <w:rPr>
          <w:rFonts w:ascii="Arial" w:hAnsi="Arial" w:cs="Arial"/>
          <w:color w:val="FF0000"/>
          <w:sz w:val="24"/>
          <w:szCs w:val="24"/>
        </w:rPr>
      </w:pPr>
    </w:p>
    <w:p w14:paraId="5CC9FF35" w14:textId="77777777" w:rsidR="00D20F7F" w:rsidRPr="00D26E22" w:rsidRDefault="00D20F7F" w:rsidP="00CE0855">
      <w:pPr>
        <w:pStyle w:val="ListParagraph"/>
        <w:numPr>
          <w:ilvl w:val="1"/>
          <w:numId w:val="2"/>
        </w:numPr>
        <w:tabs>
          <w:tab w:val="left" w:pos="760"/>
        </w:tabs>
        <w:contextualSpacing/>
        <w:rPr>
          <w:rFonts w:ascii="Arial" w:hAnsi="Arial" w:cs="Arial"/>
          <w:b/>
          <w:sz w:val="24"/>
          <w:szCs w:val="24"/>
        </w:rPr>
      </w:pPr>
      <w:r w:rsidRPr="00D26E22">
        <w:rPr>
          <w:rFonts w:ascii="Arial" w:hAnsi="Arial" w:cs="Arial"/>
          <w:b/>
          <w:bCs/>
          <w:sz w:val="24"/>
          <w:szCs w:val="24"/>
        </w:rPr>
        <w:t>SCOPE</w:t>
      </w:r>
    </w:p>
    <w:p w14:paraId="27C98BBC" w14:textId="77777777" w:rsidR="00D20F7F" w:rsidRPr="00D26E22" w:rsidRDefault="00D20F7F" w:rsidP="00CE0855">
      <w:pPr>
        <w:pStyle w:val="BodyText"/>
        <w:ind w:right="495"/>
        <w:contextualSpacing/>
        <w:rPr>
          <w:rFonts w:ascii="Arial" w:hAnsi="Arial" w:cs="Arial"/>
        </w:rPr>
      </w:pPr>
    </w:p>
    <w:p w14:paraId="45DC027D" w14:textId="79312AF0" w:rsidR="00F937C0" w:rsidRPr="00D26E22" w:rsidRDefault="176FCB2B"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RFAAP consists of two separate facilities; the main plant is the RFAAP manufacturing facility and consists of 4,080 acres and is divided into two parts by the New River.  The New River Storage Unit is located 12 miles from the main plant near the town of Dublin and consists of 2,821 acres.</w:t>
      </w:r>
    </w:p>
    <w:p w14:paraId="6298BFB5" w14:textId="5BC3EC27" w:rsidR="00F937C0" w:rsidRPr="00D26E22" w:rsidRDefault="176FCB2B"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 xml:space="preserve"> Utilities included: Electricity, Water, Wastewater, Compressed Air, Natural Gas, and Steam</w:t>
      </w:r>
    </w:p>
    <w:p w14:paraId="3D7817DA" w14:textId="74419FE5" w:rsidR="00F937C0" w:rsidRPr="00D26E22" w:rsidRDefault="7DE763DC"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 xml:space="preserve">This PWS will include new initiatives for utility conservation, reliability, and resiliency: </w:t>
      </w:r>
    </w:p>
    <w:p w14:paraId="2B473251" w14:textId="0E973D36" w:rsidR="00F937C0" w:rsidRPr="00D26E22" w:rsidRDefault="176FCB2B" w:rsidP="00CE0855">
      <w:pPr>
        <w:pStyle w:val="ListParagraph"/>
        <w:numPr>
          <w:ilvl w:val="3"/>
          <w:numId w:val="2"/>
        </w:numPr>
        <w:contextualSpacing/>
        <w:rPr>
          <w:rFonts w:ascii="Arial" w:eastAsia="Arial" w:hAnsi="Arial" w:cs="Arial"/>
          <w:sz w:val="24"/>
          <w:szCs w:val="24"/>
        </w:rPr>
      </w:pPr>
      <w:r w:rsidRPr="00D26E22">
        <w:rPr>
          <w:rFonts w:ascii="Arial" w:eastAsia="Arial" w:hAnsi="Arial" w:cs="Arial"/>
          <w:sz w:val="24"/>
          <w:szCs w:val="24"/>
        </w:rPr>
        <w:t>Energy and Water conservation, which includes reducing demand and providing a sustainable/resilient supply both at the individual building and</w:t>
      </w:r>
      <w:r w:rsidR="30434E68" w:rsidRPr="00D26E22">
        <w:rPr>
          <w:rFonts w:ascii="Arial" w:eastAsia="Arial" w:hAnsi="Arial" w:cs="Arial"/>
          <w:sz w:val="24"/>
          <w:szCs w:val="24"/>
        </w:rPr>
        <w:t xml:space="preserve"> i</w:t>
      </w:r>
      <w:r w:rsidRPr="00D26E22">
        <w:rPr>
          <w:rFonts w:ascii="Arial" w:eastAsia="Arial" w:hAnsi="Arial" w:cs="Arial"/>
          <w:sz w:val="24"/>
          <w:szCs w:val="24"/>
        </w:rPr>
        <w:t xml:space="preserve">nstallation-wide levels, will be part of the installation’s planning goals, including active and passive measures. </w:t>
      </w:r>
    </w:p>
    <w:p w14:paraId="7B57A70D" w14:textId="6781C692" w:rsidR="00F937C0" w:rsidRPr="00D26E22" w:rsidRDefault="176FCB2B" w:rsidP="00CE0855">
      <w:pPr>
        <w:pStyle w:val="ListParagraph"/>
        <w:numPr>
          <w:ilvl w:val="3"/>
          <w:numId w:val="2"/>
        </w:numPr>
        <w:contextualSpacing/>
        <w:rPr>
          <w:rFonts w:ascii="Arial" w:eastAsia="Arial" w:hAnsi="Arial" w:cs="Arial"/>
          <w:sz w:val="24"/>
          <w:szCs w:val="24"/>
        </w:rPr>
      </w:pPr>
      <w:r w:rsidRPr="00D26E22">
        <w:rPr>
          <w:rFonts w:ascii="Arial" w:eastAsia="Arial" w:hAnsi="Arial" w:cs="Arial"/>
          <w:sz w:val="24"/>
          <w:szCs w:val="24"/>
        </w:rPr>
        <w:t>Sustainable/Resilient energy and water planning may include the production of renewable energy, utilization of newer innovative technologies, on-site storage and hardening methodologies for the improvement of energy security, and enhancement of energy efficiency</w:t>
      </w:r>
      <w:r w:rsidR="485D2BD2" w:rsidRPr="00D26E22">
        <w:rPr>
          <w:rFonts w:ascii="Arial" w:eastAsia="Arial" w:hAnsi="Arial" w:cs="Arial"/>
          <w:sz w:val="24"/>
          <w:szCs w:val="24"/>
        </w:rPr>
        <w:t>.</w:t>
      </w:r>
    </w:p>
    <w:p w14:paraId="2F5F8D16" w14:textId="6228CCA8" w:rsidR="00C159DA" w:rsidRPr="00D26E22" w:rsidRDefault="0048326F"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The contractor will assist with development of the Water System Emergency Response Plan (WSERP)</w:t>
      </w:r>
      <w:r w:rsidR="00542A10" w:rsidRPr="00D26E22">
        <w:rPr>
          <w:rFonts w:ascii="Arial" w:eastAsia="Arial" w:hAnsi="Arial" w:cs="Arial"/>
          <w:sz w:val="24"/>
          <w:szCs w:val="24"/>
        </w:rPr>
        <w:t xml:space="preserve"> that falls under the purview of PWS 3 </w:t>
      </w:r>
      <w:r w:rsidR="00542A10" w:rsidRPr="00D26E22">
        <w:rPr>
          <w:rFonts w:ascii="Arial" w:eastAsia="Arial" w:hAnsi="Arial" w:cs="Arial"/>
          <w:sz w:val="24"/>
          <w:szCs w:val="24"/>
        </w:rPr>
        <w:lastRenderedPageBreak/>
        <w:t>Emergency Management.</w:t>
      </w:r>
    </w:p>
    <w:p w14:paraId="3A0A64B3" w14:textId="4B9E403B" w:rsidR="00277FD9" w:rsidRPr="00D26E22" w:rsidRDefault="00277FD9"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The contractor will assist with development of the Energy Vulnerabilities Assessment that falls under the purview of PWS 6 Security.</w:t>
      </w:r>
    </w:p>
    <w:p w14:paraId="182068A6" w14:textId="307DB115" w:rsidR="001D442E" w:rsidRPr="00D26E22" w:rsidRDefault="001D442E"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 xml:space="preserve">The contractor will assist with development of the Water </w:t>
      </w:r>
      <w:r w:rsidR="00C33F4B" w:rsidRPr="00D26E22">
        <w:rPr>
          <w:rFonts w:ascii="Arial" w:eastAsia="Arial" w:hAnsi="Arial" w:cs="Arial"/>
          <w:sz w:val="24"/>
          <w:szCs w:val="24"/>
        </w:rPr>
        <w:t>Systems Vulnerabilities Assessment (WSVA) that falls under the purview of PWS 6 Security.</w:t>
      </w:r>
    </w:p>
    <w:p w14:paraId="696B07C4" w14:textId="7BE54B51" w:rsidR="00F937C0" w:rsidRPr="00D26E22" w:rsidRDefault="00267797"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Energy and utility services-related maintenance performance requirements will</w:t>
      </w:r>
      <w:r w:rsidR="5855A647" w:rsidRPr="00D26E22">
        <w:rPr>
          <w:rFonts w:ascii="Arial" w:eastAsia="Arial" w:hAnsi="Arial" w:cs="Arial"/>
          <w:sz w:val="24"/>
          <w:szCs w:val="24"/>
        </w:rPr>
        <w:t xml:space="preserve"> </w:t>
      </w:r>
      <w:r w:rsidRPr="00D26E22">
        <w:rPr>
          <w:rFonts w:ascii="Arial" w:eastAsia="Arial" w:hAnsi="Arial" w:cs="Arial"/>
          <w:sz w:val="24"/>
          <w:szCs w:val="24"/>
        </w:rPr>
        <w:t xml:space="preserve">fall under the purview of </w:t>
      </w:r>
      <w:r w:rsidR="001D442E" w:rsidRPr="00D26E22">
        <w:rPr>
          <w:rFonts w:ascii="Arial" w:eastAsia="Arial" w:hAnsi="Arial" w:cs="Arial"/>
          <w:sz w:val="24"/>
          <w:szCs w:val="24"/>
        </w:rPr>
        <w:t>PWS 7</w:t>
      </w:r>
      <w:r w:rsidRPr="00D26E22">
        <w:rPr>
          <w:rFonts w:ascii="Arial" w:eastAsia="Arial" w:hAnsi="Arial" w:cs="Arial"/>
          <w:sz w:val="24"/>
          <w:szCs w:val="24"/>
        </w:rPr>
        <w:t xml:space="preserve"> Maintenance.</w:t>
      </w:r>
    </w:p>
    <w:p w14:paraId="1CB1A8E9" w14:textId="7A5B11D4" w:rsidR="4BE85E50" w:rsidRPr="00D26E22" w:rsidRDefault="0EA1135D" w:rsidP="00CE0855">
      <w:pPr>
        <w:pStyle w:val="ListParagraph"/>
        <w:numPr>
          <w:ilvl w:val="2"/>
          <w:numId w:val="2"/>
        </w:numPr>
        <w:contextualSpacing/>
        <w:rPr>
          <w:rFonts w:ascii="Arial" w:eastAsia="Arial" w:hAnsi="Arial" w:cs="Arial"/>
          <w:sz w:val="24"/>
          <w:szCs w:val="24"/>
        </w:rPr>
      </w:pPr>
      <w:r w:rsidRPr="00D26E22">
        <w:rPr>
          <w:rFonts w:ascii="Arial" w:eastAsia="Arial" w:hAnsi="Arial" w:cs="Arial"/>
          <w:sz w:val="24"/>
          <w:szCs w:val="24"/>
        </w:rPr>
        <w:t>Environmental compliance</w:t>
      </w:r>
      <w:r w:rsidR="004773D5" w:rsidRPr="00D26E22">
        <w:rPr>
          <w:rFonts w:ascii="Arial" w:eastAsia="Arial" w:hAnsi="Arial" w:cs="Arial"/>
          <w:sz w:val="24"/>
          <w:szCs w:val="24"/>
        </w:rPr>
        <w:t xml:space="preserve"> of wastewater and water treatment facilities covered under PWS 1 </w:t>
      </w:r>
      <w:r w:rsidR="001D442E" w:rsidRPr="00D26E22">
        <w:rPr>
          <w:rFonts w:ascii="Arial" w:eastAsia="Arial" w:hAnsi="Arial" w:cs="Arial"/>
          <w:sz w:val="24"/>
          <w:szCs w:val="24"/>
        </w:rPr>
        <w:t xml:space="preserve">Environmental, </w:t>
      </w:r>
      <w:r w:rsidR="004773D5" w:rsidRPr="00D26E22">
        <w:rPr>
          <w:rFonts w:ascii="Arial" w:eastAsia="Arial" w:hAnsi="Arial" w:cs="Arial"/>
          <w:sz w:val="24"/>
          <w:szCs w:val="24"/>
        </w:rPr>
        <w:t>but the operation of these facilities is covered under PWS 10</w:t>
      </w:r>
      <w:r w:rsidR="00CB1FEC" w:rsidRPr="00D26E22">
        <w:rPr>
          <w:rFonts w:ascii="Arial" w:eastAsia="Arial" w:hAnsi="Arial" w:cs="Arial"/>
          <w:sz w:val="24"/>
          <w:szCs w:val="24"/>
        </w:rPr>
        <w:t xml:space="preserve"> </w:t>
      </w:r>
    </w:p>
    <w:p w14:paraId="5C83BECE" w14:textId="77777777" w:rsidR="00D20F7F" w:rsidRPr="00D26E22" w:rsidRDefault="00D20F7F" w:rsidP="00CE0855">
      <w:pPr>
        <w:pStyle w:val="ListParagraph"/>
        <w:tabs>
          <w:tab w:val="left" w:pos="760"/>
        </w:tabs>
        <w:ind w:left="1224" w:firstLine="0"/>
        <w:contextualSpacing/>
        <w:rPr>
          <w:rFonts w:ascii="Arial" w:hAnsi="Arial" w:cs="Arial"/>
          <w:bCs/>
          <w:sz w:val="24"/>
          <w:szCs w:val="24"/>
        </w:rPr>
      </w:pPr>
    </w:p>
    <w:p w14:paraId="453BC126" w14:textId="77777777" w:rsidR="00D20F7F" w:rsidRPr="00D26E22" w:rsidRDefault="00D20F7F" w:rsidP="00CE0855">
      <w:pPr>
        <w:pStyle w:val="ListParagraph"/>
        <w:numPr>
          <w:ilvl w:val="1"/>
          <w:numId w:val="2"/>
        </w:numPr>
        <w:tabs>
          <w:tab w:val="left" w:pos="760"/>
        </w:tabs>
        <w:contextualSpacing/>
        <w:rPr>
          <w:rFonts w:ascii="Arial" w:hAnsi="Arial" w:cs="Arial"/>
          <w:b/>
          <w:bCs/>
          <w:sz w:val="24"/>
          <w:szCs w:val="24"/>
        </w:rPr>
      </w:pPr>
      <w:r w:rsidRPr="00D26E22">
        <w:rPr>
          <w:rFonts w:ascii="Arial" w:hAnsi="Arial" w:cs="Arial"/>
          <w:b/>
          <w:bCs/>
          <w:spacing w:val="-2"/>
          <w:sz w:val="24"/>
          <w:szCs w:val="24"/>
        </w:rPr>
        <w:t>DEFINITIONS</w:t>
      </w:r>
    </w:p>
    <w:p w14:paraId="5E2F4964" w14:textId="77777777" w:rsidR="00644ABF" w:rsidRPr="00D26E22" w:rsidRDefault="00644ABF" w:rsidP="00CE0855">
      <w:pPr>
        <w:pStyle w:val="ListParagraph"/>
        <w:tabs>
          <w:tab w:val="left" w:pos="760"/>
        </w:tabs>
        <w:ind w:left="792" w:firstLine="0"/>
        <w:contextualSpacing/>
        <w:rPr>
          <w:rFonts w:ascii="Arial" w:hAnsi="Arial" w:cs="Arial"/>
          <w:b/>
          <w:sz w:val="24"/>
          <w:szCs w:val="24"/>
        </w:rPr>
      </w:pPr>
    </w:p>
    <w:p w14:paraId="588EFA02" w14:textId="21EEE772" w:rsidR="005F3E01" w:rsidRPr="00D26E22" w:rsidRDefault="005F3E01" w:rsidP="00CE0855">
      <w:pPr>
        <w:pStyle w:val="ListParagraph"/>
        <w:numPr>
          <w:ilvl w:val="2"/>
          <w:numId w:val="2"/>
        </w:numPr>
        <w:tabs>
          <w:tab w:val="left" w:pos="760"/>
        </w:tabs>
        <w:ind w:left="1260" w:hanging="540"/>
        <w:contextualSpacing/>
        <w:rPr>
          <w:rFonts w:ascii="Arial" w:hAnsi="Arial" w:cs="Arial"/>
          <w:bCs/>
          <w:sz w:val="24"/>
          <w:szCs w:val="24"/>
        </w:rPr>
      </w:pPr>
      <w:r w:rsidRPr="00D26E22">
        <w:rPr>
          <w:rFonts w:ascii="Arial" w:hAnsi="Arial" w:cs="Arial"/>
          <w:bCs/>
          <w:sz w:val="24"/>
          <w:szCs w:val="24"/>
        </w:rPr>
        <w:t>Abbreviations</w:t>
      </w:r>
    </w:p>
    <w:p w14:paraId="433E706B" w14:textId="2AF4382B" w:rsidR="005F3E01" w:rsidRPr="00D26E22" w:rsidRDefault="005F3E01"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EnMS – Energy Management System</w:t>
      </w:r>
    </w:p>
    <w:p w14:paraId="1B806CE1" w14:textId="32A9AD9E" w:rsidR="005F3E01" w:rsidRPr="00D26E22" w:rsidRDefault="005F3E01"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PWS – Performance Work Statement</w:t>
      </w:r>
    </w:p>
    <w:p w14:paraId="01EC7A9F" w14:textId="0254B4B9" w:rsidR="005F3E01" w:rsidRPr="00D26E22" w:rsidRDefault="00DD43B6"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WBS – Work Breakdown Structure</w:t>
      </w:r>
    </w:p>
    <w:p w14:paraId="7BA6FE29" w14:textId="10B94130" w:rsidR="00D45107" w:rsidRPr="00D26E22" w:rsidRDefault="00D45107"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EnPI – Energy Performance Indicator</w:t>
      </w:r>
    </w:p>
    <w:p w14:paraId="4CAF88CA" w14:textId="3DC4B000" w:rsidR="00D45107" w:rsidRPr="00D26E22" w:rsidRDefault="00D45107"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KPI – Key Performance Indicator</w:t>
      </w:r>
    </w:p>
    <w:p w14:paraId="5D240680" w14:textId="4C33B0DE" w:rsidR="00D45107" w:rsidRPr="00D26E22" w:rsidRDefault="00E15B38"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AEWRS - Army Energy and Water Reporting System</w:t>
      </w:r>
    </w:p>
    <w:p w14:paraId="6288A4ED" w14:textId="1C2FF1BE" w:rsidR="008F30FE" w:rsidRPr="00D26E22" w:rsidRDefault="008F30FE"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CAC – Common Access Card</w:t>
      </w:r>
    </w:p>
    <w:p w14:paraId="323EDF9E" w14:textId="5A25C5C9" w:rsidR="00697D9C" w:rsidRPr="00D26E22" w:rsidRDefault="00697D9C"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RFAAP – Radford Army Ammunition Plant</w:t>
      </w:r>
    </w:p>
    <w:p w14:paraId="0464188A" w14:textId="1D348DE4" w:rsidR="00697D9C" w:rsidRPr="00D26E22" w:rsidRDefault="00697D9C"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CI – Continuous Improvement</w:t>
      </w:r>
    </w:p>
    <w:p w14:paraId="715AB0F0" w14:textId="67C4ED44" w:rsidR="00607827" w:rsidRPr="00D26E22" w:rsidRDefault="006816C9"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ACA – After Contract Award</w:t>
      </w:r>
    </w:p>
    <w:p w14:paraId="21C92FDA" w14:textId="70CBCC9A" w:rsidR="00D07B28" w:rsidRPr="00D26E22" w:rsidRDefault="00D07B28"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 xml:space="preserve">GIS </w:t>
      </w:r>
      <w:r w:rsidR="00745156" w:rsidRPr="00D26E22">
        <w:rPr>
          <w:rFonts w:ascii="Arial" w:hAnsi="Arial" w:cs="Arial"/>
          <w:sz w:val="24"/>
          <w:szCs w:val="24"/>
        </w:rPr>
        <w:t>–</w:t>
      </w:r>
      <w:r w:rsidRPr="00D26E22">
        <w:rPr>
          <w:rFonts w:ascii="Arial" w:hAnsi="Arial" w:cs="Arial"/>
          <w:sz w:val="24"/>
          <w:szCs w:val="24"/>
        </w:rPr>
        <w:t xml:space="preserve"> </w:t>
      </w:r>
      <w:r w:rsidR="00745156" w:rsidRPr="00D26E22">
        <w:rPr>
          <w:rFonts w:ascii="Arial" w:hAnsi="Arial" w:cs="Arial"/>
          <w:sz w:val="24"/>
          <w:szCs w:val="24"/>
        </w:rPr>
        <w:t>Geographical Information System</w:t>
      </w:r>
    </w:p>
    <w:p w14:paraId="2943D361" w14:textId="68A0163A" w:rsidR="00BD2069" w:rsidRPr="00D26E22" w:rsidRDefault="00BD2069"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IEWP – Installation Energy and Water Plan</w:t>
      </w:r>
    </w:p>
    <w:p w14:paraId="6B29928E" w14:textId="29279316" w:rsidR="00CC0DA4" w:rsidRPr="00D26E22" w:rsidRDefault="00CC0DA4"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WSERP – Water System Emergency Response Plan</w:t>
      </w:r>
    </w:p>
    <w:p w14:paraId="05B50C02" w14:textId="344EE474" w:rsidR="00CC0DA4" w:rsidRPr="00D26E22" w:rsidRDefault="003337AA"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WSVA – Water System Vulnerabilities Assessment</w:t>
      </w:r>
    </w:p>
    <w:p w14:paraId="663FCF5D" w14:textId="2AFAA9AF" w:rsidR="00BD2069" w:rsidRPr="00D26E22" w:rsidRDefault="00BD2069"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 xml:space="preserve">ERCIP – Energy Resiliency </w:t>
      </w:r>
      <w:r w:rsidR="006E7C9F" w:rsidRPr="00D26E22">
        <w:rPr>
          <w:rFonts w:ascii="Arial" w:hAnsi="Arial" w:cs="Arial"/>
          <w:sz w:val="24"/>
          <w:szCs w:val="24"/>
        </w:rPr>
        <w:t>and Conservation Investment Program</w:t>
      </w:r>
    </w:p>
    <w:p w14:paraId="357481F4" w14:textId="25979769" w:rsidR="00652A11" w:rsidRPr="00D26E22" w:rsidRDefault="00652A11"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PBS – Production Base Support</w:t>
      </w:r>
    </w:p>
    <w:p w14:paraId="12AD8849" w14:textId="3DF0B5CD" w:rsidR="00960F1A" w:rsidRPr="00D26E22" w:rsidRDefault="00960F1A"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RCA – Root Cause Analysis</w:t>
      </w:r>
    </w:p>
    <w:p w14:paraId="54F88D12" w14:textId="77C78B02" w:rsidR="00960F1A" w:rsidRPr="00D26E22" w:rsidRDefault="00960F1A"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AoA – Analysis of Alternatives</w:t>
      </w:r>
    </w:p>
    <w:p w14:paraId="5A0B70B1" w14:textId="149DA886" w:rsidR="00041298" w:rsidRPr="00D26E22" w:rsidRDefault="00041298"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SEU – Significant Energy User</w:t>
      </w:r>
    </w:p>
    <w:p w14:paraId="1874EABF" w14:textId="2DA6CC82" w:rsidR="00752A88" w:rsidRPr="00D26E22" w:rsidRDefault="00752A88"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CEWE – Comprehensive Energy and Water Evaluations</w:t>
      </w:r>
    </w:p>
    <w:p w14:paraId="69145C8F" w14:textId="52152108" w:rsidR="00DF53FE" w:rsidRPr="00D26E22" w:rsidRDefault="00DF53FE"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ARMS – Armament Retooling Manufacturing Support</w:t>
      </w:r>
    </w:p>
    <w:p w14:paraId="6EAE581C" w14:textId="6182233E" w:rsidR="00D20F7F" w:rsidRPr="00D26E22" w:rsidRDefault="00C56C84" w:rsidP="00CE0855">
      <w:pPr>
        <w:pStyle w:val="ListParagraph"/>
        <w:numPr>
          <w:ilvl w:val="2"/>
          <w:numId w:val="2"/>
        </w:numPr>
        <w:tabs>
          <w:tab w:val="left" w:pos="760"/>
        </w:tabs>
        <w:ind w:left="1260" w:hanging="540"/>
        <w:contextualSpacing/>
        <w:rPr>
          <w:rFonts w:ascii="Arial" w:hAnsi="Arial" w:cs="Arial"/>
          <w:bCs/>
          <w:sz w:val="24"/>
          <w:szCs w:val="24"/>
        </w:rPr>
      </w:pPr>
      <w:r w:rsidRPr="00D26E22">
        <w:rPr>
          <w:rFonts w:ascii="Arial" w:hAnsi="Arial" w:cs="Arial"/>
          <w:bCs/>
          <w:sz w:val="24"/>
          <w:szCs w:val="24"/>
        </w:rPr>
        <w:t xml:space="preserve">Utility deficiencies can be defined, but not limited </w:t>
      </w:r>
      <w:proofErr w:type="gramStart"/>
      <w:r w:rsidRPr="00D26E22">
        <w:rPr>
          <w:rFonts w:ascii="Arial" w:hAnsi="Arial" w:cs="Arial"/>
          <w:bCs/>
          <w:sz w:val="24"/>
          <w:szCs w:val="24"/>
        </w:rPr>
        <w:t>to,</w:t>
      </w:r>
      <w:proofErr w:type="gramEnd"/>
      <w:r w:rsidRPr="00D26E22">
        <w:rPr>
          <w:rFonts w:ascii="Arial" w:hAnsi="Arial" w:cs="Arial"/>
          <w:bCs/>
          <w:sz w:val="24"/>
          <w:szCs w:val="24"/>
        </w:rPr>
        <w:t xml:space="preserve"> utility infrastructure and/or equipment that causes outages and concern for reliability; discovered code and/or safety violations; environmental regulation and/or permit violations; improperly installed and maintained equipment, etc.</w:t>
      </w:r>
    </w:p>
    <w:p w14:paraId="6B83DC9E" w14:textId="0B9A3418" w:rsidR="00D815D5" w:rsidRPr="00D26E22" w:rsidRDefault="00D815D5" w:rsidP="00CE0855">
      <w:pPr>
        <w:pStyle w:val="ListParagraph"/>
        <w:numPr>
          <w:ilvl w:val="2"/>
          <w:numId w:val="2"/>
        </w:numPr>
        <w:tabs>
          <w:tab w:val="left" w:pos="760"/>
        </w:tabs>
        <w:ind w:left="1260" w:hanging="540"/>
        <w:contextualSpacing/>
        <w:rPr>
          <w:rFonts w:ascii="Arial" w:hAnsi="Arial" w:cs="Arial"/>
          <w:bCs/>
          <w:sz w:val="24"/>
          <w:szCs w:val="24"/>
        </w:rPr>
      </w:pPr>
      <w:r w:rsidRPr="00D26E22">
        <w:rPr>
          <w:rFonts w:ascii="Arial" w:hAnsi="Arial" w:cs="Arial"/>
          <w:bCs/>
          <w:sz w:val="24"/>
          <w:szCs w:val="24"/>
        </w:rPr>
        <w:t xml:space="preserve">Utilities service interruption events include, but are not limited to breakdowns in generation, measurement, distribution or point of use delivery equipment that cause </w:t>
      </w:r>
      <w:r w:rsidR="00124B51" w:rsidRPr="00D26E22">
        <w:rPr>
          <w:rFonts w:ascii="Arial" w:hAnsi="Arial" w:cs="Arial"/>
          <w:bCs/>
          <w:sz w:val="24"/>
          <w:szCs w:val="24"/>
          <w:u w:val="single"/>
        </w:rPr>
        <w:t>any</w:t>
      </w:r>
      <w:r w:rsidRPr="00D26E22">
        <w:rPr>
          <w:rFonts w:ascii="Arial" w:hAnsi="Arial" w:cs="Arial"/>
          <w:bCs/>
          <w:sz w:val="24"/>
          <w:szCs w:val="24"/>
        </w:rPr>
        <w:t xml:space="preserve"> </w:t>
      </w:r>
      <w:r w:rsidR="0077373D" w:rsidRPr="00D26E22">
        <w:rPr>
          <w:rFonts w:ascii="Arial" w:hAnsi="Arial" w:cs="Arial"/>
          <w:bCs/>
          <w:sz w:val="24"/>
          <w:szCs w:val="24"/>
        </w:rPr>
        <w:t xml:space="preserve">operational downtime of </w:t>
      </w:r>
      <w:r w:rsidR="00BE048F" w:rsidRPr="00D26E22">
        <w:rPr>
          <w:rFonts w:ascii="Arial" w:hAnsi="Arial" w:cs="Arial"/>
          <w:bCs/>
          <w:sz w:val="24"/>
          <w:szCs w:val="24"/>
        </w:rPr>
        <w:t>energetics</w:t>
      </w:r>
      <w:r w:rsidR="0077373D" w:rsidRPr="00D26E22">
        <w:rPr>
          <w:rFonts w:ascii="Arial" w:hAnsi="Arial" w:cs="Arial"/>
          <w:bCs/>
          <w:sz w:val="24"/>
          <w:szCs w:val="24"/>
        </w:rPr>
        <w:t xml:space="preserve">, </w:t>
      </w:r>
      <w:proofErr w:type="gramStart"/>
      <w:r w:rsidR="0077373D" w:rsidRPr="00D26E22">
        <w:rPr>
          <w:rFonts w:ascii="Arial" w:hAnsi="Arial" w:cs="Arial"/>
          <w:bCs/>
          <w:sz w:val="24"/>
          <w:szCs w:val="24"/>
        </w:rPr>
        <w:t>munitions</w:t>
      </w:r>
      <w:r w:rsidR="008A1650" w:rsidRPr="00D26E22">
        <w:rPr>
          <w:rFonts w:ascii="Arial" w:hAnsi="Arial" w:cs="Arial"/>
          <w:bCs/>
          <w:sz w:val="24"/>
          <w:szCs w:val="24"/>
        </w:rPr>
        <w:t>,</w:t>
      </w:r>
      <w:r w:rsidR="00BE048F" w:rsidRPr="00D26E22">
        <w:rPr>
          <w:rFonts w:ascii="Arial" w:hAnsi="Arial" w:cs="Arial"/>
          <w:bCs/>
          <w:sz w:val="24"/>
          <w:szCs w:val="24"/>
        </w:rPr>
        <w:t xml:space="preserve"> or</w:t>
      </w:r>
      <w:proofErr w:type="gramEnd"/>
      <w:r w:rsidR="00BE048F" w:rsidRPr="00D26E22">
        <w:rPr>
          <w:rFonts w:ascii="Arial" w:hAnsi="Arial" w:cs="Arial"/>
          <w:bCs/>
          <w:sz w:val="24"/>
          <w:szCs w:val="24"/>
        </w:rPr>
        <w:t xml:space="preserve"> </w:t>
      </w:r>
      <w:r w:rsidR="000B7D81" w:rsidRPr="00D26E22">
        <w:rPr>
          <w:rFonts w:ascii="Arial" w:hAnsi="Arial" w:cs="Arial"/>
          <w:bCs/>
          <w:sz w:val="24"/>
          <w:szCs w:val="24"/>
        </w:rPr>
        <w:t>utility</w:t>
      </w:r>
      <w:r w:rsidRPr="00D26E22">
        <w:rPr>
          <w:rFonts w:ascii="Arial" w:hAnsi="Arial" w:cs="Arial"/>
          <w:bCs/>
          <w:sz w:val="24"/>
          <w:szCs w:val="24"/>
        </w:rPr>
        <w:t xml:space="preserve"> production </w:t>
      </w:r>
      <w:r w:rsidR="008A1650" w:rsidRPr="00D26E22">
        <w:rPr>
          <w:rFonts w:ascii="Arial" w:hAnsi="Arial" w:cs="Arial"/>
          <w:bCs/>
          <w:sz w:val="24"/>
          <w:szCs w:val="24"/>
        </w:rPr>
        <w:t>or waste disposal</w:t>
      </w:r>
      <w:r w:rsidR="008568D7" w:rsidRPr="00D26E22">
        <w:rPr>
          <w:rFonts w:ascii="Arial" w:hAnsi="Arial" w:cs="Arial"/>
          <w:bCs/>
          <w:sz w:val="24"/>
          <w:szCs w:val="24"/>
        </w:rPr>
        <w:t xml:space="preserve"> (including ARMS </w:t>
      </w:r>
      <w:r w:rsidR="00D219EA" w:rsidRPr="00D26E22">
        <w:rPr>
          <w:rFonts w:ascii="Arial" w:hAnsi="Arial" w:cs="Arial"/>
          <w:bCs/>
          <w:sz w:val="24"/>
          <w:szCs w:val="24"/>
        </w:rPr>
        <w:t xml:space="preserve">or Government </w:t>
      </w:r>
      <w:r w:rsidR="008568D7" w:rsidRPr="00D26E22">
        <w:rPr>
          <w:rFonts w:ascii="Arial" w:hAnsi="Arial" w:cs="Arial"/>
          <w:bCs/>
          <w:sz w:val="24"/>
          <w:szCs w:val="24"/>
        </w:rPr>
        <w:t>tenants)</w:t>
      </w:r>
      <w:r w:rsidRPr="00D26E22">
        <w:rPr>
          <w:rFonts w:ascii="Arial" w:hAnsi="Arial" w:cs="Arial"/>
          <w:bCs/>
          <w:sz w:val="24"/>
          <w:szCs w:val="24"/>
        </w:rPr>
        <w:t>.</w:t>
      </w:r>
    </w:p>
    <w:p w14:paraId="70887882" w14:textId="77777777" w:rsidR="00EB58BA" w:rsidRPr="00D26E22" w:rsidRDefault="00EB58BA" w:rsidP="00CE0855">
      <w:pPr>
        <w:pStyle w:val="ListParagraph"/>
        <w:tabs>
          <w:tab w:val="left" w:pos="760"/>
        </w:tabs>
        <w:ind w:left="1260" w:firstLine="0"/>
        <w:contextualSpacing/>
        <w:rPr>
          <w:rFonts w:ascii="Arial" w:hAnsi="Arial" w:cs="Arial"/>
          <w:bCs/>
          <w:sz w:val="24"/>
          <w:szCs w:val="24"/>
        </w:rPr>
      </w:pPr>
    </w:p>
    <w:p w14:paraId="7A34ADD2" w14:textId="4F585DD1" w:rsidR="00EB58BA" w:rsidRPr="00D26E22" w:rsidRDefault="00EB58BA" w:rsidP="00CE0855">
      <w:pPr>
        <w:pStyle w:val="ListParagraph"/>
        <w:numPr>
          <w:ilvl w:val="1"/>
          <w:numId w:val="2"/>
        </w:numPr>
        <w:tabs>
          <w:tab w:val="left" w:pos="760"/>
        </w:tabs>
        <w:contextualSpacing/>
        <w:rPr>
          <w:rFonts w:ascii="Arial" w:hAnsi="Arial" w:cs="Arial"/>
          <w:b/>
          <w:sz w:val="24"/>
          <w:szCs w:val="24"/>
        </w:rPr>
      </w:pPr>
      <w:r w:rsidRPr="00D26E22">
        <w:rPr>
          <w:rFonts w:ascii="Arial" w:hAnsi="Arial" w:cs="Arial"/>
          <w:b/>
          <w:sz w:val="24"/>
          <w:szCs w:val="24"/>
        </w:rPr>
        <w:t>KEY PERFORMANCE INDICATORS</w:t>
      </w:r>
    </w:p>
    <w:p w14:paraId="1DF0FE6F" w14:textId="77777777" w:rsidR="00C53352" w:rsidRPr="00D26E22" w:rsidRDefault="00C53352" w:rsidP="00CE0855">
      <w:pPr>
        <w:pStyle w:val="ListParagraph"/>
        <w:tabs>
          <w:tab w:val="left" w:pos="760"/>
        </w:tabs>
        <w:ind w:left="792" w:firstLine="0"/>
        <w:contextualSpacing/>
        <w:rPr>
          <w:rFonts w:ascii="Arial" w:hAnsi="Arial" w:cs="Arial"/>
          <w:b/>
          <w:sz w:val="24"/>
          <w:szCs w:val="24"/>
        </w:rPr>
      </w:pPr>
    </w:p>
    <w:p w14:paraId="1EEEF50F" w14:textId="667D2CC8" w:rsidR="00EB58BA" w:rsidRPr="00D26E22" w:rsidRDefault="00EB58BA" w:rsidP="00CE0855">
      <w:pPr>
        <w:pStyle w:val="ListParagraph"/>
        <w:numPr>
          <w:ilvl w:val="2"/>
          <w:numId w:val="2"/>
        </w:numPr>
        <w:contextualSpacing/>
        <w:rPr>
          <w:rFonts w:ascii="Arial" w:hAnsi="Arial" w:cs="Arial"/>
          <w:sz w:val="24"/>
          <w:szCs w:val="24"/>
        </w:rPr>
      </w:pPr>
      <w:r w:rsidRPr="00D26E22">
        <w:rPr>
          <w:rFonts w:ascii="Arial" w:hAnsi="Arial" w:cs="Arial"/>
          <w:sz w:val="24"/>
          <w:szCs w:val="24"/>
        </w:rPr>
        <w:t>The Contractor shall submit a monthly KPI/EnPI report to the Government in accordance with their Energy Management System. The Contractor shall also have a monthly management review meeting with the Government to review current performance and other elements under this PWS. (CDRL A10-0</w:t>
      </w:r>
      <w:r w:rsidR="002B5279" w:rsidRPr="00D26E22">
        <w:rPr>
          <w:rFonts w:ascii="Arial" w:hAnsi="Arial" w:cs="Arial"/>
          <w:sz w:val="24"/>
          <w:szCs w:val="24"/>
        </w:rPr>
        <w:t>1</w:t>
      </w:r>
      <w:r w:rsidRPr="00D26E22">
        <w:rPr>
          <w:rFonts w:ascii="Arial" w:hAnsi="Arial" w:cs="Arial"/>
          <w:sz w:val="24"/>
          <w:szCs w:val="24"/>
        </w:rPr>
        <w:t>).</w:t>
      </w:r>
    </w:p>
    <w:p w14:paraId="503C0D40" w14:textId="77777777" w:rsidR="00EB58BA" w:rsidRPr="00D26E22" w:rsidRDefault="00EB58BA" w:rsidP="00CE0855">
      <w:pPr>
        <w:pStyle w:val="ListParagraph"/>
        <w:numPr>
          <w:ilvl w:val="3"/>
          <w:numId w:val="2"/>
        </w:numPr>
        <w:contextualSpacing/>
        <w:rPr>
          <w:rFonts w:ascii="Arial" w:hAnsi="Arial" w:cs="Arial"/>
          <w:sz w:val="24"/>
          <w:szCs w:val="24"/>
        </w:rPr>
      </w:pPr>
      <w:r w:rsidRPr="00D26E22">
        <w:rPr>
          <w:rFonts w:ascii="Arial" w:hAnsi="Arial" w:cs="Arial"/>
          <w:sz w:val="24"/>
          <w:szCs w:val="24"/>
        </w:rPr>
        <w:t>The Contractor shall establish KPIs for each main utility overall for RFAAP (electricity, water, compressed air, natural gas, steam, wastewater) and an estimated cost per unit.</w:t>
      </w:r>
    </w:p>
    <w:p w14:paraId="2AD5310F" w14:textId="77777777" w:rsidR="00EB58BA" w:rsidRPr="00D26E22" w:rsidRDefault="00EB58BA" w:rsidP="00CE0855">
      <w:pPr>
        <w:pStyle w:val="ListParagraph"/>
        <w:numPr>
          <w:ilvl w:val="4"/>
          <w:numId w:val="2"/>
        </w:numPr>
        <w:contextualSpacing/>
        <w:rPr>
          <w:rFonts w:ascii="Arial" w:hAnsi="Arial" w:cs="Arial"/>
          <w:sz w:val="24"/>
          <w:szCs w:val="24"/>
        </w:rPr>
      </w:pPr>
      <w:r w:rsidRPr="00D26E22">
        <w:rPr>
          <w:rFonts w:ascii="Arial" w:hAnsi="Arial" w:cs="Arial"/>
          <w:sz w:val="24"/>
          <w:szCs w:val="24"/>
        </w:rPr>
        <w:t>The contractor will be challenged to be 75% with Army metering requirements in one year and 100% compliant within two years for all utilities.</w:t>
      </w:r>
    </w:p>
    <w:p w14:paraId="4FC7DA00" w14:textId="77777777" w:rsidR="00EB58BA" w:rsidRPr="00D26E22" w:rsidRDefault="00EB58BA" w:rsidP="00CE0855">
      <w:pPr>
        <w:pStyle w:val="ListParagraph"/>
        <w:numPr>
          <w:ilvl w:val="4"/>
          <w:numId w:val="2"/>
        </w:numPr>
        <w:contextualSpacing/>
        <w:rPr>
          <w:rFonts w:ascii="Arial" w:hAnsi="Arial" w:cs="Arial"/>
          <w:sz w:val="24"/>
          <w:szCs w:val="24"/>
        </w:rPr>
      </w:pPr>
      <w:r w:rsidRPr="00D26E22">
        <w:rPr>
          <w:rFonts w:ascii="Arial" w:hAnsi="Arial" w:cs="Arial"/>
          <w:sz w:val="24"/>
          <w:szCs w:val="24"/>
        </w:rPr>
        <w:t>The contractor will be measured on accuracy of metering data (100% goal) and ensure &gt;95% of meters are reading and recording data.</w:t>
      </w:r>
    </w:p>
    <w:p w14:paraId="41030BC4" w14:textId="16DF4728" w:rsidR="00EB58BA" w:rsidRPr="00D26E22" w:rsidRDefault="00EB58BA" w:rsidP="00CE0855">
      <w:pPr>
        <w:pStyle w:val="ListParagraph"/>
        <w:numPr>
          <w:ilvl w:val="4"/>
          <w:numId w:val="2"/>
        </w:numPr>
        <w:contextualSpacing/>
        <w:rPr>
          <w:rFonts w:ascii="Arial" w:hAnsi="Arial" w:cs="Arial"/>
          <w:sz w:val="24"/>
          <w:szCs w:val="24"/>
        </w:rPr>
      </w:pPr>
      <w:r w:rsidRPr="00D26E22">
        <w:rPr>
          <w:rFonts w:ascii="Arial" w:hAnsi="Arial" w:cs="Arial"/>
          <w:sz w:val="24"/>
          <w:szCs w:val="24"/>
        </w:rPr>
        <w:t>The Contractor shall establish EnPIs for facilities that use greater than 5% of a utility. These facilities shall be denoted as SEUs in accordance with their Energy Management System. EnPIs should compare a unit of a utility to a production unit or another utility. (Examples include: scfm/lb NC or scfm/kWh)</w:t>
      </w:r>
    </w:p>
    <w:p w14:paraId="2CE728E8" w14:textId="6FC0B653" w:rsidR="00EB58BA" w:rsidRPr="00D26E22" w:rsidRDefault="00EB58BA" w:rsidP="00CE0855">
      <w:pPr>
        <w:pStyle w:val="ListParagraph"/>
        <w:numPr>
          <w:ilvl w:val="5"/>
          <w:numId w:val="2"/>
        </w:numPr>
        <w:contextualSpacing/>
        <w:rPr>
          <w:rFonts w:ascii="Arial" w:hAnsi="Arial" w:cs="Arial"/>
          <w:sz w:val="24"/>
          <w:szCs w:val="24"/>
        </w:rPr>
      </w:pPr>
      <w:r w:rsidRPr="00D26E22">
        <w:rPr>
          <w:rFonts w:ascii="Arial" w:hAnsi="Arial" w:cs="Arial"/>
          <w:sz w:val="24"/>
          <w:szCs w:val="24"/>
        </w:rPr>
        <w:t>For each EnPI, the Contractor should compare current performance to a manufacture</w:t>
      </w:r>
      <w:r w:rsidR="00E20058">
        <w:rPr>
          <w:rFonts w:ascii="Arial" w:hAnsi="Arial" w:cs="Arial"/>
          <w:sz w:val="24"/>
          <w:szCs w:val="24"/>
        </w:rPr>
        <w:t>r</w:t>
      </w:r>
      <w:r w:rsidRPr="00D26E22">
        <w:rPr>
          <w:rFonts w:ascii="Arial" w:hAnsi="Arial" w:cs="Arial"/>
          <w:sz w:val="24"/>
          <w:szCs w:val="24"/>
        </w:rPr>
        <w:t>’s rating (if available), average of previous year’s performance, and the Contractor’s defined goal in the annual Energy Management execution plan. For example, if the current compressed air EnPI is 10 scfm/kWh, the Contractor could choose to set a time-based energy efficiency goal of 12 scfm/kWh within one year.</w:t>
      </w:r>
    </w:p>
    <w:p w14:paraId="3B1929CB" w14:textId="77777777" w:rsidR="00EB58BA" w:rsidRPr="00D26E22" w:rsidRDefault="00EB58BA" w:rsidP="00CE0855">
      <w:pPr>
        <w:pStyle w:val="ListParagraph"/>
        <w:numPr>
          <w:ilvl w:val="5"/>
          <w:numId w:val="2"/>
        </w:numPr>
        <w:contextualSpacing/>
        <w:rPr>
          <w:rFonts w:ascii="Arial" w:hAnsi="Arial" w:cs="Arial"/>
          <w:sz w:val="24"/>
          <w:szCs w:val="24"/>
        </w:rPr>
      </w:pPr>
      <w:r w:rsidRPr="00D26E22">
        <w:rPr>
          <w:rFonts w:ascii="Arial" w:hAnsi="Arial" w:cs="Arial"/>
          <w:sz w:val="24"/>
          <w:szCs w:val="24"/>
        </w:rPr>
        <w:t>The contractor will be challenged to improve each EnPI by at least 5% each year. Each improvement will have to be tied to an effort made by the contractor to conserve energy and utilities. Examples include implemented CI projects, changes to procedure, etc.</w:t>
      </w:r>
    </w:p>
    <w:p w14:paraId="4F651E99" w14:textId="0D555084" w:rsidR="00EB58BA" w:rsidRPr="00D26E22" w:rsidRDefault="00EB58BA" w:rsidP="00CE0855">
      <w:pPr>
        <w:pStyle w:val="ListParagraph"/>
        <w:numPr>
          <w:ilvl w:val="6"/>
          <w:numId w:val="2"/>
        </w:numPr>
        <w:contextualSpacing/>
        <w:rPr>
          <w:rFonts w:ascii="Arial" w:hAnsi="Arial" w:cs="Arial"/>
          <w:sz w:val="24"/>
          <w:szCs w:val="24"/>
        </w:rPr>
      </w:pPr>
      <w:r w:rsidRPr="00D26E22">
        <w:rPr>
          <w:rFonts w:ascii="Arial" w:hAnsi="Arial" w:cs="Arial"/>
          <w:sz w:val="24"/>
          <w:szCs w:val="24"/>
        </w:rPr>
        <w:t>For each EnPI, if there are any significant variances (greater than 10%) from previous months or from the identified baseline, the contractor should complete a root cause analysis investigation, determine lessons learned, and analysis of alternatives (AoA) on any solutions to mitigate future incidents. Documentation shall be provided to the Government via email within 10 business days (CDRL A10-0</w:t>
      </w:r>
      <w:r w:rsidR="002B5279" w:rsidRPr="00D26E22">
        <w:rPr>
          <w:rFonts w:ascii="Arial" w:hAnsi="Arial" w:cs="Arial"/>
          <w:sz w:val="24"/>
          <w:szCs w:val="24"/>
        </w:rPr>
        <w:t>2</w:t>
      </w:r>
      <w:r w:rsidRPr="00D26E22">
        <w:rPr>
          <w:rFonts w:ascii="Arial" w:hAnsi="Arial" w:cs="Arial"/>
          <w:sz w:val="24"/>
          <w:szCs w:val="24"/>
        </w:rPr>
        <w:t>).</w:t>
      </w:r>
    </w:p>
    <w:p w14:paraId="7553A2DA" w14:textId="7D98C069" w:rsidR="00EB58BA" w:rsidRPr="00D26E22" w:rsidRDefault="00EB58BA" w:rsidP="00CE0855">
      <w:pPr>
        <w:pStyle w:val="ListParagraph"/>
        <w:numPr>
          <w:ilvl w:val="6"/>
          <w:numId w:val="2"/>
        </w:numPr>
        <w:contextualSpacing/>
        <w:rPr>
          <w:rFonts w:ascii="Arial" w:hAnsi="Arial" w:cs="Arial"/>
          <w:sz w:val="24"/>
          <w:szCs w:val="24"/>
        </w:rPr>
      </w:pPr>
      <w:r w:rsidRPr="00D26E22">
        <w:rPr>
          <w:rFonts w:ascii="Arial" w:hAnsi="Arial" w:cs="Arial"/>
          <w:sz w:val="24"/>
          <w:szCs w:val="24"/>
        </w:rPr>
        <w:t xml:space="preserve">For each EnPI, the annual Energy Management execution plan should have updated targets and milestones to accomplish the Contractor’s defined goals </w:t>
      </w:r>
      <w:r w:rsidRPr="00D26E22">
        <w:rPr>
          <w:rFonts w:ascii="Arial" w:hAnsi="Arial" w:cs="Arial"/>
          <w:sz w:val="24"/>
          <w:szCs w:val="24"/>
        </w:rPr>
        <w:lastRenderedPageBreak/>
        <w:t xml:space="preserve">for energy conservation. Targets are ideas, projects, or action items the contractor plans to implement to accomplish the goals highlighted in the execution plan. Milestones are scheduled sub-targets and dates to ensure success of the overall EnPI goal. For example, the Contractor may set a goal to reduce steam usage by 5% by the end of the calendar year. The contractor may decide to reduce steam leak repair time from 30 days to 5 days and use a continuous improvement project to understand why the repair times take 30 days. Milestones could include collecting data within 1 month, determining root cause in 2 months, developing a prioritized solution in 3 months and </w:t>
      </w:r>
      <w:proofErr w:type="gramStart"/>
      <w:r w:rsidRPr="00D26E22">
        <w:rPr>
          <w:rFonts w:ascii="Arial" w:hAnsi="Arial" w:cs="Arial"/>
          <w:sz w:val="24"/>
          <w:szCs w:val="24"/>
        </w:rPr>
        <w:t>implement</w:t>
      </w:r>
      <w:proofErr w:type="gramEnd"/>
      <w:r w:rsidRPr="00D26E22">
        <w:rPr>
          <w:rFonts w:ascii="Arial" w:hAnsi="Arial" w:cs="Arial"/>
          <w:sz w:val="24"/>
          <w:szCs w:val="24"/>
        </w:rPr>
        <w:t xml:space="preserve"> the solution within 6 months.</w:t>
      </w:r>
    </w:p>
    <w:p w14:paraId="76E0BB02" w14:textId="6FE094BA" w:rsidR="00EB58BA" w:rsidRPr="00D26E22" w:rsidRDefault="00EB58BA" w:rsidP="00CE0855">
      <w:pPr>
        <w:pStyle w:val="ListParagraph"/>
        <w:numPr>
          <w:ilvl w:val="2"/>
          <w:numId w:val="2"/>
        </w:numPr>
        <w:contextualSpacing/>
        <w:rPr>
          <w:rFonts w:ascii="Arial" w:eastAsia="Arial" w:hAnsi="Arial" w:cs="Arial"/>
          <w:sz w:val="24"/>
          <w:szCs w:val="24"/>
        </w:rPr>
      </w:pPr>
      <w:r w:rsidRPr="00D26E22">
        <w:rPr>
          <w:rFonts w:ascii="Arial" w:hAnsi="Arial" w:cs="Arial"/>
          <w:sz w:val="24"/>
          <w:szCs w:val="24"/>
        </w:rPr>
        <w:t>While the government reserves the right to assess contractor compliance with specific requirements of this PWS, the primary measure of the contractor’s success in performing the PWS will be determined by KPI target/goal attainment.</w:t>
      </w:r>
      <w:r w:rsidRPr="00D26E22">
        <w:rPr>
          <w:rFonts w:ascii="Arial" w:eastAsia="Arial" w:hAnsi="Arial" w:cs="Arial"/>
          <w:sz w:val="24"/>
          <w:szCs w:val="24"/>
        </w:rPr>
        <w:t xml:space="preserve">  </w:t>
      </w:r>
    </w:p>
    <w:p w14:paraId="6AC1DD65" w14:textId="5B27E73B" w:rsidR="44D395E4" w:rsidRPr="00D26E22" w:rsidRDefault="44D395E4" w:rsidP="00CE0855">
      <w:pPr>
        <w:spacing w:after="0" w:line="240" w:lineRule="auto"/>
        <w:ind w:left="1440"/>
        <w:contextualSpacing/>
        <w:rPr>
          <w:rFonts w:ascii="Arial" w:hAnsi="Arial" w:cs="Arial"/>
          <w:sz w:val="24"/>
          <w:szCs w:val="24"/>
        </w:rPr>
      </w:pPr>
    </w:p>
    <w:p w14:paraId="2392BD70" w14:textId="77777777" w:rsidR="0099670E" w:rsidRPr="00D26E22" w:rsidRDefault="0099670E" w:rsidP="00CE0855">
      <w:pPr>
        <w:pStyle w:val="ListParagraph"/>
        <w:numPr>
          <w:ilvl w:val="1"/>
          <w:numId w:val="2"/>
        </w:numPr>
        <w:tabs>
          <w:tab w:val="left" w:pos="760"/>
        </w:tabs>
        <w:contextualSpacing/>
        <w:rPr>
          <w:rFonts w:ascii="Arial" w:hAnsi="Arial" w:cs="Arial"/>
          <w:b/>
          <w:sz w:val="24"/>
          <w:szCs w:val="24"/>
        </w:rPr>
      </w:pPr>
      <w:r w:rsidRPr="00D26E22">
        <w:rPr>
          <w:rFonts w:ascii="Arial" w:hAnsi="Arial" w:cs="Arial"/>
          <w:b/>
          <w:bCs/>
          <w:sz w:val="24"/>
          <w:szCs w:val="24"/>
        </w:rPr>
        <w:t>APPLICABLE DOCUMENTS OR CITATIONS</w:t>
      </w:r>
    </w:p>
    <w:p w14:paraId="4F7A3B6B" w14:textId="77777777" w:rsidR="0099670E" w:rsidRPr="00D26E22" w:rsidRDefault="0099670E" w:rsidP="00CE0855">
      <w:pPr>
        <w:pStyle w:val="BodyText"/>
        <w:ind w:right="495"/>
        <w:contextualSpacing/>
        <w:rPr>
          <w:rFonts w:ascii="Arial" w:hAnsi="Arial" w:cs="Arial"/>
          <w:highlight w:val="lightGray"/>
        </w:rPr>
      </w:pPr>
    </w:p>
    <w:p w14:paraId="1F464786" w14:textId="77777777" w:rsidR="0099670E" w:rsidRPr="00D26E22" w:rsidRDefault="0099670E" w:rsidP="00CE0855">
      <w:pPr>
        <w:pStyle w:val="ListParagraph"/>
        <w:numPr>
          <w:ilvl w:val="2"/>
          <w:numId w:val="2"/>
        </w:numPr>
        <w:tabs>
          <w:tab w:val="left" w:pos="720"/>
        </w:tabs>
        <w:contextualSpacing/>
        <w:rPr>
          <w:rFonts w:ascii="Arial" w:hAnsi="Arial" w:cs="Arial"/>
          <w:sz w:val="24"/>
          <w:szCs w:val="24"/>
        </w:rPr>
      </w:pPr>
      <w:r w:rsidRPr="00D26E22">
        <w:rPr>
          <w:rFonts w:ascii="Arial" w:hAnsi="Arial" w:cs="Arial"/>
          <w:sz w:val="24"/>
          <w:szCs w:val="24"/>
        </w:rPr>
        <w:t>Contractor operation of Government-owned facilities or vehicles shall comply with the provisions of Federal, State, and Army requirements to the same extent as the Government would be required to comply if the Government operated the facilities or vehicles.</w:t>
      </w:r>
    </w:p>
    <w:p w14:paraId="66329660" w14:textId="5C3527AA" w:rsidR="0099670E" w:rsidRPr="00D26E22" w:rsidRDefault="0099670E" w:rsidP="00CE0855">
      <w:pPr>
        <w:pStyle w:val="ListParagraph"/>
        <w:numPr>
          <w:ilvl w:val="2"/>
          <w:numId w:val="2"/>
        </w:numPr>
        <w:tabs>
          <w:tab w:val="left" w:pos="720"/>
        </w:tabs>
        <w:contextualSpacing/>
        <w:rPr>
          <w:rFonts w:ascii="Arial" w:hAnsi="Arial" w:cs="Arial"/>
          <w:sz w:val="24"/>
          <w:szCs w:val="24"/>
        </w:rPr>
      </w:pPr>
      <w:r w:rsidRPr="00D26E22">
        <w:rPr>
          <w:rFonts w:ascii="Arial" w:hAnsi="Arial" w:cs="Arial"/>
          <w:sz w:val="24"/>
          <w:szCs w:val="24"/>
        </w:rPr>
        <w:t xml:space="preserve">The Contractor shall comply with </w:t>
      </w:r>
      <w:r w:rsidR="005B13DF" w:rsidRPr="00D26E22">
        <w:rPr>
          <w:rFonts w:ascii="Arial" w:hAnsi="Arial" w:cs="Arial"/>
          <w:sz w:val="24"/>
          <w:szCs w:val="24"/>
        </w:rPr>
        <w:t xml:space="preserve">any applicable documents published at time of award supported by the AMC Energy Manager </w:t>
      </w:r>
      <w:r w:rsidRPr="00D26E22">
        <w:rPr>
          <w:rFonts w:ascii="Arial" w:hAnsi="Arial" w:cs="Arial"/>
          <w:sz w:val="24"/>
          <w:szCs w:val="24"/>
        </w:rPr>
        <w:t>current Army laws, policies, regulations, and Executive Orders pertaining to energy and utilities operations and management. This shall include establishing, maintaining, and implementing policies, objectives, priorities, and operating procedures to provide energy and utilities management and maintain compliance.</w:t>
      </w:r>
      <w:r w:rsidR="005B13DF" w:rsidRPr="00D26E22">
        <w:rPr>
          <w:rFonts w:ascii="Arial" w:hAnsi="Arial" w:cs="Arial"/>
          <w:sz w:val="24"/>
          <w:szCs w:val="24"/>
        </w:rPr>
        <w:t xml:space="preserve">  Documents </w:t>
      </w:r>
      <w:proofErr w:type="gramStart"/>
      <w:r w:rsidR="005B13DF" w:rsidRPr="00D26E22">
        <w:rPr>
          <w:rFonts w:ascii="Arial" w:hAnsi="Arial" w:cs="Arial"/>
          <w:sz w:val="24"/>
          <w:szCs w:val="24"/>
        </w:rPr>
        <w:t>include, but</w:t>
      </w:r>
      <w:proofErr w:type="gramEnd"/>
      <w:r w:rsidR="005B13DF" w:rsidRPr="00D26E22">
        <w:rPr>
          <w:rFonts w:ascii="Arial" w:hAnsi="Arial" w:cs="Arial"/>
          <w:sz w:val="24"/>
          <w:szCs w:val="24"/>
        </w:rPr>
        <w:t xml:space="preserve"> </w:t>
      </w:r>
      <w:proofErr w:type="gramStart"/>
      <w:r w:rsidR="005B13DF" w:rsidRPr="00D26E22">
        <w:rPr>
          <w:rFonts w:ascii="Arial" w:hAnsi="Arial" w:cs="Arial"/>
          <w:sz w:val="24"/>
          <w:szCs w:val="24"/>
        </w:rPr>
        <w:t>not</w:t>
      </w:r>
      <w:proofErr w:type="gramEnd"/>
      <w:r w:rsidR="005B13DF" w:rsidRPr="00D26E22">
        <w:rPr>
          <w:rFonts w:ascii="Arial" w:hAnsi="Arial" w:cs="Arial"/>
          <w:sz w:val="24"/>
          <w:szCs w:val="24"/>
        </w:rPr>
        <w:t xml:space="preserve"> limited to the following (additional reference documents in backup).</w:t>
      </w:r>
    </w:p>
    <w:p w14:paraId="02DA6895" w14:textId="77777777" w:rsidR="0099670E" w:rsidRPr="00D26E22" w:rsidRDefault="0099670E" w:rsidP="00CE0855">
      <w:pPr>
        <w:pStyle w:val="ListParagraph"/>
        <w:numPr>
          <w:ilvl w:val="3"/>
          <w:numId w:val="2"/>
        </w:numPr>
        <w:tabs>
          <w:tab w:val="left" w:pos="760"/>
        </w:tabs>
        <w:ind w:left="2088" w:hanging="1008"/>
        <w:contextualSpacing/>
        <w:rPr>
          <w:rFonts w:ascii="Arial" w:hAnsi="Arial" w:cs="Arial"/>
          <w:sz w:val="24"/>
          <w:szCs w:val="24"/>
        </w:rPr>
      </w:pPr>
      <w:bookmarkStart w:id="0" w:name="_Hlk205360817"/>
      <w:r w:rsidRPr="00D26E22">
        <w:rPr>
          <w:rFonts w:ascii="Arial" w:hAnsi="Arial" w:cs="Arial"/>
          <w:sz w:val="24"/>
          <w:szCs w:val="24"/>
        </w:rPr>
        <w:t>The Energy Policy Act of 2005 (EPAct 2005) established several energy management goals for Federal facilities and fleets. Metering and reporting requirements under EPAct 2005 direct all federal building to be metered, in accordance with guidelines established, for the purpose of efficient energy use and reduction in the cost of electricity consumed. Further, advanced meters are to be utilized to provide centralized data and measurement of the consumption of electricity hourly. EPAct 2005 includes requirements surrounding Federal building performance standards regarding energy efficiencies.</w:t>
      </w:r>
    </w:p>
    <w:p w14:paraId="0FEAD41B" w14:textId="77777777" w:rsidR="0099670E" w:rsidRPr="00D26E22" w:rsidRDefault="0099670E"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 xml:space="preserve">The Energy Independence and Security Act of 2007 (EISA 2007) established energy management goals and requirements when </w:t>
      </w:r>
      <w:r w:rsidRPr="00D26E22">
        <w:rPr>
          <w:rFonts w:ascii="Arial" w:hAnsi="Arial" w:cs="Arial"/>
          <w:sz w:val="24"/>
          <w:szCs w:val="24"/>
        </w:rPr>
        <w:lastRenderedPageBreak/>
        <w:t>signed on December 19, 2007. EISA 2007 also identifies metering as a requirement under public law. EISA 2007 requires all agencies to provide the same standard of metering as directed in EPAct 2005 to natural gas and steam. EISA 2007 reinforces the energy reduction goals for federal agencies. The three key provisions enacted are the Corporate Average Fuel Economy Standards, the Renewable Fuel Standard, and the appliance/lighting efficiency standards.</w:t>
      </w:r>
    </w:p>
    <w:bookmarkEnd w:id="0"/>
    <w:p w14:paraId="5678C91C" w14:textId="5BCFF9B6" w:rsidR="009E6AEA" w:rsidRPr="00D26E22" w:rsidRDefault="009E6AEA"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 xml:space="preserve">Army Regulation (AR) 420-1 (Aug 2012)– Requirements of Army facilities management. Establishes the requirement for utility services, energy and water management program, and data management (reference chapters 22-24) </w:t>
      </w:r>
    </w:p>
    <w:p w14:paraId="2F63103A" w14:textId="599CCD4C" w:rsidR="009E6AEA" w:rsidRPr="00D26E22" w:rsidRDefault="009E6AEA"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 xml:space="preserve">AR 210-20 (May 2005): Requirements of Real Property Master Planning for Army Installations facilities management. Establishes energy goals.  </w:t>
      </w:r>
    </w:p>
    <w:p w14:paraId="7AD96D64" w14:textId="77777777" w:rsidR="009E6AEA" w:rsidRPr="00D26E22" w:rsidRDefault="009E6AEA" w:rsidP="00CE0855">
      <w:pPr>
        <w:pStyle w:val="ListParagraph"/>
        <w:numPr>
          <w:ilvl w:val="3"/>
          <w:numId w:val="2"/>
        </w:numPr>
        <w:tabs>
          <w:tab w:val="left" w:pos="760"/>
        </w:tabs>
        <w:ind w:left="2088" w:hanging="1008"/>
        <w:contextualSpacing/>
        <w:rPr>
          <w:rFonts w:ascii="Arial" w:hAnsi="Arial" w:cs="Arial"/>
          <w:sz w:val="24"/>
          <w:szCs w:val="24"/>
        </w:rPr>
      </w:pPr>
      <w:r w:rsidRPr="00D26E22">
        <w:rPr>
          <w:rFonts w:ascii="Arial" w:hAnsi="Arial" w:cs="Arial"/>
          <w:sz w:val="24"/>
          <w:szCs w:val="24"/>
        </w:rPr>
        <w:t>Unified Facilities Criteria (UFC) 2-100-01 (Apr 2022): Requirements of Installation master planning</w:t>
      </w:r>
    </w:p>
    <w:p w14:paraId="3D3F5F1D" w14:textId="13D9AB5F" w:rsidR="00C3461F" w:rsidRPr="00D26E22" w:rsidRDefault="00C3461F" w:rsidP="00CE0855">
      <w:pPr>
        <w:spacing w:after="0" w:line="240" w:lineRule="auto"/>
        <w:contextualSpacing/>
        <w:rPr>
          <w:rFonts w:ascii="Arial" w:hAnsi="Arial" w:cs="Arial"/>
          <w:b/>
          <w:bCs/>
          <w:sz w:val="24"/>
          <w:szCs w:val="24"/>
        </w:rPr>
      </w:pPr>
    </w:p>
    <w:p w14:paraId="38EE14BF" w14:textId="77777777" w:rsidR="00C3461F" w:rsidRPr="00D26E22" w:rsidRDefault="00C3461F" w:rsidP="00CE0855">
      <w:pPr>
        <w:pStyle w:val="ListParagraph"/>
        <w:numPr>
          <w:ilvl w:val="0"/>
          <w:numId w:val="5"/>
        </w:numPr>
        <w:contextualSpacing/>
        <w:rPr>
          <w:rFonts w:ascii="Arial" w:hAnsi="Arial" w:cs="Arial"/>
          <w:b/>
          <w:bCs/>
          <w:sz w:val="24"/>
          <w:szCs w:val="24"/>
        </w:rPr>
      </w:pPr>
      <w:r w:rsidRPr="00D26E22">
        <w:rPr>
          <w:rFonts w:ascii="Arial" w:hAnsi="Arial" w:cs="Arial"/>
          <w:b/>
          <w:bCs/>
          <w:sz w:val="24"/>
          <w:szCs w:val="24"/>
        </w:rPr>
        <w:t>WORK REQUIREMENTS</w:t>
      </w:r>
    </w:p>
    <w:p w14:paraId="209EA3C1" w14:textId="77777777" w:rsidR="00C3461F" w:rsidRPr="00D26E22" w:rsidRDefault="00C3461F" w:rsidP="00CE0855">
      <w:pPr>
        <w:pStyle w:val="ListParagraph"/>
        <w:ind w:left="360" w:firstLine="0"/>
        <w:contextualSpacing/>
        <w:rPr>
          <w:rFonts w:ascii="Arial" w:hAnsi="Arial" w:cs="Arial"/>
          <w:b/>
          <w:bCs/>
          <w:sz w:val="24"/>
          <w:szCs w:val="24"/>
        </w:rPr>
      </w:pPr>
    </w:p>
    <w:p w14:paraId="00FCD7B8" w14:textId="77777777" w:rsidR="00C3461F" w:rsidRPr="00D26E22" w:rsidRDefault="00C3461F" w:rsidP="00CE0855">
      <w:pPr>
        <w:pStyle w:val="ListParagraph"/>
        <w:numPr>
          <w:ilvl w:val="1"/>
          <w:numId w:val="5"/>
        </w:numPr>
        <w:contextualSpacing/>
        <w:rPr>
          <w:rFonts w:ascii="Arial" w:hAnsi="Arial" w:cs="Arial"/>
          <w:sz w:val="24"/>
          <w:szCs w:val="24"/>
        </w:rPr>
      </w:pPr>
      <w:r w:rsidRPr="00D26E22">
        <w:rPr>
          <w:rFonts w:ascii="Arial" w:hAnsi="Arial" w:cs="Arial"/>
          <w:b/>
          <w:bCs/>
          <w:spacing w:val="-2"/>
          <w:sz w:val="24"/>
          <w:szCs w:val="24"/>
        </w:rPr>
        <w:t>TECHNICAL REQUIREMENTS</w:t>
      </w:r>
    </w:p>
    <w:p w14:paraId="7EEC4E95" w14:textId="77777777" w:rsidR="00C3461F" w:rsidRPr="00D26E22" w:rsidRDefault="00C3461F" w:rsidP="00CE0855">
      <w:pPr>
        <w:spacing w:after="0" w:line="240" w:lineRule="auto"/>
        <w:contextualSpacing/>
        <w:rPr>
          <w:rFonts w:ascii="Arial" w:eastAsia="Times New Roman" w:hAnsi="Arial" w:cs="Arial"/>
          <w:sz w:val="24"/>
          <w:szCs w:val="24"/>
        </w:rPr>
      </w:pPr>
    </w:p>
    <w:p w14:paraId="4A8FB8CB" w14:textId="77777777" w:rsidR="00C3461F" w:rsidRPr="00D26E22" w:rsidRDefault="00C3461F" w:rsidP="00CE0855">
      <w:pPr>
        <w:pStyle w:val="ListParagraph"/>
        <w:numPr>
          <w:ilvl w:val="2"/>
          <w:numId w:val="5"/>
        </w:numPr>
        <w:contextualSpacing/>
        <w:rPr>
          <w:rFonts w:ascii="Arial" w:hAnsi="Arial" w:cs="Arial"/>
          <w:sz w:val="24"/>
          <w:szCs w:val="24"/>
        </w:rPr>
      </w:pPr>
      <w:r w:rsidRPr="00D26E22">
        <w:rPr>
          <w:rFonts w:ascii="Arial" w:eastAsia="Arial" w:hAnsi="Arial" w:cs="Arial"/>
          <w:sz w:val="24"/>
          <w:szCs w:val="24"/>
        </w:rPr>
        <w:t>Contractor Personnel Requirements</w:t>
      </w:r>
    </w:p>
    <w:p w14:paraId="06B12322" w14:textId="6C2C4D26"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The Contractor shall maintain a staff of appropriately trained professionals and technicians who are responsible for the RFAAP Utilities, Energy and Water Management program. The Contractor shall provide a list of employees charging to PWS 10 and provide to the Government quarterly. The Contractor shall also provide training certificates to the Government for all professionals and technicians responsible for managing and operating energy and utilities infrastructure at RFAAP annually (CDRL A10-0</w:t>
      </w:r>
      <w:r w:rsidR="002B5279" w:rsidRPr="00D26E22">
        <w:rPr>
          <w:rFonts w:ascii="Arial" w:hAnsi="Arial" w:cs="Arial"/>
          <w:sz w:val="24"/>
          <w:szCs w:val="24"/>
        </w:rPr>
        <w:t>3</w:t>
      </w:r>
      <w:r w:rsidRPr="00D26E22">
        <w:rPr>
          <w:rFonts w:ascii="Arial" w:hAnsi="Arial" w:cs="Arial"/>
          <w:sz w:val="24"/>
          <w:szCs w:val="24"/>
        </w:rPr>
        <w:t>).</w:t>
      </w:r>
    </w:p>
    <w:p w14:paraId="7499EBE7" w14:textId="77777777" w:rsidR="003F524E" w:rsidRPr="00D26E22" w:rsidRDefault="003F524E" w:rsidP="00CE0855">
      <w:pPr>
        <w:pStyle w:val="ListParagraph"/>
        <w:ind w:left="1728" w:firstLine="0"/>
        <w:contextualSpacing/>
        <w:rPr>
          <w:rFonts w:ascii="Arial" w:hAnsi="Arial" w:cs="Arial"/>
          <w:sz w:val="24"/>
          <w:szCs w:val="24"/>
        </w:rPr>
      </w:pPr>
    </w:p>
    <w:p w14:paraId="3B01218F" w14:textId="77777777" w:rsidR="00C3461F" w:rsidRPr="00D26E22" w:rsidRDefault="00C3461F" w:rsidP="00CE0855">
      <w:pPr>
        <w:pStyle w:val="ListParagraph"/>
        <w:numPr>
          <w:ilvl w:val="2"/>
          <w:numId w:val="5"/>
        </w:numPr>
        <w:contextualSpacing/>
        <w:rPr>
          <w:rFonts w:ascii="Arial" w:hAnsi="Arial" w:cs="Arial"/>
          <w:sz w:val="24"/>
          <w:szCs w:val="24"/>
        </w:rPr>
      </w:pPr>
      <w:r w:rsidRPr="00D26E22">
        <w:rPr>
          <w:rFonts w:ascii="Arial" w:hAnsi="Arial" w:cs="Arial"/>
          <w:sz w:val="24"/>
          <w:szCs w:val="24"/>
        </w:rPr>
        <w:t xml:space="preserve">Energy Management  </w:t>
      </w:r>
    </w:p>
    <w:p w14:paraId="35712E89" w14:textId="0C96A446"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 xml:space="preserve">The Contractor shall oversee energy management within the scope of the Contractor’s work activities at the RFAAP. The Contractor shall establish energy and utilities programs that effectively manage and ensure compliance to current </w:t>
      </w:r>
      <w:r w:rsidR="008201AA" w:rsidRPr="00D26E22">
        <w:rPr>
          <w:rFonts w:ascii="Arial" w:hAnsi="Arial" w:cs="Arial"/>
          <w:sz w:val="24"/>
          <w:szCs w:val="24"/>
        </w:rPr>
        <w:t xml:space="preserve">and applicable </w:t>
      </w:r>
      <w:r w:rsidRPr="00D26E22">
        <w:rPr>
          <w:rFonts w:ascii="Arial" w:hAnsi="Arial" w:cs="Arial"/>
          <w:sz w:val="24"/>
          <w:szCs w:val="24"/>
        </w:rPr>
        <w:t xml:space="preserve">Army, Federal, State, and Local regulations, and Executive Orders related to energy and utilities. The Contractor shall continually adapt programs impacted by all changes to applicable laws, regulations, Executive Orders, memorandums, and Department of Defense Instructions (DoDI) during the period of this contract. </w:t>
      </w:r>
    </w:p>
    <w:p w14:paraId="52131177" w14:textId="7A2B0415"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reliably/safely generate and distribute steam and electricity via operating cogeneration turbines in the Powerhouse (building 400). The Contractor shall maintain a load-</w:t>
      </w:r>
      <w:r w:rsidRPr="00D26E22">
        <w:rPr>
          <w:rFonts w:ascii="Arial" w:eastAsia="Arial" w:hAnsi="Arial" w:cs="Arial"/>
          <w:sz w:val="24"/>
          <w:szCs w:val="24"/>
        </w:rPr>
        <w:lastRenderedPageBreak/>
        <w:t>shedding plan</w:t>
      </w:r>
      <w:r w:rsidR="00DA2DAA" w:rsidRPr="00D26E22">
        <w:rPr>
          <w:rFonts w:ascii="Arial" w:eastAsia="Arial" w:hAnsi="Arial" w:cs="Arial"/>
          <w:sz w:val="24"/>
          <w:szCs w:val="24"/>
        </w:rPr>
        <w:t xml:space="preserve"> and submit annually to the Government</w:t>
      </w:r>
      <w:r w:rsidRPr="00D26E22">
        <w:rPr>
          <w:rFonts w:ascii="Arial" w:eastAsia="Arial" w:hAnsi="Arial" w:cs="Arial"/>
          <w:sz w:val="24"/>
          <w:szCs w:val="24"/>
        </w:rPr>
        <w:t xml:space="preserve"> for implementation during periods of outside electrical supply issues and/or internal distribution issues, to minimize impacts to operations. Under periods of outside electrical supply issues and/or internal distribution issues, the Contractor shall enact its load-shedding plan to minimize impacts to operations, ensure environment compliance, and safely </w:t>
      </w:r>
      <w:r w:rsidR="00836F4F" w:rsidRPr="00D26E22">
        <w:rPr>
          <w:rFonts w:ascii="Arial" w:eastAsia="Arial" w:hAnsi="Arial" w:cs="Arial"/>
          <w:sz w:val="24"/>
          <w:szCs w:val="24"/>
        </w:rPr>
        <w:t>shut down</w:t>
      </w:r>
      <w:r w:rsidRPr="00D26E22">
        <w:rPr>
          <w:rFonts w:ascii="Arial" w:eastAsia="Arial" w:hAnsi="Arial" w:cs="Arial"/>
          <w:sz w:val="24"/>
          <w:szCs w:val="24"/>
        </w:rPr>
        <w:t xml:space="preserve"> required operations, if necessary</w:t>
      </w:r>
      <w:r w:rsidR="002B5279" w:rsidRPr="00D26E22">
        <w:rPr>
          <w:rFonts w:ascii="Arial" w:eastAsia="Arial" w:hAnsi="Arial" w:cs="Arial"/>
          <w:sz w:val="24"/>
          <w:szCs w:val="24"/>
        </w:rPr>
        <w:t>.</w:t>
      </w:r>
      <w:r w:rsidR="00DA2DAA" w:rsidRPr="00D26E22">
        <w:rPr>
          <w:rFonts w:ascii="Arial" w:eastAsia="Arial" w:hAnsi="Arial" w:cs="Arial"/>
          <w:sz w:val="24"/>
          <w:szCs w:val="24"/>
        </w:rPr>
        <w:t xml:space="preserve"> (CDRL A10-</w:t>
      </w:r>
      <w:r w:rsidR="00F60AE9" w:rsidRPr="00D26E22">
        <w:rPr>
          <w:rFonts w:ascii="Arial" w:eastAsia="Arial" w:hAnsi="Arial" w:cs="Arial"/>
          <w:sz w:val="24"/>
          <w:szCs w:val="24"/>
        </w:rPr>
        <w:t>0</w:t>
      </w:r>
      <w:r w:rsidR="002B5279" w:rsidRPr="00D26E22">
        <w:rPr>
          <w:rFonts w:ascii="Arial" w:eastAsia="Arial" w:hAnsi="Arial" w:cs="Arial"/>
          <w:sz w:val="24"/>
          <w:szCs w:val="24"/>
        </w:rPr>
        <w:t>4</w:t>
      </w:r>
      <w:r w:rsidR="00DA2DAA" w:rsidRPr="00D26E22">
        <w:rPr>
          <w:rFonts w:ascii="Arial" w:eastAsia="Arial" w:hAnsi="Arial" w:cs="Arial"/>
          <w:sz w:val="24"/>
          <w:szCs w:val="24"/>
        </w:rPr>
        <w:t>)</w:t>
      </w:r>
    </w:p>
    <w:p w14:paraId="4091D7F3"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monitor the energy and utilities performance of all sub-contractors, tenants, and lessees working on RFAAP to ensure conformance of Executive Orders and applicable energy policies. This shall apply from the date of award of this PWS going forward and the Contractor does not have to retro-actively change current contracts/agreements. All new contracts/agreements/extensions shall comply. Deficiencies identified related to sub-contractors, tenants, and lessee work activities shall be recorded and incorporated under the Contractor’s plan to address energy and utilities deficiencies.</w:t>
      </w:r>
    </w:p>
    <w:p w14:paraId="36165753"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procure and distribute natural gas to support and provide a reliable supply to all required facilities and production operations.</w:t>
      </w:r>
    </w:p>
    <w:p w14:paraId="1220E106" w14:textId="251A7BFB" w:rsidR="00C3461F" w:rsidRPr="00D26E22" w:rsidRDefault="00C3461F" w:rsidP="6DA939FB">
      <w:pPr>
        <w:pStyle w:val="ListParagraph"/>
        <w:numPr>
          <w:ilvl w:val="4"/>
          <w:numId w:val="5"/>
        </w:numPr>
        <w:contextualSpacing/>
        <w:rPr>
          <w:rFonts w:ascii="Arial" w:hAnsi="Arial" w:cs="Arial"/>
          <w:sz w:val="24"/>
          <w:szCs w:val="24"/>
        </w:rPr>
      </w:pPr>
      <w:r w:rsidRPr="6DA939FB">
        <w:rPr>
          <w:rFonts w:ascii="Arial" w:eastAsia="Arial" w:hAnsi="Arial" w:cs="Arial"/>
          <w:sz w:val="24"/>
          <w:szCs w:val="24"/>
        </w:rPr>
        <w:t xml:space="preserve">The Contractor </w:t>
      </w:r>
      <w:r w:rsidR="27BC0FA6" w:rsidRPr="6DA939FB">
        <w:rPr>
          <w:rFonts w:ascii="Arial" w:eastAsia="Arial" w:hAnsi="Arial" w:cs="Arial"/>
          <w:sz w:val="24"/>
          <w:szCs w:val="24"/>
        </w:rPr>
        <w:t>shall</w:t>
      </w:r>
      <w:r w:rsidRPr="6DA939FB">
        <w:rPr>
          <w:rFonts w:ascii="Arial" w:eastAsia="Arial" w:hAnsi="Arial" w:cs="Arial"/>
          <w:sz w:val="24"/>
          <w:szCs w:val="24"/>
        </w:rPr>
        <w:t xml:space="preserve"> procure and safely store required diesel and gasoline for plant operations and vehicle fueling.</w:t>
      </w:r>
    </w:p>
    <w:p w14:paraId="12655CCD"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safely generate and distribute steam to support and provide a reliable supply to all facility and production operations.</w:t>
      </w:r>
    </w:p>
    <w:p w14:paraId="55A5F219"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receive and reliably/safely distribute electricity to support facility and production operations. The Contractor shall manage the control and distribution of purchased electricity and electricity generated onsite, to provide a reliable supply to all facility and production operations.</w:t>
      </w:r>
    </w:p>
    <w:p w14:paraId="5A4589D0"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safely generate and distribute compressed air to support and provide a reliable supply to all facility and production operations.</w:t>
      </w:r>
    </w:p>
    <w:p w14:paraId="38C4DD82"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 xml:space="preserve">The Contractor shall generate and distribute river/cooling water to support and provide a reliable supply to all facility and production operations. The Contractor shall test river water at a minimum, daily, or as necessary, for acceptable pH and turbidity. The discharge of river water as cooling water in the production buildings shall follow Federal, State, and Local regulations and permits. </w:t>
      </w:r>
    </w:p>
    <w:p w14:paraId="7372A21C"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 xml:space="preserve">The Contractor shall generate and distribute filtered water to support and provide a reliable supply to all facility and production operations. Filter water shall be treated as necessary (chlorine, sodium hypochlorite, aluminum sulfate, etc.). The Contractor shall </w:t>
      </w:r>
      <w:r w:rsidRPr="00D26E22">
        <w:rPr>
          <w:rFonts w:ascii="Arial" w:eastAsia="Arial" w:hAnsi="Arial" w:cs="Arial"/>
          <w:sz w:val="24"/>
          <w:szCs w:val="24"/>
        </w:rPr>
        <w:lastRenderedPageBreak/>
        <w:t>test filtered water at a minimum, daily, or as necessary, for acceptable pH, turbidity, and total free chlorine. Biological assessments via E-coli bacteriological tests shall be performed at a minimum, monthly. The Contractor shall retain water analysis test records for 48 months after completion of the tests or in accordance with regulatory requirements, whichever is longer. The Contractor shall operate the filter water storage reservoirs.</w:t>
      </w:r>
    </w:p>
    <w:p w14:paraId="0FC1FCDE"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receive and distribute potable water to support and provide a reliable/safe supply to all facility and production operations requiring potable water.</w:t>
      </w:r>
    </w:p>
    <w:p w14:paraId="200E8B52"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collect, distribute, and treat sanitary and industrial sewage to reliably support facility and production operations and to maintain environmental compliance. These sewage treatment and collection systems shall be operated in accordance with the RFAAP National Pollutant Discharge Elimination System (NPDES) permit issued by the Virginia Department of Environmental Quality (VDEQ). An operation log for the sewage treatment plant and the Industrial Wastewater Treatment Facility (IWWTF), which shall include monthly sewage inflow and discharge data, shall be maintained and available for review/inspection.</w:t>
      </w:r>
    </w:p>
    <w:p w14:paraId="690384E1"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operate the laundry facilities.</w:t>
      </w:r>
    </w:p>
    <w:p w14:paraId="470D9F81" w14:textId="77777777" w:rsidR="00C3461F" w:rsidRPr="00D26E22" w:rsidRDefault="00C3461F" w:rsidP="00CE0855">
      <w:pPr>
        <w:pStyle w:val="ListParagraph"/>
        <w:numPr>
          <w:ilvl w:val="4"/>
          <w:numId w:val="5"/>
        </w:numPr>
        <w:contextualSpacing/>
        <w:rPr>
          <w:rFonts w:ascii="Arial" w:eastAsia="Arial" w:hAnsi="Arial" w:cs="Arial"/>
          <w:sz w:val="24"/>
          <w:szCs w:val="24"/>
        </w:rPr>
      </w:pPr>
      <w:r w:rsidRPr="00D26E22">
        <w:rPr>
          <w:rFonts w:ascii="Arial" w:eastAsia="Arial" w:hAnsi="Arial" w:cs="Arial"/>
          <w:sz w:val="24"/>
          <w:szCs w:val="24"/>
        </w:rPr>
        <w:t>The Contractor shall provide heating and cooling required for all facility and production operations.</w:t>
      </w:r>
    </w:p>
    <w:p w14:paraId="70ACE3B0" w14:textId="7A87034E"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The Contractor shall maintain a current list of RFAAP Energy and Utilities Services providers as well as providers for critical raw materials for utility operations. This and copies of all contracts held with the local utility providers (natural gas, electricity, steam, fuel oil, and potable water) and providers for critical raw materials for utility operations shall be made available upon request. For natural gas supply, the Contractor shall only enter into natural gas supply agreements that significantly limit natural gas curtailment (Primary Firm reservation) to RFAAP and RFAAP shall be given priority during supply issues (CDRL A10-0</w:t>
      </w:r>
      <w:r w:rsidR="002B5279" w:rsidRPr="00D26E22">
        <w:rPr>
          <w:rFonts w:ascii="Arial" w:hAnsi="Arial" w:cs="Arial"/>
          <w:sz w:val="24"/>
          <w:szCs w:val="24"/>
        </w:rPr>
        <w:t>5</w:t>
      </w:r>
      <w:r w:rsidRPr="00D26E22">
        <w:rPr>
          <w:rFonts w:ascii="Arial" w:hAnsi="Arial" w:cs="Arial"/>
          <w:sz w:val="24"/>
          <w:szCs w:val="24"/>
        </w:rPr>
        <w:t>).</w:t>
      </w:r>
    </w:p>
    <w:p w14:paraId="7A69BCE7" w14:textId="77777777" w:rsidR="003F524E" w:rsidRPr="00D26E22" w:rsidRDefault="003F524E" w:rsidP="00CE0855">
      <w:pPr>
        <w:pStyle w:val="ListParagraph"/>
        <w:ind w:left="1728" w:firstLine="0"/>
        <w:contextualSpacing/>
        <w:rPr>
          <w:rFonts w:ascii="Arial" w:hAnsi="Arial" w:cs="Arial"/>
          <w:sz w:val="24"/>
          <w:szCs w:val="24"/>
        </w:rPr>
      </w:pPr>
    </w:p>
    <w:p w14:paraId="33A7D03F" w14:textId="0A28BBFE" w:rsidR="00C3461F" w:rsidRPr="00D26E22" w:rsidRDefault="00E72735" w:rsidP="00CE0855">
      <w:pPr>
        <w:pStyle w:val="ListParagraph"/>
        <w:numPr>
          <w:ilvl w:val="2"/>
          <w:numId w:val="5"/>
        </w:numPr>
        <w:contextualSpacing/>
        <w:rPr>
          <w:rFonts w:ascii="Arial" w:hAnsi="Arial" w:cs="Arial"/>
          <w:sz w:val="24"/>
          <w:szCs w:val="24"/>
        </w:rPr>
      </w:pPr>
      <w:r w:rsidRPr="00D26E22">
        <w:rPr>
          <w:rFonts w:ascii="Arial" w:hAnsi="Arial" w:cs="Arial"/>
          <w:sz w:val="24"/>
          <w:szCs w:val="24"/>
        </w:rPr>
        <w:t>Energy Management System</w:t>
      </w:r>
    </w:p>
    <w:p w14:paraId="47ECDDB9" w14:textId="77777777"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 xml:space="preserve">The Contractor’s energy and utilities programs shall address how to proactively manage the energy costs associated with production, facility demand, and the facility distribution systems. The program should include, but not be limited to, the proper and lawful operation for generation, measurement, distribution, and point of use delivery of compressed air, electricity, steam, water, and wastewater sewage treatment with their associated collection and communication systems. The following objectives, subject to any applicable governing instructions, directives, standards, and regulatory requirements, constitute specific Contractor performance requirements in the daily </w:t>
      </w:r>
      <w:r w:rsidRPr="00D26E22">
        <w:rPr>
          <w:rFonts w:ascii="Arial" w:hAnsi="Arial" w:cs="Arial"/>
          <w:sz w:val="24"/>
          <w:szCs w:val="24"/>
        </w:rPr>
        <w:lastRenderedPageBreak/>
        <w:t>operation and management of the RFAAP Utilities, Energy, and Water Management program.</w:t>
      </w:r>
    </w:p>
    <w:p w14:paraId="6502DE11" w14:textId="57C0B957"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The Contractor shall manage an Energy Management System (EnMS) for all activities located within the fenced areas of RFAAP. </w:t>
      </w:r>
    </w:p>
    <w:p w14:paraId="3A0E268A" w14:textId="2306C0C8"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In support of the RFAAP mission, the Contractor shall submit an </w:t>
      </w:r>
      <w:r w:rsidR="00137772" w:rsidRPr="00D26E22">
        <w:rPr>
          <w:rFonts w:ascii="Arial" w:hAnsi="Arial" w:cs="Arial"/>
          <w:sz w:val="24"/>
          <w:szCs w:val="24"/>
        </w:rPr>
        <w:t xml:space="preserve">Energy Management </w:t>
      </w:r>
      <w:r w:rsidRPr="00D26E22">
        <w:rPr>
          <w:rFonts w:ascii="Arial" w:hAnsi="Arial" w:cs="Arial"/>
          <w:sz w:val="24"/>
          <w:szCs w:val="24"/>
        </w:rPr>
        <w:t xml:space="preserve">Execution Plan annually outlining the development </w:t>
      </w:r>
      <w:r w:rsidR="00137772" w:rsidRPr="00D26E22">
        <w:rPr>
          <w:rFonts w:ascii="Arial" w:hAnsi="Arial" w:cs="Arial"/>
          <w:sz w:val="24"/>
          <w:szCs w:val="24"/>
        </w:rPr>
        <w:t>and implementation</w:t>
      </w:r>
      <w:r w:rsidRPr="00D26E22">
        <w:rPr>
          <w:rFonts w:ascii="Arial" w:hAnsi="Arial" w:cs="Arial"/>
          <w:sz w:val="24"/>
          <w:szCs w:val="24"/>
        </w:rPr>
        <w:t xml:space="preserve"> for all activities located within the fenced areas of RFAAP</w:t>
      </w:r>
      <w:r w:rsidR="002B5279" w:rsidRPr="00D26E22">
        <w:rPr>
          <w:rFonts w:ascii="Arial" w:hAnsi="Arial" w:cs="Arial"/>
          <w:sz w:val="24"/>
          <w:szCs w:val="24"/>
        </w:rPr>
        <w:t>.</w:t>
      </w:r>
      <w:r w:rsidRPr="00D26E22">
        <w:rPr>
          <w:rFonts w:ascii="Arial" w:hAnsi="Arial" w:cs="Arial"/>
          <w:sz w:val="24"/>
          <w:szCs w:val="24"/>
        </w:rPr>
        <w:t xml:space="preserve"> (CDRL A10-0</w:t>
      </w:r>
      <w:r w:rsidR="002B5279" w:rsidRPr="00D26E22">
        <w:rPr>
          <w:rFonts w:ascii="Arial" w:hAnsi="Arial" w:cs="Arial"/>
          <w:sz w:val="24"/>
          <w:szCs w:val="24"/>
        </w:rPr>
        <w:t>6</w:t>
      </w:r>
      <w:r w:rsidRPr="00D26E22">
        <w:rPr>
          <w:rFonts w:ascii="Arial" w:hAnsi="Arial" w:cs="Arial"/>
          <w:sz w:val="24"/>
          <w:szCs w:val="24"/>
        </w:rPr>
        <w:t>)</w:t>
      </w:r>
      <w:r w:rsidR="002B5279" w:rsidRPr="00D26E22">
        <w:rPr>
          <w:rFonts w:ascii="Arial" w:hAnsi="Arial" w:cs="Arial"/>
          <w:sz w:val="24"/>
          <w:szCs w:val="24"/>
        </w:rPr>
        <w:t xml:space="preserve"> </w:t>
      </w:r>
      <w:r w:rsidR="00137772" w:rsidRPr="00D26E22">
        <w:rPr>
          <w:rFonts w:ascii="Arial" w:hAnsi="Arial" w:cs="Arial"/>
          <w:sz w:val="24"/>
          <w:szCs w:val="24"/>
        </w:rPr>
        <w:t>This plan will be reviewed and approved by the RFAAP ACO.</w:t>
      </w:r>
    </w:p>
    <w:p w14:paraId="4BE95958" w14:textId="77777777"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The Contractor shall develop appropriate energy and utilities training plans to ensure competency and understanding of personnel involved in facility operations impacting energy and utilities compliance and conservation. </w:t>
      </w:r>
    </w:p>
    <w:p w14:paraId="52155D4F" w14:textId="4BDB85EB"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Metering of utilities (i.e. electric, natural gas, steam, and water) is the preferred method of determining utility usage and billing for tenants, operations, or selling of utilities. Metering, as described in EPAct 2005 and EISA 2007, is required for any facility greater than 29,000 square feet or when the </w:t>
      </w:r>
      <w:r w:rsidR="00137772" w:rsidRPr="00D26E22">
        <w:rPr>
          <w:rFonts w:ascii="Arial" w:hAnsi="Arial" w:cs="Arial"/>
          <w:sz w:val="24"/>
          <w:szCs w:val="24"/>
        </w:rPr>
        <w:t>utility</w:t>
      </w:r>
      <w:r w:rsidRPr="00D26E22">
        <w:rPr>
          <w:rFonts w:ascii="Arial" w:hAnsi="Arial" w:cs="Arial"/>
          <w:sz w:val="24"/>
          <w:szCs w:val="24"/>
        </w:rPr>
        <w:t xml:space="preserve"> costs </w:t>
      </w:r>
      <w:proofErr w:type="gramStart"/>
      <w:r w:rsidRPr="00D26E22">
        <w:rPr>
          <w:rFonts w:ascii="Arial" w:hAnsi="Arial" w:cs="Arial"/>
          <w:sz w:val="24"/>
          <w:szCs w:val="24"/>
        </w:rPr>
        <w:t>exceeds</w:t>
      </w:r>
      <w:proofErr w:type="gramEnd"/>
      <w:r w:rsidRPr="00D26E22">
        <w:rPr>
          <w:rFonts w:ascii="Arial" w:hAnsi="Arial" w:cs="Arial"/>
          <w:sz w:val="24"/>
          <w:szCs w:val="24"/>
        </w:rPr>
        <w:t xml:space="preserve"> $35K (per utility feed) per year for the facility. The Contractor shall provide metering support (site locations and utilities usage gap reduction analysis support) for metering of utilities. Whenever metering is not feasible, alternate methods shall be developed using engineering principles. The Contractor shall provide metering for facilities outside the scope of EPAct 2005 and EISA 2007 when practical. </w:t>
      </w:r>
    </w:p>
    <w:p w14:paraId="369D844E" w14:textId="05F235CE" w:rsidR="0F6CC3B4" w:rsidRPr="00D26E22" w:rsidRDefault="0F6CC3B4" w:rsidP="00CE0855">
      <w:pPr>
        <w:pStyle w:val="ListParagraph"/>
        <w:ind w:left="2736"/>
        <w:contextualSpacing/>
        <w:rPr>
          <w:rFonts w:ascii="Arial" w:eastAsia="Arial" w:hAnsi="Arial" w:cs="Arial"/>
          <w:sz w:val="24"/>
          <w:szCs w:val="24"/>
        </w:rPr>
      </w:pPr>
    </w:p>
    <w:p w14:paraId="5F3952EC" w14:textId="1A4C628E" w:rsidR="00C3461F" w:rsidRPr="00D26E22" w:rsidRDefault="65A0FABD" w:rsidP="00CE0855">
      <w:pPr>
        <w:pStyle w:val="ListParagraph"/>
        <w:ind w:left="2232"/>
        <w:contextualSpacing/>
        <w:rPr>
          <w:rFonts w:ascii="Arial" w:hAnsi="Arial" w:cs="Arial"/>
          <w:sz w:val="24"/>
          <w:szCs w:val="24"/>
        </w:rPr>
      </w:pPr>
      <w:r w:rsidRPr="00D26E22">
        <w:rPr>
          <w:rFonts w:ascii="Arial" w:eastAsia="Arial" w:hAnsi="Arial" w:cs="Arial"/>
          <w:sz w:val="24"/>
          <w:szCs w:val="24"/>
        </w:rPr>
        <w:t>2.1.3.1.5.7</w:t>
      </w:r>
      <w:r w:rsidR="509439CB" w:rsidRPr="00D26E22">
        <w:rPr>
          <w:rFonts w:ascii="Arial" w:eastAsia="Arial" w:hAnsi="Arial" w:cs="Arial"/>
          <w:sz w:val="24"/>
          <w:szCs w:val="24"/>
        </w:rPr>
        <w:t>.</w:t>
      </w:r>
      <w:r w:rsidR="3613C455" w:rsidRPr="00D26E22">
        <w:rPr>
          <w:rFonts w:ascii="Arial" w:eastAsia="Arial" w:hAnsi="Arial" w:cs="Arial"/>
          <w:sz w:val="24"/>
          <w:szCs w:val="24"/>
        </w:rPr>
        <w:t xml:space="preserve">  </w:t>
      </w:r>
      <w:r w:rsidR="00C3461F" w:rsidRPr="00D26E22">
        <w:rPr>
          <w:rFonts w:ascii="Arial" w:hAnsi="Arial" w:cs="Arial"/>
          <w:sz w:val="24"/>
          <w:szCs w:val="24"/>
        </w:rPr>
        <w:t>The Contractor shall complete Comprehensive Energy and Water Evaluation on all active facilities at RFAAP every 4 years in accordance with EISA 2007 (25% of square footage per year). This documentation should follow AR 420-1, 22-16 to include a summary of all utilities used in the buildings, what is using the utilities, and any potential energy savings ideas. The information should be consolidated into a database and provided to the Government upon request. The results of these CEWEs should be input into the AEWRS database</w:t>
      </w:r>
      <w:r w:rsidR="002B5279" w:rsidRPr="00D26E22">
        <w:rPr>
          <w:rFonts w:ascii="Arial" w:hAnsi="Arial" w:cs="Arial"/>
          <w:sz w:val="24"/>
          <w:szCs w:val="24"/>
        </w:rPr>
        <w:t>.</w:t>
      </w:r>
      <w:r w:rsidR="00C3461F" w:rsidRPr="00D26E22">
        <w:rPr>
          <w:rFonts w:ascii="Arial" w:hAnsi="Arial" w:cs="Arial"/>
          <w:sz w:val="24"/>
          <w:szCs w:val="24"/>
        </w:rPr>
        <w:t xml:space="preserve"> (CDRL A10-0</w:t>
      </w:r>
      <w:r w:rsidR="002B5279" w:rsidRPr="00D26E22">
        <w:rPr>
          <w:rFonts w:ascii="Arial" w:hAnsi="Arial" w:cs="Arial"/>
          <w:sz w:val="24"/>
          <w:szCs w:val="24"/>
        </w:rPr>
        <w:t>7</w:t>
      </w:r>
      <w:r w:rsidR="00C3461F" w:rsidRPr="00D26E22">
        <w:rPr>
          <w:rFonts w:ascii="Arial" w:hAnsi="Arial" w:cs="Arial"/>
          <w:sz w:val="24"/>
          <w:szCs w:val="24"/>
        </w:rPr>
        <w:t>)</w:t>
      </w:r>
    </w:p>
    <w:p w14:paraId="2126CC84" w14:textId="1F55A013" w:rsidR="4B23AFBD" w:rsidRPr="00D26E22" w:rsidRDefault="4B23AFBD" w:rsidP="00CE0855">
      <w:pPr>
        <w:pStyle w:val="ListParagraph"/>
        <w:ind w:left="2232"/>
        <w:contextualSpacing/>
        <w:rPr>
          <w:rFonts w:ascii="Arial" w:hAnsi="Arial" w:cs="Arial"/>
          <w:sz w:val="24"/>
          <w:szCs w:val="24"/>
        </w:rPr>
      </w:pPr>
    </w:p>
    <w:p w14:paraId="352F18A7" w14:textId="641B2230" w:rsidR="00C3461F" w:rsidRPr="00D26E22" w:rsidRDefault="08ADE516" w:rsidP="00CE0855">
      <w:pPr>
        <w:pStyle w:val="ListParagraph"/>
        <w:ind w:left="2232"/>
        <w:contextualSpacing/>
        <w:rPr>
          <w:rFonts w:ascii="Arial" w:hAnsi="Arial" w:cs="Arial"/>
          <w:sz w:val="24"/>
          <w:szCs w:val="24"/>
        </w:rPr>
      </w:pPr>
      <w:r w:rsidRPr="00D26E22">
        <w:rPr>
          <w:rFonts w:ascii="Arial" w:hAnsi="Arial" w:cs="Arial"/>
          <w:sz w:val="24"/>
          <w:szCs w:val="24"/>
        </w:rPr>
        <w:t xml:space="preserve">2.1.3.1.5.8.  </w:t>
      </w:r>
      <w:r w:rsidR="00C3461F" w:rsidRPr="00D26E22">
        <w:rPr>
          <w:rFonts w:ascii="Arial" w:hAnsi="Arial" w:cs="Arial"/>
          <w:sz w:val="24"/>
          <w:szCs w:val="24"/>
        </w:rPr>
        <w:t xml:space="preserve">The Contractor shall complete at least 2 continuous improvement projects focused on energy conservation annually using documentable teaming tools such as the Toyota A3, Lean Six Sigma or other recognized CI problem solving approaches. For transparency between the Contractor and the Government staff, all energy-related problem-solving CI teams should include at least one active local Army staff person. These CI projects would be for projects where a potential solution or repair is not already known. </w:t>
      </w:r>
      <w:r w:rsidR="001F1EF6" w:rsidRPr="00D26E22">
        <w:rPr>
          <w:rFonts w:ascii="Arial" w:hAnsi="Arial" w:cs="Arial"/>
          <w:sz w:val="24"/>
          <w:szCs w:val="24"/>
        </w:rPr>
        <w:lastRenderedPageBreak/>
        <w:t xml:space="preserve">These projects will be submitted to the Government ACO for review and approval before starting the process. </w:t>
      </w:r>
      <w:r w:rsidR="00C3461F" w:rsidRPr="00D26E22">
        <w:rPr>
          <w:rFonts w:ascii="Arial" w:hAnsi="Arial" w:cs="Arial"/>
          <w:sz w:val="24"/>
          <w:szCs w:val="24"/>
        </w:rPr>
        <w:t xml:space="preserve">Results from the CI projects shall be tracked at least monthly and presented in technical meetings to ensure implemented changes remain in place. These projects shall be led by an individual that is certified in a continuous improvement project method such as a Lean Six Sigma black belt, Lean Practitioner Program, etc. </w:t>
      </w:r>
    </w:p>
    <w:p w14:paraId="78340B58" w14:textId="77777777" w:rsidR="00004FBA" w:rsidRPr="00D26E22" w:rsidRDefault="00004FBA" w:rsidP="00CE0855">
      <w:pPr>
        <w:pStyle w:val="ListParagraph"/>
        <w:ind w:left="2232"/>
        <w:contextualSpacing/>
        <w:rPr>
          <w:rFonts w:ascii="Arial" w:hAnsi="Arial" w:cs="Arial"/>
          <w:sz w:val="24"/>
          <w:szCs w:val="24"/>
        </w:rPr>
      </w:pPr>
    </w:p>
    <w:p w14:paraId="6AD18E3D" w14:textId="177111CF" w:rsidR="00C3461F" w:rsidRPr="00D26E22" w:rsidRDefault="2D958443" w:rsidP="00CE0855">
      <w:pPr>
        <w:pStyle w:val="ListParagraph"/>
        <w:ind w:left="2232"/>
        <w:contextualSpacing/>
        <w:rPr>
          <w:rFonts w:ascii="Arial" w:hAnsi="Arial" w:cs="Arial"/>
          <w:sz w:val="24"/>
          <w:szCs w:val="24"/>
        </w:rPr>
      </w:pPr>
      <w:r w:rsidRPr="00D26E22">
        <w:rPr>
          <w:rFonts w:ascii="Arial" w:hAnsi="Arial" w:cs="Arial"/>
          <w:sz w:val="24"/>
          <w:szCs w:val="24"/>
        </w:rPr>
        <w:t xml:space="preserve">2.1.3.1.5.9.  </w:t>
      </w:r>
      <w:r w:rsidR="00C3461F" w:rsidRPr="00D26E22">
        <w:rPr>
          <w:rFonts w:ascii="Arial" w:hAnsi="Arial" w:cs="Arial"/>
          <w:sz w:val="24"/>
          <w:szCs w:val="24"/>
        </w:rPr>
        <w:t>The Contractor shall support the identification of energy and utilities requirements within PBS and facilities modernization requirements by responding to the annual PBS Call Letter. The Contractor shall ensure potential impacts to the energy and utilities plans are adequately communicated to Government personnel involved in requirement planning and execution.</w:t>
      </w:r>
    </w:p>
    <w:p w14:paraId="3D9716A0" w14:textId="77777777" w:rsidR="003F524E" w:rsidRPr="00D26E22" w:rsidRDefault="003F524E" w:rsidP="00CE0855">
      <w:pPr>
        <w:pStyle w:val="ListParagraph"/>
        <w:ind w:left="2232" w:firstLine="0"/>
        <w:contextualSpacing/>
        <w:rPr>
          <w:rFonts w:ascii="Arial" w:hAnsi="Arial" w:cs="Arial"/>
          <w:sz w:val="24"/>
          <w:szCs w:val="24"/>
        </w:rPr>
      </w:pPr>
    </w:p>
    <w:p w14:paraId="5C29ED21" w14:textId="13D16573" w:rsidR="009D0331" w:rsidRPr="00D26E22" w:rsidRDefault="009D0331" w:rsidP="00CE0855">
      <w:pPr>
        <w:pStyle w:val="ListParagraph"/>
        <w:numPr>
          <w:ilvl w:val="2"/>
          <w:numId w:val="5"/>
        </w:numPr>
        <w:contextualSpacing/>
        <w:rPr>
          <w:rFonts w:ascii="Arial" w:hAnsi="Arial" w:cs="Arial"/>
          <w:sz w:val="24"/>
          <w:szCs w:val="24"/>
        </w:rPr>
      </w:pPr>
      <w:r w:rsidRPr="00D26E22">
        <w:rPr>
          <w:rFonts w:ascii="Arial" w:hAnsi="Arial" w:cs="Arial"/>
          <w:sz w:val="24"/>
          <w:szCs w:val="24"/>
        </w:rPr>
        <w:t>Utility Interruption Notifications</w:t>
      </w:r>
    </w:p>
    <w:p w14:paraId="044AB69F" w14:textId="16106654"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The Contractor shall notify the Army of any utilities service interruption event that occurs within the bounds of the facility fence line (including events at the Dublin, VA site) within one hour of its original discovery by onsite/on scene personnel via email</w:t>
      </w:r>
      <w:r w:rsidR="002B5279" w:rsidRPr="00D26E22">
        <w:rPr>
          <w:rFonts w:ascii="Arial" w:hAnsi="Arial" w:cs="Arial"/>
          <w:sz w:val="24"/>
          <w:szCs w:val="24"/>
        </w:rPr>
        <w:t xml:space="preserve">.  </w:t>
      </w:r>
      <w:r w:rsidRPr="00D26E22">
        <w:rPr>
          <w:rFonts w:ascii="Arial" w:hAnsi="Arial" w:cs="Arial"/>
          <w:sz w:val="24"/>
          <w:szCs w:val="24"/>
        </w:rPr>
        <w:t>(CDRL A10-0</w:t>
      </w:r>
      <w:r w:rsidR="002B5279" w:rsidRPr="00D26E22">
        <w:rPr>
          <w:rFonts w:ascii="Arial" w:hAnsi="Arial" w:cs="Arial"/>
          <w:sz w:val="24"/>
          <w:szCs w:val="24"/>
        </w:rPr>
        <w:t>8</w:t>
      </w:r>
      <w:r w:rsidRPr="00D26E22">
        <w:rPr>
          <w:rFonts w:ascii="Arial" w:hAnsi="Arial" w:cs="Arial"/>
          <w:sz w:val="24"/>
          <w:szCs w:val="24"/>
        </w:rPr>
        <w:t>)</w:t>
      </w:r>
    </w:p>
    <w:p w14:paraId="414C9A00" w14:textId="3B8743D9"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For any utility service interruptions that last more than 1 hour, the Contractor shall complete a root cause investigation </w:t>
      </w:r>
      <w:proofErr w:type="gramStart"/>
      <w:r w:rsidRPr="00D26E22">
        <w:rPr>
          <w:rFonts w:ascii="Arial" w:hAnsi="Arial" w:cs="Arial"/>
          <w:sz w:val="24"/>
          <w:szCs w:val="24"/>
        </w:rPr>
        <w:t>for</w:t>
      </w:r>
      <w:proofErr w:type="gramEnd"/>
      <w:r w:rsidRPr="00D26E22">
        <w:rPr>
          <w:rFonts w:ascii="Arial" w:hAnsi="Arial" w:cs="Arial"/>
          <w:sz w:val="24"/>
          <w:szCs w:val="24"/>
        </w:rPr>
        <w:t xml:space="preserve"> the incident and analysis of alternatives (AoA) on any solutions to mitigate future incidents. Documentation shall be provided to the Government via email within 10 business days of the utility interruption</w:t>
      </w:r>
      <w:r w:rsidR="00377CB4" w:rsidRPr="00D26E22">
        <w:rPr>
          <w:rFonts w:ascii="Arial" w:hAnsi="Arial" w:cs="Arial"/>
          <w:sz w:val="24"/>
          <w:szCs w:val="24"/>
        </w:rPr>
        <w:t xml:space="preserve">. </w:t>
      </w:r>
      <w:r w:rsidRPr="00D26E22">
        <w:rPr>
          <w:rFonts w:ascii="Arial" w:hAnsi="Arial" w:cs="Arial"/>
          <w:sz w:val="24"/>
          <w:szCs w:val="24"/>
        </w:rPr>
        <w:t xml:space="preserve"> (CDRL A10-</w:t>
      </w:r>
      <w:r w:rsidR="00377CB4" w:rsidRPr="00D26E22">
        <w:rPr>
          <w:rFonts w:ascii="Arial" w:hAnsi="Arial" w:cs="Arial"/>
          <w:sz w:val="24"/>
          <w:szCs w:val="24"/>
        </w:rPr>
        <w:t>09</w:t>
      </w:r>
      <w:r w:rsidRPr="00D26E22">
        <w:rPr>
          <w:rFonts w:ascii="Arial" w:hAnsi="Arial" w:cs="Arial"/>
          <w:sz w:val="24"/>
          <w:szCs w:val="24"/>
        </w:rPr>
        <w:t>)</w:t>
      </w:r>
    </w:p>
    <w:p w14:paraId="32BCBA3B" w14:textId="77777777"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In addition to initial notification of a utilities service interruption event, the Contractor shall develop a database system to log and track utilities service interruption events, root causes, and remedies. The contractor shall provide this log to the Government upon request. </w:t>
      </w:r>
    </w:p>
    <w:p w14:paraId="51C13FBA" w14:textId="77777777" w:rsidR="003F524E" w:rsidRPr="00D26E22" w:rsidRDefault="003F524E" w:rsidP="00CE0855">
      <w:pPr>
        <w:pStyle w:val="ListParagraph"/>
        <w:ind w:left="1728" w:firstLine="0"/>
        <w:contextualSpacing/>
        <w:rPr>
          <w:rFonts w:ascii="Arial" w:hAnsi="Arial" w:cs="Arial"/>
          <w:sz w:val="24"/>
          <w:szCs w:val="24"/>
        </w:rPr>
      </w:pPr>
    </w:p>
    <w:p w14:paraId="7AD257FD" w14:textId="1DA9B18D" w:rsidR="009D0331" w:rsidRPr="00D26E22" w:rsidRDefault="009D0331" w:rsidP="00CE0855">
      <w:pPr>
        <w:pStyle w:val="ListParagraph"/>
        <w:numPr>
          <w:ilvl w:val="2"/>
          <w:numId w:val="5"/>
        </w:numPr>
        <w:contextualSpacing/>
        <w:rPr>
          <w:rFonts w:ascii="Arial" w:hAnsi="Arial" w:cs="Arial"/>
          <w:sz w:val="24"/>
          <w:szCs w:val="24"/>
        </w:rPr>
      </w:pPr>
      <w:r w:rsidRPr="00D26E22">
        <w:rPr>
          <w:rFonts w:ascii="Arial" w:hAnsi="Arial" w:cs="Arial"/>
          <w:sz w:val="24"/>
          <w:szCs w:val="24"/>
        </w:rPr>
        <w:t>AEWRS</w:t>
      </w:r>
    </w:p>
    <w:p w14:paraId="0D41472C" w14:textId="1F6EC22E"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In support of the Army's energy usage reporting mission, the Contractor shall meet the most current monthly reporting requirements of the AEWRS.</w:t>
      </w:r>
      <w:r w:rsidRPr="00D26E22">
        <w:rPr>
          <w:rFonts w:ascii="Arial" w:hAnsi="Arial" w:cs="Arial"/>
          <w:spacing w:val="-1"/>
          <w:sz w:val="24"/>
          <w:szCs w:val="24"/>
        </w:rPr>
        <w:t xml:space="preserve"> AEWRS is an automated (web based) system for collecting installation data to be submitted to Defense Utilities Energy Reporting System and AEWRS web address is: https://aewrs.hqda.pentagon.mil/aewrs/. AEWRS requires a Common Access</w:t>
      </w:r>
      <w:r w:rsidR="00662797" w:rsidRPr="00D26E22">
        <w:rPr>
          <w:rFonts w:ascii="Arial" w:hAnsi="Arial" w:cs="Arial"/>
          <w:spacing w:val="-1"/>
          <w:sz w:val="24"/>
          <w:szCs w:val="24"/>
        </w:rPr>
        <w:t xml:space="preserve"> Card</w:t>
      </w:r>
      <w:r w:rsidRPr="00D26E22">
        <w:rPr>
          <w:rFonts w:ascii="Arial" w:hAnsi="Arial" w:cs="Arial"/>
          <w:spacing w:val="-1"/>
          <w:sz w:val="24"/>
          <w:szCs w:val="24"/>
        </w:rPr>
        <w:t xml:space="preserve">. </w:t>
      </w:r>
      <w:r w:rsidRPr="00D26E22">
        <w:rPr>
          <w:rFonts w:ascii="Arial" w:hAnsi="Arial" w:cs="Arial"/>
          <w:sz w:val="24"/>
          <w:szCs w:val="24"/>
        </w:rPr>
        <w:t>The Contractor shall provide proof of meeting this monthly reporting requirement to the local Army energy management staff by email on or before the required monthly AEWRS due date. (CDRL A10-</w:t>
      </w:r>
      <w:r w:rsidR="00377CB4" w:rsidRPr="00D26E22">
        <w:rPr>
          <w:rFonts w:ascii="Arial" w:hAnsi="Arial" w:cs="Arial"/>
          <w:sz w:val="24"/>
          <w:szCs w:val="24"/>
        </w:rPr>
        <w:t>10</w:t>
      </w:r>
      <w:r w:rsidRPr="00D26E22">
        <w:rPr>
          <w:rFonts w:ascii="Arial" w:hAnsi="Arial" w:cs="Arial"/>
          <w:sz w:val="24"/>
          <w:szCs w:val="24"/>
        </w:rPr>
        <w:t>)</w:t>
      </w:r>
    </w:p>
    <w:p w14:paraId="49089C83" w14:textId="77777777" w:rsidR="003F524E" w:rsidRPr="00D26E22" w:rsidRDefault="003F524E" w:rsidP="00CE0855">
      <w:pPr>
        <w:pStyle w:val="ListParagraph"/>
        <w:ind w:left="1224" w:firstLine="0"/>
        <w:contextualSpacing/>
        <w:rPr>
          <w:rFonts w:ascii="Arial" w:hAnsi="Arial" w:cs="Arial"/>
          <w:sz w:val="24"/>
          <w:szCs w:val="24"/>
        </w:rPr>
      </w:pPr>
    </w:p>
    <w:p w14:paraId="306D5B01" w14:textId="03262265" w:rsidR="009D0331" w:rsidRPr="00D26E22" w:rsidRDefault="009D0331" w:rsidP="00CE0855">
      <w:pPr>
        <w:pStyle w:val="ListParagraph"/>
        <w:numPr>
          <w:ilvl w:val="2"/>
          <w:numId w:val="5"/>
        </w:numPr>
        <w:contextualSpacing/>
        <w:rPr>
          <w:rFonts w:ascii="Arial" w:hAnsi="Arial" w:cs="Arial"/>
          <w:sz w:val="24"/>
          <w:szCs w:val="24"/>
        </w:rPr>
      </w:pPr>
      <w:r w:rsidRPr="00D26E22">
        <w:rPr>
          <w:rFonts w:ascii="Arial" w:hAnsi="Arial" w:cs="Arial"/>
          <w:sz w:val="24"/>
          <w:szCs w:val="24"/>
        </w:rPr>
        <w:t>Contractor Support</w:t>
      </w:r>
    </w:p>
    <w:p w14:paraId="40E3B068" w14:textId="310517EE" w:rsidR="009D0331"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lastRenderedPageBreak/>
        <w:t xml:space="preserve">The Contractor shall aid the Government Staff when preparing responses to energy and utilities data calls and taskers, as needed. Support requests may include, but not limited to the following: </w:t>
      </w:r>
      <w:r w:rsidR="001F1EF6" w:rsidRPr="00D26E22">
        <w:rPr>
          <w:rFonts w:ascii="Arial" w:hAnsi="Arial" w:cs="Arial"/>
          <w:sz w:val="24"/>
          <w:szCs w:val="24"/>
        </w:rPr>
        <w:t xml:space="preserve">Installation Energy and Water Plan (IEWP) development, </w:t>
      </w:r>
      <w:r w:rsidRPr="00D26E22">
        <w:rPr>
          <w:rFonts w:ascii="Arial" w:hAnsi="Arial" w:cs="Arial"/>
          <w:sz w:val="24"/>
          <w:szCs w:val="24"/>
        </w:rPr>
        <w:t xml:space="preserve">Annual Energy Performance and Resilience Report (AEPRR), ERCIP, </w:t>
      </w:r>
      <w:r w:rsidRPr="00D26E22">
        <w:rPr>
          <w:rFonts w:ascii="Arial" w:eastAsiaTheme="minorHAnsi" w:hAnsi="Arial" w:cs="Arial"/>
          <w:sz w:val="24"/>
          <w:szCs w:val="24"/>
        </w:rPr>
        <w:t xml:space="preserve">Installation Status Report – Mission Capacity (ISR-MC), </w:t>
      </w:r>
      <w:r w:rsidRPr="00D26E22">
        <w:rPr>
          <w:rFonts w:ascii="Arial" w:hAnsi="Arial" w:cs="Arial"/>
          <w:sz w:val="24"/>
          <w:szCs w:val="24"/>
        </w:rPr>
        <w:t>project/liability requirements and planning exercises; narrative summation of past, present, and proposed energy and utilities initiatives and/or activities at the RFAAP; and identification of energy and utilities source reduction and improvement measures.</w:t>
      </w:r>
    </w:p>
    <w:p w14:paraId="2411A102" w14:textId="40ACD13C" w:rsidR="003F524E"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 xml:space="preserve">Support the local Army staff as appropriate in meeting the staffing and resource requirements of all utilities management regulatory audits or </w:t>
      </w:r>
      <w:proofErr w:type="gramStart"/>
      <w:r w:rsidRPr="00D26E22">
        <w:rPr>
          <w:rFonts w:ascii="Arial" w:hAnsi="Arial" w:cs="Arial"/>
          <w:sz w:val="24"/>
          <w:szCs w:val="24"/>
        </w:rPr>
        <w:t>assessments;</w:t>
      </w:r>
      <w:proofErr w:type="gramEnd"/>
      <w:r w:rsidRPr="00D26E22">
        <w:rPr>
          <w:rFonts w:ascii="Arial" w:hAnsi="Arial" w:cs="Arial"/>
          <w:sz w:val="24"/>
          <w:szCs w:val="24"/>
        </w:rPr>
        <w:t xml:space="preserve"> including those initiated by an outside Army organization such as JMC, AMC or PD JS. This support requirement may be waived on a case-by-case basis at the discretion of the RFAAP Installation Commander if the Contractor can provide information or other data that proves that providing such support will be onerous or will tax the Contractor's resources unnecessarily.</w:t>
      </w:r>
    </w:p>
    <w:p w14:paraId="20C0EB5A" w14:textId="77777777" w:rsidR="003F524E" w:rsidRPr="00D26E22" w:rsidRDefault="003F524E" w:rsidP="00CE0855">
      <w:pPr>
        <w:pStyle w:val="ListParagraph"/>
        <w:ind w:left="1224" w:firstLine="0"/>
        <w:contextualSpacing/>
        <w:rPr>
          <w:rFonts w:ascii="Arial" w:hAnsi="Arial" w:cs="Arial"/>
          <w:sz w:val="24"/>
          <w:szCs w:val="24"/>
        </w:rPr>
      </w:pPr>
    </w:p>
    <w:p w14:paraId="77C2CCEE" w14:textId="3B3BBA21" w:rsidR="009D0331" w:rsidRPr="00D26E22" w:rsidRDefault="009D0331" w:rsidP="00CE0855">
      <w:pPr>
        <w:pStyle w:val="ListParagraph"/>
        <w:numPr>
          <w:ilvl w:val="2"/>
          <w:numId w:val="5"/>
        </w:numPr>
        <w:contextualSpacing/>
        <w:rPr>
          <w:rFonts w:ascii="Arial" w:hAnsi="Arial" w:cs="Arial"/>
          <w:sz w:val="24"/>
          <w:szCs w:val="24"/>
        </w:rPr>
      </w:pPr>
      <w:r w:rsidRPr="00D26E22">
        <w:rPr>
          <w:rFonts w:ascii="Arial" w:hAnsi="Arial" w:cs="Arial"/>
          <w:sz w:val="24"/>
          <w:szCs w:val="24"/>
        </w:rPr>
        <w:t>GIS</w:t>
      </w:r>
    </w:p>
    <w:p w14:paraId="7B348682" w14:textId="330C3E67" w:rsidR="00C3461F" w:rsidRPr="00D26E22" w:rsidRDefault="00C3461F" w:rsidP="00CE0855">
      <w:pPr>
        <w:pStyle w:val="ListParagraph"/>
        <w:numPr>
          <w:ilvl w:val="3"/>
          <w:numId w:val="5"/>
        </w:numPr>
        <w:contextualSpacing/>
        <w:rPr>
          <w:rFonts w:ascii="Arial" w:hAnsi="Arial" w:cs="Arial"/>
          <w:sz w:val="24"/>
          <w:szCs w:val="24"/>
        </w:rPr>
      </w:pPr>
      <w:r w:rsidRPr="00D26E22">
        <w:rPr>
          <w:rFonts w:ascii="Arial" w:hAnsi="Arial" w:cs="Arial"/>
          <w:sz w:val="24"/>
          <w:szCs w:val="24"/>
        </w:rPr>
        <w:t>The Contractor shall maintain and improve the RFAAP utility maps and Geographical Information System (GIS).</w:t>
      </w:r>
    </w:p>
    <w:p w14:paraId="29192409" w14:textId="448EB0F6"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The Contractor shall provide a tracking sheet monthly identifying changes made to the GIS system (ex. Updated layer, building status, color changes, etc.)</w:t>
      </w:r>
      <w:r w:rsidR="00377CB4" w:rsidRPr="00D26E22">
        <w:rPr>
          <w:rFonts w:ascii="Arial" w:hAnsi="Arial" w:cs="Arial"/>
          <w:sz w:val="24"/>
          <w:szCs w:val="24"/>
        </w:rPr>
        <w:t xml:space="preserve">. </w:t>
      </w:r>
      <w:r w:rsidRPr="00D26E22">
        <w:rPr>
          <w:rFonts w:ascii="Arial" w:hAnsi="Arial" w:cs="Arial"/>
          <w:sz w:val="24"/>
          <w:szCs w:val="24"/>
        </w:rPr>
        <w:t xml:space="preserve"> (CDRL A10-</w:t>
      </w:r>
      <w:r w:rsidR="00761AB6" w:rsidRPr="00D26E22">
        <w:rPr>
          <w:rFonts w:ascii="Arial" w:hAnsi="Arial" w:cs="Arial"/>
          <w:sz w:val="24"/>
          <w:szCs w:val="24"/>
        </w:rPr>
        <w:t>11</w:t>
      </w:r>
      <w:r w:rsidRPr="00D26E22">
        <w:rPr>
          <w:rFonts w:ascii="Arial" w:hAnsi="Arial" w:cs="Arial"/>
          <w:sz w:val="24"/>
          <w:szCs w:val="24"/>
        </w:rPr>
        <w:t>)</w:t>
      </w:r>
    </w:p>
    <w:p w14:paraId="44883C05" w14:textId="1D5694D3" w:rsidR="00C3461F"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 xml:space="preserve">The Contractor shall complete requested updates within 14 days of the initial request. The Contractor can request an extension from the Government for more extensive changes. </w:t>
      </w:r>
      <w:r w:rsidR="001F1EF6" w:rsidRPr="00D26E22">
        <w:rPr>
          <w:rFonts w:ascii="Arial" w:hAnsi="Arial" w:cs="Arial"/>
          <w:sz w:val="24"/>
          <w:szCs w:val="24"/>
        </w:rPr>
        <w:t>The ACO will review and approve the requested extension from the contractor.</w:t>
      </w:r>
    </w:p>
    <w:p w14:paraId="744B0706" w14:textId="2A98B753" w:rsidR="00BD36E0" w:rsidRPr="00D26E22" w:rsidRDefault="00C3461F" w:rsidP="00CE0855">
      <w:pPr>
        <w:pStyle w:val="ListParagraph"/>
        <w:numPr>
          <w:ilvl w:val="4"/>
          <w:numId w:val="5"/>
        </w:numPr>
        <w:contextualSpacing/>
        <w:rPr>
          <w:rFonts w:ascii="Arial" w:hAnsi="Arial" w:cs="Arial"/>
          <w:sz w:val="24"/>
          <w:szCs w:val="24"/>
        </w:rPr>
      </w:pPr>
      <w:r w:rsidRPr="00D26E22">
        <w:rPr>
          <w:rFonts w:ascii="Arial" w:hAnsi="Arial" w:cs="Arial"/>
          <w:sz w:val="24"/>
          <w:szCs w:val="24"/>
        </w:rPr>
        <w:t>The Contractor shall audit at least annually all GIS layers to ensure they are the most up-to-date and accurate version</w:t>
      </w:r>
      <w:r w:rsidR="001F1EF6" w:rsidRPr="00D26E22">
        <w:rPr>
          <w:rFonts w:ascii="Arial" w:hAnsi="Arial" w:cs="Arial"/>
          <w:sz w:val="24"/>
          <w:szCs w:val="24"/>
        </w:rPr>
        <w:t>. The Army staff will be included in this audit.</w:t>
      </w:r>
    </w:p>
    <w:sectPr w:rsidR="00BD36E0" w:rsidRPr="00D26E2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D63BD" w14:textId="77777777" w:rsidR="006021F4" w:rsidRDefault="006021F4" w:rsidP="004F0A46">
      <w:pPr>
        <w:spacing w:after="0" w:line="240" w:lineRule="auto"/>
      </w:pPr>
      <w:r>
        <w:separator/>
      </w:r>
    </w:p>
  </w:endnote>
  <w:endnote w:type="continuationSeparator" w:id="0">
    <w:p w14:paraId="0EF17824" w14:textId="77777777" w:rsidR="006021F4" w:rsidRDefault="006021F4" w:rsidP="004F0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709D1" w14:textId="77777777" w:rsidR="006021F4" w:rsidRDefault="006021F4" w:rsidP="004F0A46">
      <w:pPr>
        <w:spacing w:after="0" w:line="240" w:lineRule="auto"/>
      </w:pPr>
      <w:r>
        <w:separator/>
      </w:r>
    </w:p>
  </w:footnote>
  <w:footnote w:type="continuationSeparator" w:id="0">
    <w:p w14:paraId="5FE87F82" w14:textId="77777777" w:rsidR="006021F4" w:rsidRDefault="006021F4" w:rsidP="004F0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A6D1" w14:textId="77777777" w:rsidR="004F0A46" w:rsidRPr="00C26978" w:rsidRDefault="004F0A46" w:rsidP="004F0A46">
    <w:pPr>
      <w:pStyle w:val="BodyText"/>
      <w:kinsoku w:val="0"/>
      <w:overflowPunct w:val="0"/>
      <w:spacing w:before="21" w:line="230" w:lineRule="auto"/>
      <w:ind w:left="20" w:firstLine="372"/>
      <w:jc w:val="center"/>
      <w:rPr>
        <w:rFonts w:ascii="Arial" w:hAnsi="Arial" w:cs="Arial"/>
        <w:b/>
        <w:bCs/>
        <w:color w:val="0F0F0F"/>
        <w:w w:val="105"/>
      </w:rPr>
    </w:pPr>
    <w:r w:rsidRPr="00C26978">
      <w:rPr>
        <w:rFonts w:ascii="Arial" w:hAnsi="Arial" w:cs="Arial"/>
        <w:b/>
        <w:bCs/>
        <w:color w:val="0F0F0F"/>
        <w:w w:val="105"/>
      </w:rPr>
      <w:t>RADFORD</w:t>
    </w:r>
    <w:r w:rsidRPr="00C26978">
      <w:rPr>
        <w:rFonts w:ascii="Arial" w:hAnsi="Arial" w:cs="Arial"/>
        <w:b/>
        <w:bCs/>
        <w:color w:val="0F0F0F"/>
        <w:spacing w:val="-6"/>
        <w:w w:val="105"/>
      </w:rPr>
      <w:t xml:space="preserve"> </w:t>
    </w:r>
    <w:r w:rsidRPr="00C26978">
      <w:rPr>
        <w:rFonts w:ascii="Arial" w:hAnsi="Arial" w:cs="Arial"/>
        <w:b/>
        <w:bCs/>
        <w:color w:val="0F0F0F"/>
        <w:w w:val="105"/>
      </w:rPr>
      <w:t>ARMY</w:t>
    </w:r>
    <w:r w:rsidRPr="00C26978">
      <w:rPr>
        <w:rFonts w:ascii="Arial" w:hAnsi="Arial" w:cs="Arial"/>
        <w:b/>
        <w:bCs/>
        <w:color w:val="0F0F0F"/>
        <w:spacing w:val="-7"/>
        <w:w w:val="105"/>
      </w:rPr>
      <w:t xml:space="preserve"> </w:t>
    </w:r>
    <w:r w:rsidRPr="00C26978">
      <w:rPr>
        <w:rFonts w:ascii="Arial" w:hAnsi="Arial" w:cs="Arial"/>
        <w:b/>
        <w:bCs/>
        <w:color w:val="0F0F0F"/>
        <w:w w:val="105"/>
      </w:rPr>
      <w:t>AMMUNITION</w:t>
    </w:r>
    <w:r w:rsidRPr="00C26978">
      <w:rPr>
        <w:rFonts w:ascii="Arial" w:hAnsi="Arial" w:cs="Arial"/>
        <w:b/>
        <w:bCs/>
        <w:color w:val="0F0F0F"/>
        <w:spacing w:val="-12"/>
        <w:w w:val="105"/>
      </w:rPr>
      <w:t xml:space="preserve"> </w:t>
    </w:r>
    <w:r w:rsidRPr="00C26978">
      <w:rPr>
        <w:rFonts w:ascii="Arial" w:hAnsi="Arial" w:cs="Arial"/>
        <w:b/>
        <w:bCs/>
        <w:color w:val="0F0F0F"/>
        <w:w w:val="105"/>
      </w:rPr>
      <w:t>PLANT</w:t>
    </w:r>
  </w:p>
  <w:p w14:paraId="26136948" w14:textId="77777777" w:rsidR="004F0A46" w:rsidRPr="00C26978" w:rsidRDefault="004F0A46" w:rsidP="004F0A46">
    <w:pPr>
      <w:pStyle w:val="BodyText"/>
      <w:kinsoku w:val="0"/>
      <w:overflowPunct w:val="0"/>
      <w:spacing w:before="21" w:line="230" w:lineRule="auto"/>
      <w:ind w:left="20" w:firstLine="372"/>
      <w:jc w:val="center"/>
      <w:rPr>
        <w:rFonts w:ascii="Arial" w:hAnsi="Arial" w:cs="Arial"/>
        <w:b/>
        <w:bCs/>
        <w:color w:val="0F0F0F"/>
        <w:w w:val="105"/>
      </w:rPr>
    </w:pPr>
    <w:r w:rsidRPr="00C26978">
      <w:rPr>
        <w:rFonts w:ascii="Arial" w:hAnsi="Arial" w:cs="Arial"/>
        <w:b/>
        <w:bCs/>
        <w:color w:val="0F0F0F"/>
        <w:w w:val="105"/>
      </w:rPr>
      <w:t>PERFORMANCE</w:t>
    </w:r>
    <w:r w:rsidRPr="00C26978">
      <w:rPr>
        <w:rFonts w:ascii="Arial" w:hAnsi="Arial" w:cs="Arial"/>
        <w:b/>
        <w:bCs/>
        <w:color w:val="0F0F0F"/>
        <w:spacing w:val="-18"/>
        <w:w w:val="105"/>
      </w:rPr>
      <w:t xml:space="preserve"> </w:t>
    </w:r>
    <w:r w:rsidRPr="00C26978">
      <w:rPr>
        <w:rFonts w:ascii="Arial" w:hAnsi="Arial" w:cs="Arial"/>
        <w:b/>
        <w:bCs/>
        <w:color w:val="0F0F0F"/>
        <w:w w:val="105"/>
      </w:rPr>
      <w:t>WORK</w:t>
    </w:r>
    <w:r w:rsidRPr="00C26978">
      <w:rPr>
        <w:rFonts w:ascii="Arial" w:hAnsi="Arial" w:cs="Arial"/>
        <w:b/>
        <w:bCs/>
        <w:color w:val="0F0F0F"/>
        <w:spacing w:val="-17"/>
        <w:w w:val="105"/>
      </w:rPr>
      <w:t xml:space="preserve"> </w:t>
    </w:r>
    <w:r w:rsidRPr="00C26978">
      <w:rPr>
        <w:rFonts w:ascii="Arial" w:hAnsi="Arial" w:cs="Arial"/>
        <w:b/>
        <w:bCs/>
        <w:color w:val="0F0F0F"/>
        <w:w w:val="105"/>
      </w:rPr>
      <w:t>STATEMENT</w:t>
    </w:r>
    <w:r w:rsidRPr="00C26978">
      <w:rPr>
        <w:rFonts w:ascii="Arial" w:hAnsi="Arial" w:cs="Arial"/>
        <w:b/>
        <w:bCs/>
        <w:color w:val="0F0F0F"/>
        <w:spacing w:val="-18"/>
        <w:w w:val="105"/>
      </w:rPr>
      <w:t xml:space="preserve"> </w:t>
    </w:r>
    <w:r w:rsidRPr="00C26978">
      <w:rPr>
        <w:rFonts w:ascii="Arial" w:hAnsi="Arial" w:cs="Arial"/>
        <w:b/>
        <w:bCs/>
        <w:color w:val="0F0F0F"/>
        <w:w w:val="105"/>
      </w:rPr>
      <w:t>(PWS)</w:t>
    </w:r>
  </w:p>
  <w:p w14:paraId="2307FF64" w14:textId="17EA1A7F" w:rsidR="004F0A46" w:rsidRPr="00B8385B" w:rsidRDefault="00B8385B" w:rsidP="00B8385B">
    <w:pPr>
      <w:pStyle w:val="Header"/>
      <w:jc w:val="center"/>
      <w:rPr>
        <w:rFonts w:ascii="Arial" w:hAnsi="Arial" w:cs="Arial"/>
        <w:b/>
        <w:bCs/>
        <w:sz w:val="24"/>
        <w:szCs w:val="24"/>
      </w:rPr>
    </w:pPr>
    <w:r w:rsidRPr="00B8385B">
      <w:rPr>
        <w:rFonts w:ascii="Arial" w:hAnsi="Arial" w:cs="Arial"/>
        <w:b/>
        <w:bCs/>
        <w:sz w:val="24"/>
        <w:szCs w:val="24"/>
      </w:rPr>
      <w:t>November 2025</w:t>
    </w:r>
  </w:p>
  <w:p w14:paraId="3033B1C4" w14:textId="77777777" w:rsidR="00B8385B" w:rsidRDefault="00B838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C36"/>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BF3A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7C62AC"/>
    <w:multiLevelType w:val="multilevel"/>
    <w:tmpl w:val="8A0C6F84"/>
    <w:lvl w:ilvl="0">
      <w:start w:val="1"/>
      <w:numFmt w:val="decimal"/>
      <w:lvlText w:val="%1."/>
      <w:lvlJc w:val="left"/>
      <w:pPr>
        <w:ind w:left="100" w:hanging="233"/>
      </w:pPr>
      <w:rPr>
        <w:rFonts w:ascii="Times New Roman" w:eastAsia="Times New Roman" w:hAnsi="Times New Roman" w:hint="default"/>
        <w:sz w:val="24"/>
        <w:szCs w:val="24"/>
      </w:rPr>
    </w:lvl>
    <w:lvl w:ilvl="1">
      <w:start w:val="1"/>
      <w:numFmt w:val="decimal"/>
      <w:lvlText w:val="%1.%2."/>
      <w:lvlJc w:val="left"/>
      <w:pPr>
        <w:ind w:left="612" w:hanging="432"/>
        <w:jc w:val="right"/>
      </w:pPr>
      <w:rPr>
        <w:rFonts w:ascii="Arial" w:eastAsia="Arial" w:hAnsi="Arial" w:hint="default"/>
        <w:w w:val="99"/>
        <w:sz w:val="24"/>
        <w:szCs w:val="24"/>
      </w:rPr>
    </w:lvl>
    <w:lvl w:ilvl="2">
      <w:start w:val="1"/>
      <w:numFmt w:val="bullet"/>
      <w:lvlText w:val=""/>
      <w:lvlJc w:val="left"/>
      <w:pPr>
        <w:ind w:left="624" w:hanging="360"/>
      </w:pPr>
      <w:rPr>
        <w:rFonts w:ascii="Symbol" w:hAnsi="Symbol" w:hint="default"/>
        <w:color w:val="FF0000"/>
      </w:rPr>
    </w:lvl>
    <w:lvl w:ilvl="3">
      <w:start w:val="1"/>
      <w:numFmt w:val="bullet"/>
      <w:lvlText w:val="•"/>
      <w:lvlJc w:val="left"/>
      <w:pPr>
        <w:ind w:left="2016" w:hanging="720"/>
      </w:pPr>
      <w:rPr>
        <w:rFonts w:hint="default"/>
      </w:rPr>
    </w:lvl>
    <w:lvl w:ilvl="4">
      <w:start w:val="1"/>
      <w:numFmt w:val="bullet"/>
      <w:lvlText w:val="•"/>
      <w:lvlJc w:val="left"/>
      <w:pPr>
        <w:ind w:left="3048" w:hanging="720"/>
      </w:pPr>
      <w:rPr>
        <w:rFonts w:hint="default"/>
      </w:rPr>
    </w:lvl>
    <w:lvl w:ilvl="5">
      <w:start w:val="1"/>
      <w:numFmt w:val="bullet"/>
      <w:lvlText w:val="•"/>
      <w:lvlJc w:val="left"/>
      <w:pPr>
        <w:ind w:left="4080" w:hanging="720"/>
      </w:pPr>
      <w:rPr>
        <w:rFonts w:hint="default"/>
      </w:rPr>
    </w:lvl>
    <w:lvl w:ilvl="6">
      <w:start w:val="1"/>
      <w:numFmt w:val="bullet"/>
      <w:lvlText w:val="•"/>
      <w:lvlJc w:val="left"/>
      <w:pPr>
        <w:ind w:left="5112" w:hanging="720"/>
      </w:pPr>
      <w:rPr>
        <w:rFonts w:hint="default"/>
      </w:rPr>
    </w:lvl>
    <w:lvl w:ilvl="7">
      <w:start w:val="1"/>
      <w:numFmt w:val="bullet"/>
      <w:lvlText w:val="•"/>
      <w:lvlJc w:val="left"/>
      <w:pPr>
        <w:ind w:left="6144" w:hanging="720"/>
      </w:pPr>
      <w:rPr>
        <w:rFonts w:hint="default"/>
      </w:rPr>
    </w:lvl>
    <w:lvl w:ilvl="8">
      <w:start w:val="1"/>
      <w:numFmt w:val="bullet"/>
      <w:lvlText w:val="•"/>
      <w:lvlJc w:val="left"/>
      <w:pPr>
        <w:ind w:left="7176" w:hanging="720"/>
      </w:pPr>
      <w:rPr>
        <w:rFonts w:hint="default"/>
      </w:rPr>
    </w:lvl>
  </w:abstractNum>
  <w:abstractNum w:abstractNumId="3" w15:restartNumberingAfterBreak="0">
    <w:nsid w:val="274C19D8"/>
    <w:multiLevelType w:val="hybridMultilevel"/>
    <w:tmpl w:val="B3F8B152"/>
    <w:lvl w:ilvl="0" w:tplc="2ACA0126">
      <w:numFmt w:val="none"/>
      <w:lvlText w:val=""/>
      <w:lvlJc w:val="left"/>
      <w:pPr>
        <w:tabs>
          <w:tab w:val="num" w:pos="360"/>
        </w:tabs>
      </w:pPr>
    </w:lvl>
    <w:lvl w:ilvl="1" w:tplc="4CCEFAF0">
      <w:start w:val="1"/>
      <w:numFmt w:val="lowerLetter"/>
      <w:lvlText w:val="%2."/>
      <w:lvlJc w:val="left"/>
      <w:pPr>
        <w:ind w:left="1440" w:hanging="360"/>
      </w:pPr>
    </w:lvl>
    <w:lvl w:ilvl="2" w:tplc="6FD2313C">
      <w:start w:val="1"/>
      <w:numFmt w:val="lowerRoman"/>
      <w:lvlText w:val="%3."/>
      <w:lvlJc w:val="right"/>
      <w:pPr>
        <w:ind w:left="2160" w:hanging="180"/>
      </w:pPr>
    </w:lvl>
    <w:lvl w:ilvl="3" w:tplc="431A8F90">
      <w:start w:val="1"/>
      <w:numFmt w:val="decimal"/>
      <w:lvlText w:val="%4."/>
      <w:lvlJc w:val="left"/>
      <w:pPr>
        <w:ind w:left="2880" w:hanging="360"/>
      </w:pPr>
    </w:lvl>
    <w:lvl w:ilvl="4" w:tplc="F7028848">
      <w:start w:val="1"/>
      <w:numFmt w:val="lowerLetter"/>
      <w:lvlText w:val="%5."/>
      <w:lvlJc w:val="left"/>
      <w:pPr>
        <w:ind w:left="3600" w:hanging="360"/>
      </w:pPr>
    </w:lvl>
    <w:lvl w:ilvl="5" w:tplc="DD48959A">
      <w:start w:val="1"/>
      <w:numFmt w:val="lowerRoman"/>
      <w:lvlText w:val="%6."/>
      <w:lvlJc w:val="right"/>
      <w:pPr>
        <w:ind w:left="4320" w:hanging="180"/>
      </w:pPr>
    </w:lvl>
    <w:lvl w:ilvl="6" w:tplc="DB2A8674">
      <w:start w:val="1"/>
      <w:numFmt w:val="decimal"/>
      <w:lvlText w:val="%7."/>
      <w:lvlJc w:val="left"/>
      <w:pPr>
        <w:ind w:left="5040" w:hanging="360"/>
      </w:pPr>
    </w:lvl>
    <w:lvl w:ilvl="7" w:tplc="A21A4450">
      <w:start w:val="1"/>
      <w:numFmt w:val="lowerLetter"/>
      <w:lvlText w:val="%8."/>
      <w:lvlJc w:val="left"/>
      <w:pPr>
        <w:ind w:left="5760" w:hanging="360"/>
      </w:pPr>
    </w:lvl>
    <w:lvl w:ilvl="8" w:tplc="3AA2ABC0">
      <w:start w:val="1"/>
      <w:numFmt w:val="lowerRoman"/>
      <w:lvlText w:val="%9."/>
      <w:lvlJc w:val="right"/>
      <w:pPr>
        <w:ind w:left="6480" w:hanging="180"/>
      </w:pPr>
    </w:lvl>
  </w:abstractNum>
  <w:abstractNum w:abstractNumId="4" w15:restartNumberingAfterBreak="0">
    <w:nsid w:val="29747ED9"/>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B1E4DE3"/>
    <w:multiLevelType w:val="hybridMultilevel"/>
    <w:tmpl w:val="710C4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814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A7D01E8"/>
    <w:multiLevelType w:val="multilevel"/>
    <w:tmpl w:val="996080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5A0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3D5FBE"/>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E446B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F936EEA"/>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37581957">
    <w:abstractNumId w:val="3"/>
  </w:num>
  <w:num w:numId="2" w16cid:durableId="1463621129">
    <w:abstractNumId w:val="4"/>
  </w:num>
  <w:num w:numId="3" w16cid:durableId="684793991">
    <w:abstractNumId w:val="1"/>
  </w:num>
  <w:num w:numId="4" w16cid:durableId="1737045858">
    <w:abstractNumId w:val="8"/>
  </w:num>
  <w:num w:numId="5" w16cid:durableId="1686635150">
    <w:abstractNumId w:val="6"/>
  </w:num>
  <w:num w:numId="6" w16cid:durableId="1732077797">
    <w:abstractNumId w:val="10"/>
  </w:num>
  <w:num w:numId="7" w16cid:durableId="1367220125">
    <w:abstractNumId w:val="7"/>
  </w:num>
  <w:num w:numId="8" w16cid:durableId="1225724640">
    <w:abstractNumId w:val="9"/>
  </w:num>
  <w:num w:numId="9" w16cid:durableId="680356497">
    <w:abstractNumId w:val="0"/>
  </w:num>
  <w:num w:numId="10" w16cid:durableId="1524051237">
    <w:abstractNumId w:val="2"/>
  </w:num>
  <w:num w:numId="11" w16cid:durableId="910311044">
    <w:abstractNumId w:val="5"/>
  </w:num>
  <w:num w:numId="12" w16cid:durableId="1702318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7F"/>
    <w:rsid w:val="00004FBA"/>
    <w:rsid w:val="000101AD"/>
    <w:rsid w:val="00011DDB"/>
    <w:rsid w:val="0003160B"/>
    <w:rsid w:val="0003663B"/>
    <w:rsid w:val="00041298"/>
    <w:rsid w:val="000859EE"/>
    <w:rsid w:val="000A24CA"/>
    <w:rsid w:val="000A6052"/>
    <w:rsid w:val="000B2729"/>
    <w:rsid w:val="000B3F5F"/>
    <w:rsid w:val="000B7D81"/>
    <w:rsid w:val="000C24F0"/>
    <w:rsid w:val="000C7D75"/>
    <w:rsid w:val="000E0ACC"/>
    <w:rsid w:val="000E10E3"/>
    <w:rsid w:val="000F1B62"/>
    <w:rsid w:val="00113AE0"/>
    <w:rsid w:val="00114D89"/>
    <w:rsid w:val="00124B51"/>
    <w:rsid w:val="00124EC0"/>
    <w:rsid w:val="0013341C"/>
    <w:rsid w:val="00137772"/>
    <w:rsid w:val="00142BC6"/>
    <w:rsid w:val="00171A5B"/>
    <w:rsid w:val="0017701D"/>
    <w:rsid w:val="00182B3A"/>
    <w:rsid w:val="0019446F"/>
    <w:rsid w:val="001A4405"/>
    <w:rsid w:val="001C30D5"/>
    <w:rsid w:val="001D442E"/>
    <w:rsid w:val="001D5A31"/>
    <w:rsid w:val="001D7D25"/>
    <w:rsid w:val="001E031D"/>
    <w:rsid w:val="001E1ACF"/>
    <w:rsid w:val="001F0439"/>
    <w:rsid w:val="001F1EF6"/>
    <w:rsid w:val="00215A0C"/>
    <w:rsid w:val="00223A0F"/>
    <w:rsid w:val="00241EAE"/>
    <w:rsid w:val="00243A21"/>
    <w:rsid w:val="00254903"/>
    <w:rsid w:val="00255FAF"/>
    <w:rsid w:val="00257213"/>
    <w:rsid w:val="00267797"/>
    <w:rsid w:val="00274974"/>
    <w:rsid w:val="00277FD9"/>
    <w:rsid w:val="0028398A"/>
    <w:rsid w:val="0028575C"/>
    <w:rsid w:val="0029061A"/>
    <w:rsid w:val="00292761"/>
    <w:rsid w:val="002A0B87"/>
    <w:rsid w:val="002A4A3E"/>
    <w:rsid w:val="002A6592"/>
    <w:rsid w:val="002B3D36"/>
    <w:rsid w:val="002B5279"/>
    <w:rsid w:val="002B5D1D"/>
    <w:rsid w:val="002B6BD5"/>
    <w:rsid w:val="002C66C5"/>
    <w:rsid w:val="002C6C52"/>
    <w:rsid w:val="002C7A3A"/>
    <w:rsid w:val="002E1551"/>
    <w:rsid w:val="002E1A4F"/>
    <w:rsid w:val="00305723"/>
    <w:rsid w:val="00310624"/>
    <w:rsid w:val="00312158"/>
    <w:rsid w:val="003134AF"/>
    <w:rsid w:val="00332AD5"/>
    <w:rsid w:val="003337AA"/>
    <w:rsid w:val="0033460D"/>
    <w:rsid w:val="00343465"/>
    <w:rsid w:val="00345158"/>
    <w:rsid w:val="0034553E"/>
    <w:rsid w:val="00345D56"/>
    <w:rsid w:val="00352ED5"/>
    <w:rsid w:val="00375B06"/>
    <w:rsid w:val="00377CB4"/>
    <w:rsid w:val="003842AC"/>
    <w:rsid w:val="00394CDD"/>
    <w:rsid w:val="00395530"/>
    <w:rsid w:val="003A233F"/>
    <w:rsid w:val="003A3950"/>
    <w:rsid w:val="003B2015"/>
    <w:rsid w:val="003B5111"/>
    <w:rsid w:val="003F00B6"/>
    <w:rsid w:val="003F340E"/>
    <w:rsid w:val="003F4097"/>
    <w:rsid w:val="003F524E"/>
    <w:rsid w:val="003F5559"/>
    <w:rsid w:val="00400840"/>
    <w:rsid w:val="0040696D"/>
    <w:rsid w:val="00411D07"/>
    <w:rsid w:val="0041350E"/>
    <w:rsid w:val="004142A7"/>
    <w:rsid w:val="00415729"/>
    <w:rsid w:val="00422434"/>
    <w:rsid w:val="00423D9C"/>
    <w:rsid w:val="00425D9B"/>
    <w:rsid w:val="00430186"/>
    <w:rsid w:val="00432DE8"/>
    <w:rsid w:val="004416DE"/>
    <w:rsid w:val="00446408"/>
    <w:rsid w:val="00447E43"/>
    <w:rsid w:val="00453A91"/>
    <w:rsid w:val="00455FD1"/>
    <w:rsid w:val="00466B86"/>
    <w:rsid w:val="00473F90"/>
    <w:rsid w:val="00474FAC"/>
    <w:rsid w:val="004773D5"/>
    <w:rsid w:val="0048326F"/>
    <w:rsid w:val="0048699D"/>
    <w:rsid w:val="00487D83"/>
    <w:rsid w:val="00492882"/>
    <w:rsid w:val="00493668"/>
    <w:rsid w:val="00495564"/>
    <w:rsid w:val="004B45FB"/>
    <w:rsid w:val="004B592E"/>
    <w:rsid w:val="004C5EFC"/>
    <w:rsid w:val="004D40C6"/>
    <w:rsid w:val="004D47A4"/>
    <w:rsid w:val="004E2AAC"/>
    <w:rsid w:val="004F0A46"/>
    <w:rsid w:val="004F11AF"/>
    <w:rsid w:val="00504864"/>
    <w:rsid w:val="0050568C"/>
    <w:rsid w:val="00507AAE"/>
    <w:rsid w:val="00517C0E"/>
    <w:rsid w:val="005271A1"/>
    <w:rsid w:val="00527906"/>
    <w:rsid w:val="0053092C"/>
    <w:rsid w:val="00534C2D"/>
    <w:rsid w:val="005413E6"/>
    <w:rsid w:val="0054283D"/>
    <w:rsid w:val="00542A10"/>
    <w:rsid w:val="005540CB"/>
    <w:rsid w:val="00561CC2"/>
    <w:rsid w:val="00564A4E"/>
    <w:rsid w:val="005870F7"/>
    <w:rsid w:val="005906BA"/>
    <w:rsid w:val="005A29AB"/>
    <w:rsid w:val="005A3288"/>
    <w:rsid w:val="005B13DF"/>
    <w:rsid w:val="005B1B14"/>
    <w:rsid w:val="005C0451"/>
    <w:rsid w:val="005C12B2"/>
    <w:rsid w:val="005C31C6"/>
    <w:rsid w:val="005D02EE"/>
    <w:rsid w:val="005D5969"/>
    <w:rsid w:val="005E0C33"/>
    <w:rsid w:val="005E1149"/>
    <w:rsid w:val="005F3E01"/>
    <w:rsid w:val="006021F4"/>
    <w:rsid w:val="0060231A"/>
    <w:rsid w:val="00604297"/>
    <w:rsid w:val="0060581D"/>
    <w:rsid w:val="00607827"/>
    <w:rsid w:val="006164AD"/>
    <w:rsid w:val="0062153F"/>
    <w:rsid w:val="006231AD"/>
    <w:rsid w:val="00632E72"/>
    <w:rsid w:val="00642B68"/>
    <w:rsid w:val="00643CD7"/>
    <w:rsid w:val="00644ABF"/>
    <w:rsid w:val="00652A11"/>
    <w:rsid w:val="00653068"/>
    <w:rsid w:val="00662797"/>
    <w:rsid w:val="006632D1"/>
    <w:rsid w:val="00664D98"/>
    <w:rsid w:val="00666569"/>
    <w:rsid w:val="00667633"/>
    <w:rsid w:val="006747E5"/>
    <w:rsid w:val="00681596"/>
    <w:rsid w:val="006816C9"/>
    <w:rsid w:val="00685090"/>
    <w:rsid w:val="006875DB"/>
    <w:rsid w:val="00697D9C"/>
    <w:rsid w:val="006A0461"/>
    <w:rsid w:val="006A0B03"/>
    <w:rsid w:val="006A1697"/>
    <w:rsid w:val="006B4BFF"/>
    <w:rsid w:val="006C508A"/>
    <w:rsid w:val="006E7A4A"/>
    <w:rsid w:val="006E7C9F"/>
    <w:rsid w:val="006F02FB"/>
    <w:rsid w:val="006F3FBF"/>
    <w:rsid w:val="006F78BF"/>
    <w:rsid w:val="006F7E31"/>
    <w:rsid w:val="00706B7F"/>
    <w:rsid w:val="00706FEA"/>
    <w:rsid w:val="00711C43"/>
    <w:rsid w:val="0071468C"/>
    <w:rsid w:val="007207E1"/>
    <w:rsid w:val="00723F1F"/>
    <w:rsid w:val="00724709"/>
    <w:rsid w:val="00730563"/>
    <w:rsid w:val="00737519"/>
    <w:rsid w:val="00745156"/>
    <w:rsid w:val="00752A88"/>
    <w:rsid w:val="007541CE"/>
    <w:rsid w:val="00755059"/>
    <w:rsid w:val="007553B1"/>
    <w:rsid w:val="00760540"/>
    <w:rsid w:val="00761AB6"/>
    <w:rsid w:val="00767FAA"/>
    <w:rsid w:val="0077373D"/>
    <w:rsid w:val="007743B8"/>
    <w:rsid w:val="0078285D"/>
    <w:rsid w:val="007852C0"/>
    <w:rsid w:val="007913FE"/>
    <w:rsid w:val="007916D7"/>
    <w:rsid w:val="0079359A"/>
    <w:rsid w:val="00794B9E"/>
    <w:rsid w:val="0079799F"/>
    <w:rsid w:val="007A4840"/>
    <w:rsid w:val="007B70E0"/>
    <w:rsid w:val="007C2DDF"/>
    <w:rsid w:val="007D7469"/>
    <w:rsid w:val="007E3C15"/>
    <w:rsid w:val="007F1170"/>
    <w:rsid w:val="00806C6C"/>
    <w:rsid w:val="00815664"/>
    <w:rsid w:val="008201AA"/>
    <w:rsid w:val="0083033D"/>
    <w:rsid w:val="00836F4F"/>
    <w:rsid w:val="0084364F"/>
    <w:rsid w:val="0085097A"/>
    <w:rsid w:val="00851658"/>
    <w:rsid w:val="00855581"/>
    <w:rsid w:val="008568D7"/>
    <w:rsid w:val="00863EF2"/>
    <w:rsid w:val="00886379"/>
    <w:rsid w:val="008A0B0D"/>
    <w:rsid w:val="008A1650"/>
    <w:rsid w:val="008A683C"/>
    <w:rsid w:val="008A68CF"/>
    <w:rsid w:val="008A72EF"/>
    <w:rsid w:val="008D3931"/>
    <w:rsid w:val="008D4417"/>
    <w:rsid w:val="008E3A98"/>
    <w:rsid w:val="008E7327"/>
    <w:rsid w:val="008F2005"/>
    <w:rsid w:val="008F30FE"/>
    <w:rsid w:val="00902246"/>
    <w:rsid w:val="00905C50"/>
    <w:rsid w:val="0093099A"/>
    <w:rsid w:val="0093397A"/>
    <w:rsid w:val="00951510"/>
    <w:rsid w:val="00960F1A"/>
    <w:rsid w:val="00965717"/>
    <w:rsid w:val="00980F6C"/>
    <w:rsid w:val="0099063B"/>
    <w:rsid w:val="0099670E"/>
    <w:rsid w:val="0099753E"/>
    <w:rsid w:val="009A3F30"/>
    <w:rsid w:val="009B026D"/>
    <w:rsid w:val="009C79A0"/>
    <w:rsid w:val="009D0331"/>
    <w:rsid w:val="009E2E2F"/>
    <w:rsid w:val="009E6AEA"/>
    <w:rsid w:val="009F2CDE"/>
    <w:rsid w:val="009F3337"/>
    <w:rsid w:val="009F3ED3"/>
    <w:rsid w:val="00A02D25"/>
    <w:rsid w:val="00A05F47"/>
    <w:rsid w:val="00A06324"/>
    <w:rsid w:val="00A16131"/>
    <w:rsid w:val="00A267E2"/>
    <w:rsid w:val="00A3006A"/>
    <w:rsid w:val="00A37F70"/>
    <w:rsid w:val="00A424F9"/>
    <w:rsid w:val="00A522E6"/>
    <w:rsid w:val="00A53F0D"/>
    <w:rsid w:val="00A710CE"/>
    <w:rsid w:val="00A71A21"/>
    <w:rsid w:val="00A75C13"/>
    <w:rsid w:val="00A82D8A"/>
    <w:rsid w:val="00AA0658"/>
    <w:rsid w:val="00AA7AF4"/>
    <w:rsid w:val="00ABF118"/>
    <w:rsid w:val="00AE53F7"/>
    <w:rsid w:val="00AF5850"/>
    <w:rsid w:val="00B13AEC"/>
    <w:rsid w:val="00B16216"/>
    <w:rsid w:val="00B27B80"/>
    <w:rsid w:val="00B31B36"/>
    <w:rsid w:val="00B43457"/>
    <w:rsid w:val="00B4603B"/>
    <w:rsid w:val="00B52051"/>
    <w:rsid w:val="00B535FA"/>
    <w:rsid w:val="00B555D2"/>
    <w:rsid w:val="00B56D14"/>
    <w:rsid w:val="00B70220"/>
    <w:rsid w:val="00B70676"/>
    <w:rsid w:val="00B7526D"/>
    <w:rsid w:val="00B76793"/>
    <w:rsid w:val="00B8385B"/>
    <w:rsid w:val="00B8679E"/>
    <w:rsid w:val="00B90A38"/>
    <w:rsid w:val="00B91845"/>
    <w:rsid w:val="00BA6DBA"/>
    <w:rsid w:val="00BB1829"/>
    <w:rsid w:val="00BB230B"/>
    <w:rsid w:val="00BB724E"/>
    <w:rsid w:val="00BC7571"/>
    <w:rsid w:val="00BD2069"/>
    <w:rsid w:val="00BD36E0"/>
    <w:rsid w:val="00BD641C"/>
    <w:rsid w:val="00BE048F"/>
    <w:rsid w:val="00BE142F"/>
    <w:rsid w:val="00BE5443"/>
    <w:rsid w:val="00BE64F8"/>
    <w:rsid w:val="00BF340B"/>
    <w:rsid w:val="00BF5199"/>
    <w:rsid w:val="00C03C17"/>
    <w:rsid w:val="00C11696"/>
    <w:rsid w:val="00C12221"/>
    <w:rsid w:val="00C159DA"/>
    <w:rsid w:val="00C20DA9"/>
    <w:rsid w:val="00C26978"/>
    <w:rsid w:val="00C30855"/>
    <w:rsid w:val="00C30D8F"/>
    <w:rsid w:val="00C31ABB"/>
    <w:rsid w:val="00C33F4B"/>
    <w:rsid w:val="00C3461F"/>
    <w:rsid w:val="00C44DEF"/>
    <w:rsid w:val="00C53352"/>
    <w:rsid w:val="00C54BB3"/>
    <w:rsid w:val="00C566F6"/>
    <w:rsid w:val="00C56C84"/>
    <w:rsid w:val="00C57F4F"/>
    <w:rsid w:val="00C842BA"/>
    <w:rsid w:val="00C86A76"/>
    <w:rsid w:val="00C90502"/>
    <w:rsid w:val="00C97123"/>
    <w:rsid w:val="00CB1FEC"/>
    <w:rsid w:val="00CB546D"/>
    <w:rsid w:val="00CC0DA4"/>
    <w:rsid w:val="00CC104C"/>
    <w:rsid w:val="00CC5EE1"/>
    <w:rsid w:val="00CC66AE"/>
    <w:rsid w:val="00CD4700"/>
    <w:rsid w:val="00CE0057"/>
    <w:rsid w:val="00CE0855"/>
    <w:rsid w:val="00CE0E38"/>
    <w:rsid w:val="00CE43BF"/>
    <w:rsid w:val="00CE7009"/>
    <w:rsid w:val="00CF10CD"/>
    <w:rsid w:val="00D01137"/>
    <w:rsid w:val="00D07B28"/>
    <w:rsid w:val="00D12AF2"/>
    <w:rsid w:val="00D1768D"/>
    <w:rsid w:val="00D20F7F"/>
    <w:rsid w:val="00D219EA"/>
    <w:rsid w:val="00D22E63"/>
    <w:rsid w:val="00D2542E"/>
    <w:rsid w:val="00D26E22"/>
    <w:rsid w:val="00D365BD"/>
    <w:rsid w:val="00D45107"/>
    <w:rsid w:val="00D457B7"/>
    <w:rsid w:val="00D46AC0"/>
    <w:rsid w:val="00D5025D"/>
    <w:rsid w:val="00D51845"/>
    <w:rsid w:val="00D51F9B"/>
    <w:rsid w:val="00D5416B"/>
    <w:rsid w:val="00D55458"/>
    <w:rsid w:val="00D61A12"/>
    <w:rsid w:val="00D626E7"/>
    <w:rsid w:val="00D75924"/>
    <w:rsid w:val="00D80E88"/>
    <w:rsid w:val="00D815D5"/>
    <w:rsid w:val="00D81CB7"/>
    <w:rsid w:val="00D835F6"/>
    <w:rsid w:val="00D943F9"/>
    <w:rsid w:val="00D972C7"/>
    <w:rsid w:val="00DA2DAA"/>
    <w:rsid w:val="00DA788C"/>
    <w:rsid w:val="00DC2468"/>
    <w:rsid w:val="00DD1E44"/>
    <w:rsid w:val="00DD43B6"/>
    <w:rsid w:val="00DE767F"/>
    <w:rsid w:val="00DF01DF"/>
    <w:rsid w:val="00DF1B52"/>
    <w:rsid w:val="00DF32E1"/>
    <w:rsid w:val="00DF3F22"/>
    <w:rsid w:val="00DF53FE"/>
    <w:rsid w:val="00E15B38"/>
    <w:rsid w:val="00E179A7"/>
    <w:rsid w:val="00E20058"/>
    <w:rsid w:val="00E24B0E"/>
    <w:rsid w:val="00E33ED2"/>
    <w:rsid w:val="00E3411B"/>
    <w:rsid w:val="00E452C6"/>
    <w:rsid w:val="00E521DE"/>
    <w:rsid w:val="00E53AF5"/>
    <w:rsid w:val="00E649F1"/>
    <w:rsid w:val="00E64BD4"/>
    <w:rsid w:val="00E679BE"/>
    <w:rsid w:val="00E72735"/>
    <w:rsid w:val="00E774F5"/>
    <w:rsid w:val="00E8483E"/>
    <w:rsid w:val="00EA1487"/>
    <w:rsid w:val="00EA5B8E"/>
    <w:rsid w:val="00EA68EC"/>
    <w:rsid w:val="00EB0471"/>
    <w:rsid w:val="00EB58BA"/>
    <w:rsid w:val="00EB71EA"/>
    <w:rsid w:val="00EC18EA"/>
    <w:rsid w:val="00EC2D91"/>
    <w:rsid w:val="00EC467C"/>
    <w:rsid w:val="00EC6A5C"/>
    <w:rsid w:val="00ED4DF9"/>
    <w:rsid w:val="00EE3609"/>
    <w:rsid w:val="00EF66D9"/>
    <w:rsid w:val="00F059DD"/>
    <w:rsid w:val="00F067DD"/>
    <w:rsid w:val="00F10007"/>
    <w:rsid w:val="00F16DAB"/>
    <w:rsid w:val="00F21712"/>
    <w:rsid w:val="00F23D54"/>
    <w:rsid w:val="00F27049"/>
    <w:rsid w:val="00F32B7F"/>
    <w:rsid w:val="00F35844"/>
    <w:rsid w:val="00F45201"/>
    <w:rsid w:val="00F51311"/>
    <w:rsid w:val="00F60AE9"/>
    <w:rsid w:val="00F61E6C"/>
    <w:rsid w:val="00F82004"/>
    <w:rsid w:val="00F82290"/>
    <w:rsid w:val="00F83B7A"/>
    <w:rsid w:val="00F937C0"/>
    <w:rsid w:val="00FA26F9"/>
    <w:rsid w:val="00FA4213"/>
    <w:rsid w:val="00FB0648"/>
    <w:rsid w:val="00FB22A4"/>
    <w:rsid w:val="00FB3CF0"/>
    <w:rsid w:val="00FB7E01"/>
    <w:rsid w:val="00FC3CF9"/>
    <w:rsid w:val="00FD7DCD"/>
    <w:rsid w:val="00FE183A"/>
    <w:rsid w:val="00FE5661"/>
    <w:rsid w:val="00FE5931"/>
    <w:rsid w:val="00FF0604"/>
    <w:rsid w:val="00FF595C"/>
    <w:rsid w:val="01571D11"/>
    <w:rsid w:val="020E043B"/>
    <w:rsid w:val="038DFE35"/>
    <w:rsid w:val="03A21A35"/>
    <w:rsid w:val="03EB0588"/>
    <w:rsid w:val="04738817"/>
    <w:rsid w:val="0629CFC7"/>
    <w:rsid w:val="06516498"/>
    <w:rsid w:val="06A3D7B8"/>
    <w:rsid w:val="06E7FC29"/>
    <w:rsid w:val="07181E76"/>
    <w:rsid w:val="07F90863"/>
    <w:rsid w:val="08ADE516"/>
    <w:rsid w:val="097D1228"/>
    <w:rsid w:val="0A34676D"/>
    <w:rsid w:val="0C7C36EC"/>
    <w:rsid w:val="0D91E7CE"/>
    <w:rsid w:val="0E49A1AA"/>
    <w:rsid w:val="0E9ED31E"/>
    <w:rsid w:val="0EA1135D"/>
    <w:rsid w:val="0F6CC3B4"/>
    <w:rsid w:val="1134FCCF"/>
    <w:rsid w:val="11A41405"/>
    <w:rsid w:val="12441233"/>
    <w:rsid w:val="125E38A2"/>
    <w:rsid w:val="12E1A59D"/>
    <w:rsid w:val="13AB5BB9"/>
    <w:rsid w:val="13DB4475"/>
    <w:rsid w:val="140FAD35"/>
    <w:rsid w:val="145FD9F0"/>
    <w:rsid w:val="15306407"/>
    <w:rsid w:val="15BC53C6"/>
    <w:rsid w:val="15E97886"/>
    <w:rsid w:val="168EA017"/>
    <w:rsid w:val="16EF726F"/>
    <w:rsid w:val="176FCB2B"/>
    <w:rsid w:val="18C38A51"/>
    <w:rsid w:val="19A4CA0C"/>
    <w:rsid w:val="1B30D3F9"/>
    <w:rsid w:val="1B347953"/>
    <w:rsid w:val="1B65C2CD"/>
    <w:rsid w:val="1C05AF72"/>
    <w:rsid w:val="1CB1AE57"/>
    <w:rsid w:val="1CDEB76C"/>
    <w:rsid w:val="1DB1647C"/>
    <w:rsid w:val="1E230126"/>
    <w:rsid w:val="225FBA10"/>
    <w:rsid w:val="244CBE33"/>
    <w:rsid w:val="2486ED5D"/>
    <w:rsid w:val="25117496"/>
    <w:rsid w:val="274C5390"/>
    <w:rsid w:val="27797D45"/>
    <w:rsid w:val="27BC0FA6"/>
    <w:rsid w:val="2856DC6C"/>
    <w:rsid w:val="288F2FA4"/>
    <w:rsid w:val="296D1535"/>
    <w:rsid w:val="29BD3A74"/>
    <w:rsid w:val="2A8C6754"/>
    <w:rsid w:val="2AE92532"/>
    <w:rsid w:val="2B265B73"/>
    <w:rsid w:val="2B808349"/>
    <w:rsid w:val="2BB468EF"/>
    <w:rsid w:val="2BB5A180"/>
    <w:rsid w:val="2BD5D444"/>
    <w:rsid w:val="2C4A6455"/>
    <w:rsid w:val="2D17BCE8"/>
    <w:rsid w:val="2D26751F"/>
    <w:rsid w:val="2D958443"/>
    <w:rsid w:val="2DF0BC8A"/>
    <w:rsid w:val="2E88DEC1"/>
    <w:rsid w:val="2F8C8CEB"/>
    <w:rsid w:val="30431E3C"/>
    <w:rsid w:val="30434E68"/>
    <w:rsid w:val="314E3216"/>
    <w:rsid w:val="315956DD"/>
    <w:rsid w:val="31D2174F"/>
    <w:rsid w:val="33486BBD"/>
    <w:rsid w:val="33F845AA"/>
    <w:rsid w:val="35C4C3EB"/>
    <w:rsid w:val="3613C455"/>
    <w:rsid w:val="369BBD7C"/>
    <w:rsid w:val="36A62820"/>
    <w:rsid w:val="374D4B0C"/>
    <w:rsid w:val="380BA842"/>
    <w:rsid w:val="383D11F0"/>
    <w:rsid w:val="38D229B2"/>
    <w:rsid w:val="38E51F5E"/>
    <w:rsid w:val="38E7218F"/>
    <w:rsid w:val="38E91B6D"/>
    <w:rsid w:val="392F0E7B"/>
    <w:rsid w:val="39F20AAE"/>
    <w:rsid w:val="3A10428F"/>
    <w:rsid w:val="3A84EBCE"/>
    <w:rsid w:val="3AE73674"/>
    <w:rsid w:val="3D359EA2"/>
    <w:rsid w:val="3D5A7230"/>
    <w:rsid w:val="3D7D8668"/>
    <w:rsid w:val="3D7EF647"/>
    <w:rsid w:val="3DDDAC10"/>
    <w:rsid w:val="3E0ECDDA"/>
    <w:rsid w:val="3EA6CF61"/>
    <w:rsid w:val="3F06B4C1"/>
    <w:rsid w:val="3F19D83B"/>
    <w:rsid w:val="3F64E3D9"/>
    <w:rsid w:val="3F8169F7"/>
    <w:rsid w:val="40FE1A8D"/>
    <w:rsid w:val="41154CD2"/>
    <w:rsid w:val="4320E1E0"/>
    <w:rsid w:val="43B1C5DA"/>
    <w:rsid w:val="44D395E4"/>
    <w:rsid w:val="45CB8FEC"/>
    <w:rsid w:val="45D7831E"/>
    <w:rsid w:val="45F0AB7B"/>
    <w:rsid w:val="4619DFBF"/>
    <w:rsid w:val="468DD083"/>
    <w:rsid w:val="46D07110"/>
    <w:rsid w:val="478C7BDC"/>
    <w:rsid w:val="47E6F5E6"/>
    <w:rsid w:val="485D2BD2"/>
    <w:rsid w:val="48E07CFC"/>
    <w:rsid w:val="49BA0566"/>
    <w:rsid w:val="4B128077"/>
    <w:rsid w:val="4B23AFBD"/>
    <w:rsid w:val="4BE85E50"/>
    <w:rsid w:val="4C6FF8E6"/>
    <w:rsid w:val="4CD5BB48"/>
    <w:rsid w:val="4D950FA9"/>
    <w:rsid w:val="4DB307CB"/>
    <w:rsid w:val="4EAD4AF0"/>
    <w:rsid w:val="4F28CB16"/>
    <w:rsid w:val="5042125A"/>
    <w:rsid w:val="50722857"/>
    <w:rsid w:val="509439CB"/>
    <w:rsid w:val="510DE4B6"/>
    <w:rsid w:val="52C7EC9D"/>
    <w:rsid w:val="54A54580"/>
    <w:rsid w:val="55059AB9"/>
    <w:rsid w:val="567F8151"/>
    <w:rsid w:val="56D373A6"/>
    <w:rsid w:val="5705AA9C"/>
    <w:rsid w:val="57897749"/>
    <w:rsid w:val="5855A647"/>
    <w:rsid w:val="59CF58E9"/>
    <w:rsid w:val="59DAC6B1"/>
    <w:rsid w:val="5A47D6EE"/>
    <w:rsid w:val="5A56EEA0"/>
    <w:rsid w:val="5AA57F65"/>
    <w:rsid w:val="5ADFC47B"/>
    <w:rsid w:val="5AE4956B"/>
    <w:rsid w:val="5C14ED49"/>
    <w:rsid w:val="5C5CE86C"/>
    <w:rsid w:val="5CD7C4D7"/>
    <w:rsid w:val="5D15C3D0"/>
    <w:rsid w:val="5EDE0E08"/>
    <w:rsid w:val="5F94892E"/>
    <w:rsid w:val="5FBB2324"/>
    <w:rsid w:val="60985808"/>
    <w:rsid w:val="61384715"/>
    <w:rsid w:val="617B0ED4"/>
    <w:rsid w:val="61E5D896"/>
    <w:rsid w:val="627BAA5C"/>
    <w:rsid w:val="631DFD25"/>
    <w:rsid w:val="634830BB"/>
    <w:rsid w:val="635669D5"/>
    <w:rsid w:val="63D57DD8"/>
    <w:rsid w:val="64CA15AC"/>
    <w:rsid w:val="64E5CBC1"/>
    <w:rsid w:val="651D7958"/>
    <w:rsid w:val="658DA85C"/>
    <w:rsid w:val="65A0FABD"/>
    <w:rsid w:val="66F78DA5"/>
    <w:rsid w:val="682B070C"/>
    <w:rsid w:val="687703E3"/>
    <w:rsid w:val="692A309D"/>
    <w:rsid w:val="694358FA"/>
    <w:rsid w:val="69593C5D"/>
    <w:rsid w:val="6A355594"/>
    <w:rsid w:val="6A640FE0"/>
    <w:rsid w:val="6A6792CD"/>
    <w:rsid w:val="6AB156E7"/>
    <w:rsid w:val="6ADF295B"/>
    <w:rsid w:val="6C30AC5A"/>
    <w:rsid w:val="6C339A55"/>
    <w:rsid w:val="6DA939FB"/>
    <w:rsid w:val="6E7F65AA"/>
    <w:rsid w:val="6EC0D321"/>
    <w:rsid w:val="7153D24C"/>
    <w:rsid w:val="717F985F"/>
    <w:rsid w:val="72E7E239"/>
    <w:rsid w:val="73102834"/>
    <w:rsid w:val="73397937"/>
    <w:rsid w:val="73629AD8"/>
    <w:rsid w:val="73969ECC"/>
    <w:rsid w:val="73A5D55E"/>
    <w:rsid w:val="740576A7"/>
    <w:rsid w:val="742A0780"/>
    <w:rsid w:val="74770401"/>
    <w:rsid w:val="75E234BA"/>
    <w:rsid w:val="76276015"/>
    <w:rsid w:val="76B934B7"/>
    <w:rsid w:val="76D4E083"/>
    <w:rsid w:val="76EA8F79"/>
    <w:rsid w:val="771F584A"/>
    <w:rsid w:val="77A7795E"/>
    <w:rsid w:val="77AE0898"/>
    <w:rsid w:val="77ED125D"/>
    <w:rsid w:val="77FEE4AC"/>
    <w:rsid w:val="79BAE249"/>
    <w:rsid w:val="7A0C8145"/>
    <w:rsid w:val="7AFECD47"/>
    <w:rsid w:val="7B44C055"/>
    <w:rsid w:val="7B863607"/>
    <w:rsid w:val="7BE0B188"/>
    <w:rsid w:val="7C7FE2AF"/>
    <w:rsid w:val="7CE090B6"/>
    <w:rsid w:val="7DE763DC"/>
    <w:rsid w:val="7EF5C7F2"/>
    <w:rsid w:val="7F70E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44A3"/>
  <w15:chartTrackingRefBased/>
  <w15:docId w15:val="{27E99F97-FA50-4362-A895-38043F83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0F7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20F7F"/>
    <w:rPr>
      <w:rFonts w:ascii="Times New Roman" w:eastAsia="Times New Roman" w:hAnsi="Times New Roman" w:cs="Times New Roman"/>
      <w:sz w:val="24"/>
      <w:szCs w:val="24"/>
    </w:rPr>
  </w:style>
  <w:style w:type="paragraph" w:styleId="ListParagraph">
    <w:name w:val="List Paragraph"/>
    <w:basedOn w:val="Normal"/>
    <w:uiPriority w:val="1"/>
    <w:qFormat/>
    <w:rsid w:val="00D20F7F"/>
    <w:pPr>
      <w:widowControl w:val="0"/>
      <w:autoSpaceDE w:val="0"/>
      <w:autoSpaceDN w:val="0"/>
      <w:spacing w:after="0" w:line="240" w:lineRule="auto"/>
      <w:ind w:left="460" w:hanging="360"/>
    </w:pPr>
    <w:rPr>
      <w:rFonts w:ascii="Times New Roman" w:eastAsia="Times New Roman" w:hAnsi="Times New Roman" w:cs="Times New Roman"/>
    </w:rPr>
  </w:style>
  <w:style w:type="character" w:styleId="Strong">
    <w:name w:val="Strong"/>
    <w:basedOn w:val="DefaultParagraphFont"/>
    <w:uiPriority w:val="22"/>
    <w:qFormat/>
    <w:rsid w:val="00D20F7F"/>
    <w:rPr>
      <w:b/>
      <w:bCs/>
    </w:rPr>
  </w:style>
  <w:style w:type="character" w:styleId="CommentReference">
    <w:name w:val="annotation reference"/>
    <w:basedOn w:val="DefaultParagraphFont"/>
    <w:uiPriority w:val="99"/>
    <w:semiHidden/>
    <w:unhideWhenUsed/>
    <w:rsid w:val="0071468C"/>
    <w:rPr>
      <w:sz w:val="16"/>
      <w:szCs w:val="16"/>
    </w:rPr>
  </w:style>
  <w:style w:type="paragraph" w:styleId="CommentText">
    <w:name w:val="annotation text"/>
    <w:basedOn w:val="Normal"/>
    <w:link w:val="CommentTextChar"/>
    <w:uiPriority w:val="99"/>
    <w:unhideWhenUsed/>
    <w:rsid w:val="0071468C"/>
    <w:pPr>
      <w:spacing w:line="240" w:lineRule="auto"/>
    </w:pPr>
    <w:rPr>
      <w:sz w:val="20"/>
      <w:szCs w:val="20"/>
    </w:rPr>
  </w:style>
  <w:style w:type="character" w:customStyle="1" w:styleId="CommentTextChar">
    <w:name w:val="Comment Text Char"/>
    <w:basedOn w:val="DefaultParagraphFont"/>
    <w:link w:val="CommentText"/>
    <w:uiPriority w:val="99"/>
    <w:rsid w:val="0071468C"/>
    <w:rPr>
      <w:sz w:val="20"/>
      <w:szCs w:val="20"/>
    </w:rPr>
  </w:style>
  <w:style w:type="paragraph" w:styleId="CommentSubject">
    <w:name w:val="annotation subject"/>
    <w:basedOn w:val="CommentText"/>
    <w:next w:val="CommentText"/>
    <w:link w:val="CommentSubjectChar"/>
    <w:uiPriority w:val="99"/>
    <w:semiHidden/>
    <w:unhideWhenUsed/>
    <w:rsid w:val="0071468C"/>
    <w:rPr>
      <w:b/>
      <w:bCs/>
    </w:rPr>
  </w:style>
  <w:style w:type="character" w:customStyle="1" w:styleId="CommentSubjectChar">
    <w:name w:val="Comment Subject Char"/>
    <w:basedOn w:val="CommentTextChar"/>
    <w:link w:val="CommentSubject"/>
    <w:uiPriority w:val="99"/>
    <w:semiHidden/>
    <w:rsid w:val="0071468C"/>
    <w:rPr>
      <w:b/>
      <w:bCs/>
      <w:sz w:val="20"/>
      <w:szCs w:val="20"/>
    </w:rPr>
  </w:style>
  <w:style w:type="paragraph" w:styleId="Revision">
    <w:name w:val="Revision"/>
    <w:hidden/>
    <w:uiPriority w:val="99"/>
    <w:semiHidden/>
    <w:rsid w:val="00D626E7"/>
    <w:pPr>
      <w:spacing w:after="0" w:line="240" w:lineRule="auto"/>
    </w:pPr>
  </w:style>
  <w:style w:type="paragraph" w:styleId="Header">
    <w:name w:val="header"/>
    <w:basedOn w:val="Normal"/>
    <w:link w:val="HeaderChar"/>
    <w:uiPriority w:val="99"/>
    <w:unhideWhenUsed/>
    <w:rsid w:val="004F0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A46"/>
  </w:style>
  <w:style w:type="paragraph" w:styleId="Footer">
    <w:name w:val="footer"/>
    <w:basedOn w:val="Normal"/>
    <w:link w:val="FooterChar"/>
    <w:uiPriority w:val="99"/>
    <w:unhideWhenUsed/>
    <w:rsid w:val="004F0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E51068-E018-4133-95BC-A9FA4E7C5BC4}">
  <ds:schemaRefs>
    <ds:schemaRef ds:uri="http://schemas.microsoft.com/office/2006/documentManagement/types"/>
    <ds:schemaRef ds:uri="http://www.w3.org/XML/1998/namespace"/>
    <ds:schemaRef ds:uri="http://purl.org/dc/dcmitype/"/>
    <ds:schemaRef ds:uri="http://purl.org/dc/terms/"/>
    <ds:schemaRef ds:uri="8ceae71b-33ab-43ae-b694-fdf692141454"/>
    <ds:schemaRef ds:uri="http://purl.org/dc/elements/1.1/"/>
    <ds:schemaRef ds:uri="http://schemas.microsoft.com/sharepoint/v3"/>
    <ds:schemaRef ds:uri="http://schemas.openxmlformats.org/package/2006/metadata/core-properties"/>
    <ds:schemaRef ds:uri="http://schemas.microsoft.com/office/infopath/2007/PartnerControls"/>
    <ds:schemaRef ds:uri="e71cde18-1480-422b-b702-a066934f43c8"/>
    <ds:schemaRef ds:uri="http://schemas.microsoft.com/office/2006/metadata/properties"/>
  </ds:schemaRefs>
</ds:datastoreItem>
</file>

<file path=customXml/itemProps2.xml><?xml version="1.0" encoding="utf-8"?>
<ds:datastoreItem xmlns:ds="http://schemas.openxmlformats.org/officeDocument/2006/customXml" ds:itemID="{B2E32AE2-AF03-4E29-A4E4-18859764D1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89DF75-4CFC-44FB-84AD-D8D25D5AF5AB}">
  <ds:schemaRefs>
    <ds:schemaRef ds:uri="http://schemas.openxmlformats.org/officeDocument/2006/bibliography"/>
  </ds:schemaRefs>
</ds:datastoreItem>
</file>

<file path=customXml/itemProps4.xml><?xml version="1.0" encoding="utf-8"?>
<ds:datastoreItem xmlns:ds="http://schemas.openxmlformats.org/officeDocument/2006/customXml" ds:itemID="{EB831E71-493F-4746-A490-5E1AE4EE3944}">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5309</Words>
  <Characters>30262</Characters>
  <Application>Microsoft Office Word</Application>
  <DocSecurity>0</DocSecurity>
  <Lines>252</Lines>
  <Paragraphs>70</Paragraphs>
  <ScaleCrop>false</ScaleCrop>
  <Company>Army Golden Master Program</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Jeffrey T (Jeff) CIV USARMY JMC (USA)</dc:creator>
  <cp:keywords/>
  <dc:description/>
  <cp:lastModifiedBy>Carlson, Amanda L CIV USARMY ACC (USA)</cp:lastModifiedBy>
  <cp:revision>9</cp:revision>
  <dcterms:created xsi:type="dcterms:W3CDTF">2025-08-05T15:13:00Z</dcterms:created>
  <dcterms:modified xsi:type="dcterms:W3CDTF">2026-02-23T18:50:00Z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13800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