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B664" w14:textId="6FB7AD9F" w:rsidR="00765546" w:rsidRPr="00AC7380" w:rsidRDefault="00765546" w:rsidP="00765546">
      <w:pPr>
        <w:rPr>
          <w:rFonts w:ascii="Aptos" w:hAnsi="Aptos"/>
          <w:b/>
          <w:bCs/>
        </w:rPr>
      </w:pPr>
      <w:r w:rsidRPr="00AC7380">
        <w:rPr>
          <w:rFonts w:ascii="Aptos" w:hAnsi="Aptos"/>
          <w:b/>
          <w:bCs/>
        </w:rPr>
        <w:t>OAA-26-00072 / State Exchange on Employment and Disability (SEED) Q&amp;A</w:t>
      </w:r>
    </w:p>
    <w:p w14:paraId="51C0897A" w14:textId="77777777" w:rsidR="00765546" w:rsidRPr="00AC7380" w:rsidRDefault="00765546" w:rsidP="00765546">
      <w:pPr>
        <w:rPr>
          <w:rFonts w:ascii="Aptos" w:hAnsi="Aptos"/>
        </w:rPr>
      </w:pPr>
    </w:p>
    <w:p w14:paraId="220C5291" w14:textId="387EED72" w:rsidR="00765546" w:rsidRPr="00AC7380" w:rsidRDefault="00765546" w:rsidP="00804573">
      <w:pPr>
        <w:pStyle w:val="ListParagraph"/>
        <w:numPr>
          <w:ilvl w:val="0"/>
          <w:numId w:val="2"/>
        </w:numPr>
        <w:spacing w:after="0" w:line="240" w:lineRule="auto"/>
        <w:rPr>
          <w:rFonts w:ascii="Aptos" w:hAnsi="Aptos"/>
        </w:rPr>
      </w:pPr>
      <w:r w:rsidRPr="00AC7380">
        <w:rPr>
          <w:rFonts w:ascii="Aptos" w:hAnsi="Aptos"/>
        </w:rPr>
        <w:t>Is there an incumbent contractor currently performing these services?</w:t>
      </w:r>
    </w:p>
    <w:p w14:paraId="507C4CEF" w14:textId="7D2D043E" w:rsidR="00804573" w:rsidRDefault="00FF38E1" w:rsidP="00FF38E1">
      <w:pPr>
        <w:pStyle w:val="ListParagraph"/>
        <w:numPr>
          <w:ilvl w:val="1"/>
          <w:numId w:val="2"/>
        </w:numPr>
        <w:spacing w:after="0" w:line="240" w:lineRule="auto"/>
        <w:rPr>
          <w:rFonts w:ascii="Aptos" w:hAnsi="Aptos"/>
          <w:color w:val="FF0000"/>
        </w:rPr>
      </w:pPr>
      <w:r>
        <w:rPr>
          <w:rFonts w:ascii="Aptos" w:hAnsi="Aptos"/>
          <w:color w:val="FF0000"/>
        </w:rPr>
        <w:t>Yes.</w:t>
      </w:r>
    </w:p>
    <w:p w14:paraId="22BD70C4" w14:textId="77777777" w:rsidR="007918EC" w:rsidRPr="00FF38E1" w:rsidRDefault="007918EC" w:rsidP="007918EC">
      <w:pPr>
        <w:pStyle w:val="ListParagraph"/>
        <w:spacing w:after="0" w:line="240" w:lineRule="auto"/>
        <w:ind w:left="1440"/>
        <w:rPr>
          <w:rFonts w:ascii="Aptos" w:hAnsi="Aptos"/>
          <w:color w:val="FF0000"/>
        </w:rPr>
      </w:pPr>
    </w:p>
    <w:p w14:paraId="042C7420" w14:textId="6F67C807"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The NAICS code noted is 92114 - Executive and Legislative Offices, Combined. Is this code a required classification for the offeror?  Should the responding organization be considered an executive or legislative office or government establishment?</w:t>
      </w:r>
    </w:p>
    <w:p w14:paraId="17E413BC" w14:textId="0E2EAF19" w:rsidR="00FF38E1" w:rsidRDefault="00184E35" w:rsidP="00FF38E1">
      <w:pPr>
        <w:pStyle w:val="ListParagraph"/>
        <w:numPr>
          <w:ilvl w:val="1"/>
          <w:numId w:val="2"/>
        </w:numPr>
        <w:spacing w:after="0" w:line="240" w:lineRule="auto"/>
        <w:rPr>
          <w:rFonts w:ascii="Aptos" w:eastAsia="Times New Roman" w:hAnsi="Aptos" w:cs="Times New Roman"/>
          <w:color w:val="FF0000"/>
        </w:rPr>
      </w:pPr>
      <w:r w:rsidRPr="00EE3273">
        <w:rPr>
          <w:rFonts w:ascii="Aptos" w:eastAsia="Times New Roman" w:hAnsi="Aptos" w:cs="Times New Roman"/>
          <w:color w:val="FF0000"/>
        </w:rPr>
        <w:t xml:space="preserve">The NAICS code </w:t>
      </w:r>
      <w:r w:rsidR="007234CC" w:rsidRPr="00EE3273">
        <w:rPr>
          <w:rFonts w:ascii="Aptos" w:eastAsia="Times New Roman" w:hAnsi="Aptos" w:cs="Times New Roman"/>
          <w:color w:val="FF0000"/>
        </w:rPr>
        <w:t xml:space="preserve">is not </w:t>
      </w:r>
      <w:r w:rsidR="0010658F" w:rsidRPr="00EE3273">
        <w:rPr>
          <w:rFonts w:ascii="Aptos" w:eastAsia="Times New Roman" w:hAnsi="Aptos" w:cs="Times New Roman"/>
          <w:color w:val="FF0000"/>
        </w:rPr>
        <w:t>a required classification for the offeror.</w:t>
      </w:r>
      <w:r w:rsidR="6AE2CA8B" w:rsidRPr="00EE3273">
        <w:rPr>
          <w:rFonts w:ascii="Aptos" w:eastAsia="Times New Roman" w:hAnsi="Aptos" w:cs="Times New Roman"/>
          <w:color w:val="FF0000"/>
        </w:rPr>
        <w:t xml:space="preserve"> </w:t>
      </w:r>
    </w:p>
    <w:p w14:paraId="60CEE1E4" w14:textId="77782516" w:rsidR="00804573" w:rsidRDefault="00E503B2" w:rsidP="00FF38E1">
      <w:pPr>
        <w:pStyle w:val="ListParagraph"/>
        <w:numPr>
          <w:ilvl w:val="1"/>
          <w:numId w:val="2"/>
        </w:numPr>
        <w:spacing w:after="0" w:line="240" w:lineRule="auto"/>
        <w:rPr>
          <w:rFonts w:ascii="Aptos" w:eastAsia="Times New Roman" w:hAnsi="Aptos" w:cs="Times New Roman"/>
          <w:color w:val="FF0000"/>
        </w:rPr>
      </w:pPr>
      <w:r w:rsidRPr="00FF38E1">
        <w:rPr>
          <w:rFonts w:ascii="Aptos" w:eastAsia="Times New Roman" w:hAnsi="Aptos" w:cs="Times New Roman"/>
          <w:color w:val="FF0000"/>
        </w:rPr>
        <w:t xml:space="preserve">Please see question 6 of the RFI QUESTIONNAIRE. </w:t>
      </w:r>
      <w:r w:rsidR="00B70A0D">
        <w:rPr>
          <w:rFonts w:ascii="Aptos" w:eastAsia="Times New Roman" w:hAnsi="Aptos" w:cs="Times New Roman"/>
          <w:color w:val="FF0000"/>
        </w:rPr>
        <w:t>Other organizations can apply.</w:t>
      </w:r>
    </w:p>
    <w:p w14:paraId="6A93DE5D" w14:textId="77777777" w:rsidR="007918EC" w:rsidRPr="00FF38E1" w:rsidRDefault="007918EC" w:rsidP="007918EC">
      <w:pPr>
        <w:pStyle w:val="ListParagraph"/>
        <w:spacing w:after="0" w:line="240" w:lineRule="auto"/>
        <w:ind w:left="1440"/>
        <w:rPr>
          <w:rFonts w:ascii="Aptos" w:eastAsia="Times New Roman" w:hAnsi="Aptos" w:cs="Times New Roman"/>
          <w:color w:val="FF0000"/>
        </w:rPr>
      </w:pPr>
    </w:p>
    <w:p w14:paraId="386FA43A" w14:textId="77777777"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Is the cover letter included in the 20-page limit?</w:t>
      </w:r>
    </w:p>
    <w:p w14:paraId="15E271D4" w14:textId="551AB8B6" w:rsidR="00804573" w:rsidRDefault="725D5561" w:rsidP="00804573">
      <w:pPr>
        <w:numPr>
          <w:ilvl w:val="1"/>
          <w:numId w:val="2"/>
        </w:numPr>
        <w:spacing w:after="0" w:line="240" w:lineRule="auto"/>
        <w:rPr>
          <w:rFonts w:ascii="Aptos" w:eastAsia="Times New Roman" w:hAnsi="Aptos" w:cs="Times New Roman"/>
          <w:color w:val="FF0000"/>
        </w:rPr>
      </w:pPr>
      <w:r w:rsidRPr="000456AB">
        <w:rPr>
          <w:rFonts w:ascii="Aptos" w:eastAsia="Times New Roman" w:hAnsi="Aptos" w:cs="Times New Roman"/>
          <w:color w:val="FF0000"/>
        </w:rPr>
        <w:t xml:space="preserve">See </w:t>
      </w:r>
      <w:r w:rsidR="000456AB" w:rsidRPr="000456AB">
        <w:rPr>
          <w:rFonts w:ascii="Aptos" w:eastAsia="Times New Roman" w:hAnsi="Aptos" w:cs="Times New Roman"/>
          <w:color w:val="FF0000"/>
        </w:rPr>
        <w:t xml:space="preserve">response to </w:t>
      </w:r>
      <w:r w:rsidRPr="000456AB">
        <w:rPr>
          <w:rFonts w:ascii="Aptos" w:eastAsia="Times New Roman" w:hAnsi="Aptos" w:cs="Times New Roman"/>
          <w:color w:val="FF0000"/>
        </w:rPr>
        <w:t>question 8 below.</w:t>
      </w:r>
    </w:p>
    <w:p w14:paraId="6BEB39CF" w14:textId="77777777" w:rsidR="007918EC" w:rsidRPr="000456AB" w:rsidRDefault="007918EC" w:rsidP="007918EC">
      <w:pPr>
        <w:spacing w:after="0" w:line="240" w:lineRule="auto"/>
        <w:ind w:left="1440"/>
        <w:rPr>
          <w:rFonts w:ascii="Aptos" w:eastAsia="Times New Roman" w:hAnsi="Aptos" w:cs="Times New Roman"/>
          <w:color w:val="FF0000"/>
        </w:rPr>
      </w:pPr>
    </w:p>
    <w:p w14:paraId="3EE7891A" w14:textId="49AC64E0"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Item 3 under “Responses to RFI” refers to a “capabilities package.”  Is the capabilities package the full response to the RFI or a distinct component of the response?  If it is a distinct component, is it included in the 20- page limit?</w:t>
      </w:r>
    </w:p>
    <w:p w14:paraId="16B24D4C" w14:textId="60DFD2A6" w:rsidR="00804573" w:rsidRDefault="00CD798F" w:rsidP="00804573">
      <w:pPr>
        <w:numPr>
          <w:ilvl w:val="1"/>
          <w:numId w:val="2"/>
        </w:numPr>
        <w:spacing w:after="0" w:line="240" w:lineRule="auto"/>
        <w:rPr>
          <w:rFonts w:ascii="Aptos" w:eastAsia="Times New Roman" w:hAnsi="Aptos" w:cs="Times New Roman"/>
          <w:color w:val="FF0000"/>
        </w:rPr>
      </w:pPr>
      <w:r w:rsidRPr="00CD798F">
        <w:rPr>
          <w:rFonts w:ascii="Aptos" w:eastAsia="Times New Roman" w:hAnsi="Aptos" w:cs="Times New Roman"/>
          <w:color w:val="FF0000"/>
        </w:rPr>
        <w:t xml:space="preserve">The capabilities package should be included as part of the 20 – page limit. </w:t>
      </w:r>
    </w:p>
    <w:p w14:paraId="6A6403CA" w14:textId="77777777" w:rsidR="007918EC" w:rsidRPr="00CD798F" w:rsidRDefault="007918EC" w:rsidP="007918EC">
      <w:pPr>
        <w:spacing w:after="0" w:line="240" w:lineRule="auto"/>
        <w:ind w:left="1440"/>
        <w:rPr>
          <w:rFonts w:ascii="Aptos" w:eastAsia="Times New Roman" w:hAnsi="Aptos" w:cs="Times New Roman"/>
          <w:color w:val="FF0000"/>
        </w:rPr>
      </w:pPr>
    </w:p>
    <w:p w14:paraId="396C02A6" w14:textId="54F06C8B"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Does the appendix count towards the 20-page limit?  Is there a limit on the number of pages in the appendix?</w:t>
      </w:r>
    </w:p>
    <w:p w14:paraId="6EBE65E7" w14:textId="38D68D53" w:rsidR="00804573" w:rsidRDefault="00C42766" w:rsidP="00804573">
      <w:pPr>
        <w:numPr>
          <w:ilvl w:val="1"/>
          <w:numId w:val="2"/>
        </w:numPr>
        <w:spacing w:after="0" w:line="240" w:lineRule="auto"/>
        <w:rPr>
          <w:rFonts w:ascii="Aptos" w:eastAsia="Times New Roman" w:hAnsi="Aptos" w:cs="Times New Roman"/>
          <w:color w:val="FF0000"/>
        </w:rPr>
      </w:pPr>
      <w:r w:rsidRPr="00C42766">
        <w:rPr>
          <w:rFonts w:ascii="Aptos" w:eastAsia="Times New Roman" w:hAnsi="Aptos" w:cs="Times New Roman"/>
          <w:color w:val="FF0000"/>
        </w:rPr>
        <w:t xml:space="preserve">An appendix does count toward the 20-page limit. </w:t>
      </w:r>
    </w:p>
    <w:p w14:paraId="7F4FF542" w14:textId="77777777" w:rsidR="007918EC" w:rsidRPr="00C42766" w:rsidRDefault="007918EC" w:rsidP="007918EC">
      <w:pPr>
        <w:spacing w:after="0" w:line="240" w:lineRule="auto"/>
        <w:ind w:left="1440"/>
        <w:rPr>
          <w:rFonts w:ascii="Aptos" w:eastAsia="Times New Roman" w:hAnsi="Aptos" w:cs="Times New Roman"/>
          <w:color w:val="FF0000"/>
        </w:rPr>
      </w:pPr>
    </w:p>
    <w:p w14:paraId="7FAE6E25" w14:textId="77777777"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In regards to Question 1 of the RFI questionnaire, focused on providing relevant services outlined in the scope of work, should the scope of work be considered the bulleted list of qualifications (page 3) or the task list for the performance work statement (page 6)?</w:t>
      </w:r>
    </w:p>
    <w:p w14:paraId="693F8845" w14:textId="4E2D473A" w:rsidR="00804573" w:rsidRDefault="00A242C6" w:rsidP="00804573">
      <w:pPr>
        <w:numPr>
          <w:ilvl w:val="1"/>
          <w:numId w:val="2"/>
        </w:numPr>
        <w:spacing w:after="0" w:line="240" w:lineRule="auto"/>
        <w:rPr>
          <w:rFonts w:ascii="Aptos" w:eastAsia="Times New Roman" w:hAnsi="Aptos" w:cs="Times New Roman"/>
          <w:color w:val="FF0000"/>
        </w:rPr>
      </w:pPr>
      <w:r w:rsidRPr="00AC7380">
        <w:rPr>
          <w:rFonts w:ascii="Aptos" w:eastAsia="Times New Roman" w:hAnsi="Aptos" w:cs="Times New Roman"/>
          <w:color w:val="FF0000"/>
        </w:rPr>
        <w:t>The</w:t>
      </w:r>
      <w:r w:rsidR="00CA7EA8" w:rsidRPr="00AC7380">
        <w:rPr>
          <w:rFonts w:ascii="Aptos" w:eastAsia="Times New Roman" w:hAnsi="Aptos" w:cs="Times New Roman"/>
          <w:color w:val="FF0000"/>
        </w:rPr>
        <w:t xml:space="preserve"> scope of work should be considered </w:t>
      </w:r>
      <w:r w:rsidR="00595D6C" w:rsidRPr="00AC7380">
        <w:rPr>
          <w:rFonts w:ascii="Aptos" w:eastAsia="Times New Roman" w:hAnsi="Aptos" w:cs="Times New Roman"/>
          <w:color w:val="FF0000"/>
        </w:rPr>
        <w:t xml:space="preserve">the task list </w:t>
      </w:r>
      <w:r w:rsidR="009864F7">
        <w:rPr>
          <w:rFonts w:ascii="Aptos" w:eastAsia="Times New Roman" w:hAnsi="Aptos" w:cs="Times New Roman"/>
          <w:color w:val="FF0000"/>
        </w:rPr>
        <w:t>in</w:t>
      </w:r>
      <w:r w:rsidR="00595D6C" w:rsidRPr="00AC7380">
        <w:rPr>
          <w:rFonts w:ascii="Aptos" w:eastAsia="Times New Roman" w:hAnsi="Aptos" w:cs="Times New Roman"/>
          <w:color w:val="FF0000"/>
        </w:rPr>
        <w:t xml:space="preserve"> the Performance Work Statement. </w:t>
      </w:r>
    </w:p>
    <w:p w14:paraId="21CDBCE9" w14:textId="77777777" w:rsidR="007918EC" w:rsidRPr="00AC7380" w:rsidRDefault="007918EC" w:rsidP="007918EC">
      <w:pPr>
        <w:spacing w:after="0" w:line="240" w:lineRule="auto"/>
        <w:ind w:left="1440"/>
        <w:rPr>
          <w:rFonts w:ascii="Aptos" w:eastAsia="Times New Roman" w:hAnsi="Aptos" w:cs="Times New Roman"/>
          <w:color w:val="FF0000"/>
        </w:rPr>
      </w:pPr>
    </w:p>
    <w:p w14:paraId="61C48B75" w14:textId="77777777" w:rsidR="00804573" w:rsidRPr="00AC7380" w:rsidRDefault="00804573" w:rsidP="00804573">
      <w:pPr>
        <w:numPr>
          <w:ilvl w:val="0"/>
          <w:numId w:val="2"/>
        </w:numPr>
        <w:spacing w:after="0" w:line="240" w:lineRule="auto"/>
        <w:rPr>
          <w:rFonts w:ascii="Aptos" w:eastAsia="Times New Roman" w:hAnsi="Aptos" w:cs="Times New Roman"/>
        </w:rPr>
      </w:pPr>
      <w:r w:rsidRPr="00AC7380">
        <w:rPr>
          <w:rFonts w:ascii="Aptos" w:eastAsia="Times New Roman" w:hAnsi="Aptos" w:cs="Times New Roman"/>
        </w:rPr>
        <w:t>Are the three questions regarding the Draft Performance Work Scope (PWS) Task List for assessing potential costs and potential risk considered part of the RFI questionnaire?  Should they be included in the 20-page limit?</w:t>
      </w:r>
    </w:p>
    <w:p w14:paraId="6D1B8DE0" w14:textId="39FBE158" w:rsidR="005318B2" w:rsidRPr="007918EC" w:rsidRDefault="006471CB" w:rsidP="005318B2">
      <w:pPr>
        <w:numPr>
          <w:ilvl w:val="1"/>
          <w:numId w:val="2"/>
        </w:numPr>
        <w:spacing w:after="0" w:line="240" w:lineRule="auto"/>
        <w:rPr>
          <w:rFonts w:ascii="Aptos" w:eastAsia="Times New Roman" w:hAnsi="Aptos" w:cs="Times New Roman"/>
        </w:rPr>
      </w:pPr>
      <w:r>
        <w:rPr>
          <w:rFonts w:ascii="Aptos" w:eastAsia="Times New Roman" w:hAnsi="Aptos" w:cs="Times New Roman"/>
          <w:color w:val="FF0000"/>
        </w:rPr>
        <w:t>They should be considered part of the RFI qu</w:t>
      </w:r>
      <w:r w:rsidR="00C31C67">
        <w:rPr>
          <w:rFonts w:ascii="Aptos" w:eastAsia="Times New Roman" w:hAnsi="Aptos" w:cs="Times New Roman"/>
          <w:color w:val="FF0000"/>
        </w:rPr>
        <w:t xml:space="preserve">estionnaire and should be included in the 20-page limit. </w:t>
      </w:r>
    </w:p>
    <w:p w14:paraId="40CD05EC" w14:textId="77777777" w:rsidR="007918EC" w:rsidRPr="00AC7380" w:rsidRDefault="007918EC" w:rsidP="007918EC">
      <w:pPr>
        <w:spacing w:after="0" w:line="240" w:lineRule="auto"/>
        <w:ind w:left="1440"/>
        <w:rPr>
          <w:rFonts w:ascii="Aptos" w:eastAsia="Times New Roman" w:hAnsi="Aptos" w:cs="Times New Roman"/>
        </w:rPr>
      </w:pPr>
    </w:p>
    <w:p w14:paraId="61D06D5E" w14:textId="050910BB" w:rsidR="005318B2" w:rsidRPr="00AC7380" w:rsidRDefault="005318B2" w:rsidP="005318B2">
      <w:pPr>
        <w:pStyle w:val="ListParagraph"/>
        <w:numPr>
          <w:ilvl w:val="0"/>
          <w:numId w:val="2"/>
        </w:numPr>
        <w:spacing w:after="0" w:line="240" w:lineRule="auto"/>
        <w:rPr>
          <w:rFonts w:ascii="Aptos" w:eastAsia="Times New Roman" w:hAnsi="Aptos" w:cs="Times New Roman"/>
          <w:color w:val="000000"/>
          <w:kern w:val="0"/>
          <w14:ligatures w14:val="none"/>
        </w:rPr>
      </w:pPr>
      <w:r w:rsidRPr="00AC7380">
        <w:rPr>
          <w:rFonts w:ascii="Aptos" w:eastAsia="Times New Roman" w:hAnsi="Aptos" w:cs="Times New Roman"/>
          <w:color w:val="000000"/>
          <w:kern w:val="0"/>
          <w14:ligatures w14:val="none"/>
        </w:rPr>
        <w:t>Are the cover letter and cover page counted as part of the 20 pg. maximum length, or can they be counted separate from the 20 page limit?</w:t>
      </w:r>
    </w:p>
    <w:p w14:paraId="7F49F598" w14:textId="73749A1A" w:rsidR="005318B2" w:rsidRPr="007918EC" w:rsidRDefault="48F95124" w:rsidP="005318B2">
      <w:pPr>
        <w:pStyle w:val="ListParagraph"/>
        <w:numPr>
          <w:ilvl w:val="1"/>
          <w:numId w:val="2"/>
        </w:numPr>
        <w:spacing w:after="0" w:line="240" w:lineRule="auto"/>
        <w:rPr>
          <w:rFonts w:ascii="Aptos" w:eastAsia="Times New Roman" w:hAnsi="Aptos" w:cs="Times New Roman"/>
          <w:color w:val="FF0000"/>
          <w:kern w:val="0"/>
          <w14:ligatures w14:val="none"/>
        </w:rPr>
      </w:pPr>
      <w:r w:rsidRPr="00C9627D">
        <w:rPr>
          <w:rFonts w:ascii="Aptos" w:eastAsia="Times New Roman" w:hAnsi="Aptos" w:cs="Times New Roman"/>
          <w:color w:val="FF0000"/>
        </w:rPr>
        <w:t>No, but we recommend that cover letters be no longer than two pages and a  cover</w:t>
      </w:r>
      <w:r w:rsidR="00C9627D" w:rsidRPr="00C9627D">
        <w:rPr>
          <w:rFonts w:ascii="Aptos" w:eastAsia="Times New Roman" w:hAnsi="Aptos" w:cs="Times New Roman"/>
          <w:color w:val="FF0000"/>
        </w:rPr>
        <w:t xml:space="preserve"> page i</w:t>
      </w:r>
      <w:r w:rsidR="0081510B">
        <w:rPr>
          <w:rFonts w:ascii="Aptos" w:eastAsia="Times New Roman" w:hAnsi="Aptos" w:cs="Times New Roman"/>
          <w:color w:val="FF0000"/>
        </w:rPr>
        <w:t xml:space="preserve">s generally </w:t>
      </w:r>
      <w:r w:rsidRPr="00C9627D">
        <w:rPr>
          <w:rFonts w:ascii="Aptos" w:eastAsia="Times New Roman" w:hAnsi="Aptos" w:cs="Times New Roman"/>
          <w:color w:val="FF0000"/>
        </w:rPr>
        <w:t xml:space="preserve">considered one page. </w:t>
      </w:r>
    </w:p>
    <w:p w14:paraId="1D9FF3E3" w14:textId="77777777" w:rsidR="007918EC" w:rsidRPr="00C9627D"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2EBEDAF8" w14:textId="09E7F187" w:rsidR="005318B2" w:rsidRPr="00AC7380" w:rsidRDefault="005318B2" w:rsidP="005318B2">
      <w:pPr>
        <w:pStyle w:val="ListParagraph"/>
        <w:numPr>
          <w:ilvl w:val="0"/>
          <w:numId w:val="2"/>
        </w:numPr>
        <w:spacing w:after="0" w:line="240" w:lineRule="auto"/>
        <w:rPr>
          <w:rFonts w:ascii="Aptos" w:eastAsia="Times New Roman" w:hAnsi="Aptos" w:cs="Times New Roman"/>
          <w:color w:val="000000"/>
          <w:kern w:val="0"/>
          <w14:ligatures w14:val="none"/>
        </w:rPr>
      </w:pPr>
      <w:r w:rsidRPr="00AC7380">
        <w:rPr>
          <w:rFonts w:ascii="Aptos" w:eastAsia="Times New Roman" w:hAnsi="Aptos" w:cs="Times New Roman"/>
          <w:color w:val="000000"/>
          <w:kern w:val="0"/>
          <w14:ligatures w14:val="none"/>
        </w:rPr>
        <w:t>What falls under the scope of "technical assistance"? Are there specific technologies or tools that ODEP would like us to consider? Or does this just refer to specific expertise around policy or other advisory-type activities</w:t>
      </w:r>
    </w:p>
    <w:p w14:paraId="15085A91" w14:textId="149EE13D" w:rsidR="005318B2" w:rsidRDefault="00E66FC2" w:rsidP="00A735D0">
      <w:pPr>
        <w:pStyle w:val="ListParagraph"/>
        <w:numPr>
          <w:ilvl w:val="1"/>
          <w:numId w:val="2"/>
        </w:numPr>
        <w:spacing w:line="240" w:lineRule="auto"/>
        <w:rPr>
          <w:rFonts w:ascii="Aptos" w:hAnsi="Aptos"/>
          <w:color w:val="FF0000"/>
        </w:rPr>
      </w:pPr>
      <w:r>
        <w:rPr>
          <w:rFonts w:ascii="Aptos" w:hAnsi="Aptos"/>
          <w:color w:val="FF0000"/>
        </w:rPr>
        <w:t xml:space="preserve">Providing technical assistance </w:t>
      </w:r>
      <w:r w:rsidR="00A64989">
        <w:rPr>
          <w:rFonts w:ascii="Aptos" w:hAnsi="Aptos"/>
          <w:color w:val="FF0000"/>
        </w:rPr>
        <w:t>to state policymakers</w:t>
      </w:r>
      <w:r w:rsidR="00BC73B8">
        <w:rPr>
          <w:rFonts w:ascii="Aptos" w:hAnsi="Aptos"/>
          <w:color w:val="FF0000"/>
        </w:rPr>
        <w:t xml:space="preserve"> </w:t>
      </w:r>
      <w:r w:rsidR="00BC73B8" w:rsidRPr="00BC73B8">
        <w:rPr>
          <w:rFonts w:ascii="Aptos" w:hAnsi="Aptos"/>
          <w:color w:val="FF0000"/>
        </w:rPr>
        <w:t xml:space="preserve">on the development, adoption, and implementation of state policies that help Americans with disabilities secure employment, grow earnings, and build wealth. </w:t>
      </w:r>
      <w:r w:rsidR="00D35F13">
        <w:rPr>
          <w:rFonts w:ascii="Aptos" w:hAnsi="Aptos"/>
          <w:color w:val="FF0000"/>
        </w:rPr>
        <w:t>This</w:t>
      </w:r>
      <w:r w:rsidR="004E4CD0">
        <w:rPr>
          <w:rFonts w:ascii="Aptos" w:hAnsi="Aptos"/>
          <w:color w:val="FF0000"/>
        </w:rPr>
        <w:t xml:space="preserve"> may include </w:t>
      </w:r>
      <w:r w:rsidR="00F10229">
        <w:rPr>
          <w:rFonts w:ascii="Aptos" w:hAnsi="Aptos"/>
          <w:color w:val="FF0000"/>
        </w:rPr>
        <w:t xml:space="preserve">providing expert </w:t>
      </w:r>
      <w:r w:rsidR="005E7380">
        <w:rPr>
          <w:rFonts w:ascii="Aptos" w:hAnsi="Aptos"/>
          <w:color w:val="FF0000"/>
        </w:rPr>
        <w:t xml:space="preserve">policy </w:t>
      </w:r>
      <w:r w:rsidR="00F10229">
        <w:rPr>
          <w:rFonts w:ascii="Aptos" w:hAnsi="Aptos"/>
          <w:color w:val="FF0000"/>
        </w:rPr>
        <w:t xml:space="preserve">guidance, resources, </w:t>
      </w:r>
      <w:r w:rsidR="005A1BCD">
        <w:rPr>
          <w:rFonts w:ascii="Aptos" w:hAnsi="Aptos"/>
          <w:color w:val="FF0000"/>
        </w:rPr>
        <w:t>in person s</w:t>
      </w:r>
      <w:r w:rsidR="00F10229">
        <w:rPr>
          <w:rFonts w:ascii="Aptos" w:hAnsi="Aptos"/>
          <w:color w:val="FF0000"/>
        </w:rPr>
        <w:t xml:space="preserve">upport, and could include </w:t>
      </w:r>
      <w:r w:rsidR="004E4CD0">
        <w:rPr>
          <w:rFonts w:ascii="Aptos" w:hAnsi="Aptos"/>
          <w:color w:val="FF0000"/>
        </w:rPr>
        <w:t>specific technologies or tools</w:t>
      </w:r>
      <w:r w:rsidR="00F10229">
        <w:rPr>
          <w:rFonts w:ascii="Aptos" w:hAnsi="Aptos"/>
          <w:color w:val="FF0000"/>
        </w:rPr>
        <w:t xml:space="preserve"> as necessary</w:t>
      </w:r>
      <w:r w:rsidR="004E4CD0">
        <w:rPr>
          <w:rFonts w:ascii="Aptos" w:hAnsi="Aptos"/>
          <w:color w:val="FF0000"/>
        </w:rPr>
        <w:t xml:space="preserve">. </w:t>
      </w:r>
    </w:p>
    <w:p w14:paraId="107E3328" w14:textId="77777777" w:rsidR="007918EC" w:rsidRPr="00BC73B8" w:rsidRDefault="007918EC" w:rsidP="007918EC">
      <w:pPr>
        <w:pStyle w:val="ListParagraph"/>
        <w:spacing w:line="240" w:lineRule="auto"/>
        <w:ind w:left="1440"/>
        <w:rPr>
          <w:rFonts w:ascii="Aptos" w:hAnsi="Aptos"/>
          <w:color w:val="FF0000"/>
        </w:rPr>
      </w:pPr>
    </w:p>
    <w:p w14:paraId="3F39C9EC" w14:textId="2A8639B7" w:rsidR="005318B2" w:rsidRPr="00AC7380" w:rsidRDefault="005318B2" w:rsidP="005318B2">
      <w:pPr>
        <w:pStyle w:val="ListParagraph"/>
        <w:numPr>
          <w:ilvl w:val="0"/>
          <w:numId w:val="2"/>
        </w:numPr>
        <w:spacing w:after="0" w:line="240" w:lineRule="auto"/>
        <w:rPr>
          <w:rFonts w:ascii="Aptos" w:eastAsia="Times New Roman" w:hAnsi="Aptos" w:cs="Times New Roman"/>
          <w:color w:val="000000"/>
          <w:kern w:val="0"/>
          <w14:ligatures w14:val="none"/>
        </w:rPr>
      </w:pPr>
      <w:r w:rsidRPr="00AC7380">
        <w:rPr>
          <w:rFonts w:ascii="Aptos" w:eastAsia="Times New Roman" w:hAnsi="Aptos" w:cs="Times New Roman"/>
          <w:color w:val="000000"/>
          <w:kern w:val="0"/>
          <w14:ligatures w14:val="none"/>
        </w:rPr>
        <w:t>Will the government please elaborate on how PWS Task 2: Technical Assistance for State Policy Makers, Subtask 2.1 (Provide technical assistance for state legislative and executive branch policy makers on the development, adoption, and implementation of disability employment policies that aim to increase the number of Americans with disabilities in the labor market) would comply with FAR contract cost principles and procedures on lobbying and political activity costs? See for example, FAR 31.205-22.</w:t>
      </w:r>
    </w:p>
    <w:p w14:paraId="7A4A2F3F" w14:textId="6BCE8E43" w:rsidR="00BE56B8" w:rsidRDefault="00E62E96" w:rsidP="00B40E3D">
      <w:pPr>
        <w:pStyle w:val="ListParagraph"/>
        <w:numPr>
          <w:ilvl w:val="1"/>
          <w:numId w:val="2"/>
        </w:numPr>
        <w:spacing w:after="0" w:line="240" w:lineRule="auto"/>
        <w:rPr>
          <w:rFonts w:ascii="Aptos" w:eastAsia="Times New Roman" w:hAnsi="Aptos" w:cs="Times New Roman"/>
          <w:color w:val="FF0000"/>
          <w:kern w:val="0"/>
          <w14:ligatures w14:val="none"/>
        </w:rPr>
      </w:pPr>
      <w:r>
        <w:rPr>
          <w:rFonts w:ascii="Aptos" w:eastAsia="Times New Roman" w:hAnsi="Aptos" w:cs="Times New Roman"/>
          <w:color w:val="FF0000"/>
          <w:kern w:val="0"/>
          <w14:ligatures w14:val="none"/>
        </w:rPr>
        <w:t>The activit</w:t>
      </w:r>
      <w:r w:rsidR="007F4274">
        <w:rPr>
          <w:rFonts w:ascii="Aptos" w:eastAsia="Times New Roman" w:hAnsi="Aptos" w:cs="Times New Roman"/>
          <w:color w:val="FF0000"/>
          <w:kern w:val="0"/>
          <w14:ligatures w14:val="none"/>
        </w:rPr>
        <w:t xml:space="preserve">ies outlined in </w:t>
      </w:r>
      <w:r w:rsidR="006E6103">
        <w:rPr>
          <w:rFonts w:ascii="Aptos" w:eastAsia="Times New Roman" w:hAnsi="Aptos" w:cs="Times New Roman"/>
          <w:color w:val="FF0000"/>
          <w:kern w:val="0"/>
          <w14:ligatures w14:val="none"/>
        </w:rPr>
        <w:t xml:space="preserve">PWS Task 2 comply with the </w:t>
      </w:r>
      <w:r w:rsidR="00F21604">
        <w:rPr>
          <w:rFonts w:ascii="Aptos" w:eastAsia="Times New Roman" w:hAnsi="Aptos" w:cs="Times New Roman"/>
          <w:color w:val="FF0000"/>
          <w:kern w:val="0"/>
          <w14:ligatures w14:val="none"/>
        </w:rPr>
        <w:t>FAR 31.205-22</w:t>
      </w:r>
      <w:r w:rsidR="003B778F">
        <w:rPr>
          <w:rFonts w:ascii="Aptos" w:eastAsia="Times New Roman" w:hAnsi="Aptos" w:cs="Times New Roman"/>
          <w:color w:val="FF0000"/>
          <w:kern w:val="0"/>
          <w14:ligatures w14:val="none"/>
        </w:rPr>
        <w:t xml:space="preserve"> given the following</w:t>
      </w:r>
      <w:r w:rsidR="00BE56B8">
        <w:rPr>
          <w:rFonts w:ascii="Aptos" w:eastAsia="Times New Roman" w:hAnsi="Aptos" w:cs="Times New Roman"/>
          <w:color w:val="FF0000"/>
          <w:kern w:val="0"/>
          <w14:ligatures w14:val="none"/>
        </w:rPr>
        <w:t xml:space="preserve">: </w:t>
      </w:r>
    </w:p>
    <w:p w14:paraId="020D240B" w14:textId="77777777" w:rsidR="00BE56B8" w:rsidRDefault="00BE56B8" w:rsidP="00BE56B8">
      <w:pPr>
        <w:spacing w:after="0" w:line="240" w:lineRule="auto"/>
        <w:ind w:left="720"/>
        <w:rPr>
          <w:rFonts w:ascii="Aptos" w:eastAsia="Times New Roman" w:hAnsi="Aptos" w:cs="Times New Roman"/>
          <w:color w:val="FF0000"/>
          <w:kern w:val="0"/>
          <w14:ligatures w14:val="none"/>
        </w:rPr>
      </w:pPr>
    </w:p>
    <w:p w14:paraId="5297836A" w14:textId="362344A4" w:rsidR="00B40E3D" w:rsidRPr="00BE56B8" w:rsidRDefault="00F21604" w:rsidP="00BE56B8">
      <w:pPr>
        <w:spacing w:after="0" w:line="240" w:lineRule="auto"/>
        <w:ind w:left="2160"/>
        <w:rPr>
          <w:rFonts w:ascii="Aptos" w:eastAsia="Times New Roman" w:hAnsi="Aptos" w:cs="Times New Roman"/>
          <w:color w:val="FF0000"/>
          <w:kern w:val="0"/>
          <w14:ligatures w14:val="none"/>
        </w:rPr>
      </w:pPr>
      <w:r w:rsidRPr="00BE56B8">
        <w:rPr>
          <w:rFonts w:ascii="Aptos" w:eastAsia="Times New Roman" w:hAnsi="Aptos" w:cs="Times New Roman"/>
          <w:color w:val="FF0000"/>
          <w:kern w:val="0"/>
          <w14:ligatures w14:val="none"/>
        </w:rPr>
        <w:t>“</w:t>
      </w:r>
      <w:r w:rsidR="00B40E3D" w:rsidRPr="00BE56B8">
        <w:rPr>
          <w:rFonts w:ascii="Aptos" w:eastAsia="Times New Roman" w:hAnsi="Aptos" w:cs="Times New Roman"/>
          <w:color w:val="FF0000"/>
          <w:kern w:val="0"/>
          <w14:ligatures w14:val="none"/>
        </w:rPr>
        <w:t>The following activities are excepted from the coverage of (a) of this section:</w:t>
      </w:r>
    </w:p>
    <w:p w14:paraId="7682159D" w14:textId="2DCE2496" w:rsidR="005318B2" w:rsidRDefault="00B40E3D" w:rsidP="003C2869">
      <w:pPr>
        <w:pStyle w:val="ListParagraph"/>
        <w:numPr>
          <w:ilvl w:val="2"/>
          <w:numId w:val="2"/>
        </w:numPr>
        <w:spacing w:after="0" w:line="240" w:lineRule="auto"/>
        <w:rPr>
          <w:rFonts w:ascii="Aptos" w:eastAsia="Times New Roman" w:hAnsi="Aptos" w:cs="Times New Roman"/>
          <w:color w:val="FF0000"/>
          <w:kern w:val="0"/>
          <w14:ligatures w14:val="none"/>
        </w:rPr>
      </w:pPr>
      <w:r w:rsidRPr="003C2869">
        <w:rPr>
          <w:rFonts w:ascii="Aptos" w:eastAsia="Times New Roman" w:hAnsi="Aptos" w:cs="Times New Roman"/>
          <w:color w:val="FF0000"/>
          <w:kern w:val="0"/>
          <w14:ligatures w14:val="none"/>
        </w:rPr>
        <w:t>(1) Providing a technical and factual presentation of information on a topic directly related to the performance of a contract through hearing testimony, statements or letters to the Congress or a state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Congressional hearing pursuant to a written request for such presentation made by the Chairman or Ranking Minority Member of the Committee or Subcommittee conducting such hearing.</w:t>
      </w:r>
    </w:p>
    <w:p w14:paraId="40CF08D2" w14:textId="77777777" w:rsidR="007918EC" w:rsidRPr="007918EC" w:rsidRDefault="007918EC" w:rsidP="007918EC">
      <w:pPr>
        <w:pStyle w:val="ListParagraph"/>
        <w:numPr>
          <w:ilvl w:val="1"/>
          <w:numId w:val="2"/>
        </w:numPr>
        <w:spacing w:after="0" w:line="240" w:lineRule="auto"/>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The Office of Disability Employment Policy (ODEP) is the only non-regulatory federal agency that promotes policies and coordinates with employers and all levels of government to increase workplace success for people with disabilities.  The U.S. Congress established the Office of Disability Employment Policy at the U.S. Department of Labor in Fiscal Year 2001, which tasked the agency with “establishing an office of disability </w:t>
      </w:r>
      <w:r w:rsidRPr="007918EC">
        <w:rPr>
          <w:rFonts w:ascii="Aptos" w:eastAsia="Times New Roman" w:hAnsi="Aptos" w:cs="Times New Roman"/>
          <w:color w:val="FF0000"/>
          <w:kern w:val="0"/>
          <w14:ligatures w14:val="none"/>
        </w:rPr>
        <w:lastRenderedPageBreak/>
        <w:t xml:space="preserve">employment policy which shall, under the overall direction of the U.S. Department of Labor Secretary provide leadership, develop policy and initiatives and award grants furthering the objective of eliminating barriers to the training and employment of people with disabilities”. </w:t>
      </w:r>
    </w:p>
    <w:p w14:paraId="01A7C1C5"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192321A" w14:textId="70477D88"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As such, ODEP seeks vendor support in strengthening policy development, adoption, and implementation of state level disability employment policies.  Critical aspects of this process include assessing the most efficient ways of reaching state policymakers.  ODEP is interested in strengthening its efforts to actively engage national, regional, and state organizations representing state policy makers and help them identify specific disability employment policies that align with their specific interests and geographic needs. </w:t>
      </w:r>
    </w:p>
    <w:p w14:paraId="6519DE21"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4098E77D" w14:textId="1BC163AE"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The vendor will also work with state policy makers to provide outreach and technical assistance to agencies identified to implement specific state level policies (e.g., workforce boards, vocational rehabilitation, other), which are typically responsible for facilitating long term career success and economic independence for Americans with disabilities.  </w:t>
      </w:r>
    </w:p>
    <w:p w14:paraId="3537C2E8"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44F56A4C" w14:textId="2C6B8E1D"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The SEED vendor will also work with organizations and their state level constituents to gather their thoughts and ideas related to emergent disability employment policy interests and considerations.  </w:t>
      </w:r>
    </w:p>
    <w:p w14:paraId="3B1B8E3B"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15FBAED1" w14:textId="373D05FD"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Through both in-person and virtual learning exchanges and convenings, states will have the opportunity to share their experiences and insights on the impact of adopted policies with their peers across the country, fostering collaboration among all relevant stakeholders.</w:t>
      </w:r>
    </w:p>
    <w:p w14:paraId="5CA01B22"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736E4D28" w14:textId="2B2C46AD"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No activities outlined in Task 2.1, or in any task, would constitute attempting to influence Federal, state, or local legislation nor would the Department permit the vendor to engage in any prohibited activity outlined in 31.205-22. </w:t>
      </w:r>
    </w:p>
    <w:p w14:paraId="3208CE59"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992F170" w14:textId="053DE1B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In response to this inquiry, the Department has amended the tasks outlined in the draft task list to provide additional insights about the specific tasks outlined.  </w:t>
      </w:r>
    </w:p>
    <w:p w14:paraId="454543E8"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0D4AFC8B"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Task 1</w:t>
      </w:r>
      <w:r w:rsidRPr="007918EC">
        <w:rPr>
          <w:rFonts w:ascii="Aptos" w:eastAsia="Times New Roman" w:hAnsi="Aptos" w:cs="Times New Roman"/>
          <w:color w:val="FF0000"/>
          <w:kern w:val="0"/>
          <w14:ligatures w14:val="none"/>
        </w:rPr>
        <w:tab/>
        <w:t xml:space="preserve"> </w:t>
      </w:r>
      <w:r w:rsidRPr="007918EC">
        <w:rPr>
          <w:rFonts w:ascii="Aptos" w:eastAsia="Times New Roman" w:hAnsi="Aptos" w:cs="Times New Roman"/>
          <w:color w:val="FF0000"/>
          <w:kern w:val="0"/>
          <w14:ligatures w14:val="none"/>
        </w:rPr>
        <w:tab/>
        <w:t>Project Management:</w:t>
      </w:r>
    </w:p>
    <w:p w14:paraId="10C70B22"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1.1</w:t>
      </w:r>
      <w:r w:rsidRPr="007918EC">
        <w:rPr>
          <w:rFonts w:ascii="Aptos" w:eastAsia="Times New Roman" w:hAnsi="Aptos" w:cs="Times New Roman"/>
          <w:color w:val="FF0000"/>
          <w:kern w:val="0"/>
          <w14:ligatures w14:val="none"/>
        </w:rPr>
        <w:tab/>
        <w:t>Attend Orientation Meeting</w:t>
      </w:r>
    </w:p>
    <w:p w14:paraId="3F02D864"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1.2</w:t>
      </w:r>
      <w:r w:rsidRPr="007918EC">
        <w:rPr>
          <w:rFonts w:ascii="Aptos" w:eastAsia="Times New Roman" w:hAnsi="Aptos" w:cs="Times New Roman"/>
          <w:color w:val="FF0000"/>
          <w:kern w:val="0"/>
          <w14:ligatures w14:val="none"/>
        </w:rPr>
        <w:tab/>
        <w:t>Develop a comprehensive Work Plan</w:t>
      </w:r>
    </w:p>
    <w:p w14:paraId="6B344147"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1.3</w:t>
      </w:r>
      <w:r w:rsidRPr="007918EC">
        <w:rPr>
          <w:rFonts w:ascii="Aptos" w:eastAsia="Times New Roman" w:hAnsi="Aptos" w:cs="Times New Roman"/>
          <w:color w:val="FF0000"/>
          <w:kern w:val="0"/>
          <w14:ligatures w14:val="none"/>
        </w:rPr>
        <w:tab/>
        <w:t>Provide Regular Project Updates and Performance Metrics</w:t>
      </w:r>
    </w:p>
    <w:p w14:paraId="4EB92F89"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1.4</w:t>
      </w:r>
      <w:r w:rsidRPr="007918EC">
        <w:rPr>
          <w:rFonts w:ascii="Aptos" w:eastAsia="Times New Roman" w:hAnsi="Aptos" w:cs="Times New Roman"/>
          <w:color w:val="FF0000"/>
          <w:kern w:val="0"/>
          <w14:ligatures w14:val="none"/>
        </w:rPr>
        <w:tab/>
        <w:t>Submit Monthly Progress and Expenditure Reports</w:t>
      </w:r>
    </w:p>
    <w:p w14:paraId="31618698"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0575374F"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Task 2</w:t>
      </w:r>
      <w:r w:rsidRPr="007918EC">
        <w:rPr>
          <w:rFonts w:ascii="Aptos" w:eastAsia="Times New Roman" w:hAnsi="Aptos" w:cs="Times New Roman"/>
          <w:color w:val="FF0000"/>
          <w:kern w:val="0"/>
          <w14:ligatures w14:val="none"/>
        </w:rPr>
        <w:tab/>
        <w:t>Education, Outreach, and Technical Assistance for State Policy Makers and Agencies</w:t>
      </w:r>
    </w:p>
    <w:p w14:paraId="7CD78D1D"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744D934F"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Subtask 2.1 </w:t>
      </w:r>
      <w:r w:rsidRPr="007918EC">
        <w:rPr>
          <w:rFonts w:ascii="Aptos" w:eastAsia="Times New Roman" w:hAnsi="Aptos" w:cs="Times New Roman"/>
          <w:color w:val="FF0000"/>
          <w:kern w:val="0"/>
          <w14:ligatures w14:val="none"/>
        </w:rPr>
        <w:tab/>
        <w:t xml:space="preserve">Provide technical assistance for state legislative and executive branch policy makers on the development, adoption, and implementation of disability employment policies that aim to increase the number of Americans with disabilities in the labor market.  </w:t>
      </w:r>
    </w:p>
    <w:p w14:paraId="4E13418F"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5F192E9D" w14:textId="16E0EDE6"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Critical aspects of this process include assessing the most efficient ways of reaching state policymakers. ODEP is interested in strengthening its efforts to actively engage national, regional, and state organizations representing state policy makers and help them identify specific disability employment policies that align with their specific interests and geographic needs. </w:t>
      </w:r>
    </w:p>
    <w:p w14:paraId="0F1338C4"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41E330C" w14:textId="53C6DCD8"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The vendor will also work with state policy makers to provide technical assistance to agencies identified to implement specific state level policies (e.g., workforce boards, vocational rehabilitation, other), which are typically responsible for facilitating long term career success and economic independence for Americans with disabilities.  </w:t>
      </w:r>
    </w:p>
    <w:p w14:paraId="08B24E0E"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7599306B" w14:textId="6F757910"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2.2</w:t>
      </w:r>
      <w:r w:rsidRPr="007918EC">
        <w:rPr>
          <w:rFonts w:ascii="Aptos" w:eastAsia="Times New Roman" w:hAnsi="Aptos" w:cs="Times New Roman"/>
          <w:color w:val="FF0000"/>
          <w:kern w:val="0"/>
          <w14:ligatures w14:val="none"/>
        </w:rPr>
        <w:tab/>
        <w:t>Develop high quality, plain language technical assistance resources, policy briefs, and training materials for state-level policy makers on disability employment related issues.</w:t>
      </w:r>
    </w:p>
    <w:p w14:paraId="7F587A49" w14:textId="547D4359"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 </w:t>
      </w:r>
    </w:p>
    <w:p w14:paraId="00584E31"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Task 3: Adoption and Impact of Disability Employment Policies</w:t>
      </w:r>
    </w:p>
    <w:p w14:paraId="56BC5117"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117FCE67"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Subtask 3.1. </w:t>
      </w:r>
      <w:r w:rsidRPr="007918EC">
        <w:rPr>
          <w:rFonts w:ascii="Aptos" w:eastAsia="Times New Roman" w:hAnsi="Aptos" w:cs="Times New Roman"/>
          <w:color w:val="FF0000"/>
          <w:kern w:val="0"/>
          <w14:ligatures w14:val="none"/>
        </w:rPr>
        <w:tab/>
        <w:t>Develop a mechanism to track the adoption and implementation of state-level employment policies.</w:t>
      </w:r>
    </w:p>
    <w:p w14:paraId="4D7C27AC"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F1E0E9F" w14:textId="3B6930A6"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3.2</w:t>
      </w:r>
      <w:r w:rsidRPr="007918EC">
        <w:rPr>
          <w:rFonts w:ascii="Aptos" w:eastAsia="Times New Roman" w:hAnsi="Aptos" w:cs="Times New Roman"/>
          <w:color w:val="FF0000"/>
          <w:kern w:val="0"/>
          <w14:ligatures w14:val="none"/>
        </w:rPr>
        <w:tab/>
        <w:t xml:space="preserve">Track the impact of enacted policies on disability employment, including geographic regions.  </w:t>
      </w:r>
    </w:p>
    <w:p w14:paraId="4AF64E88" w14:textId="77777777"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F23D55B" w14:textId="2F0AC362"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 xml:space="preserve">Subtask 3.3 </w:t>
      </w:r>
      <w:r w:rsidRPr="007918EC">
        <w:rPr>
          <w:rFonts w:ascii="Aptos" w:eastAsia="Times New Roman" w:hAnsi="Aptos" w:cs="Times New Roman"/>
          <w:color w:val="FF0000"/>
          <w:kern w:val="0"/>
          <w14:ligatures w14:val="none"/>
        </w:rPr>
        <w:tab/>
        <w:t>Serve as a convening authority that develops, organizes, launches, and conducts learning exchanges for state policy makers interested in improving labor force participation rate for Americans with disabilities.  Through both in-person and virtual sessions, state leaders will have the opportunity to share their experiences and insights on the impact of adopted policies with their peers across the country, fostering collaboration among all relevant stakeholders.</w:t>
      </w:r>
    </w:p>
    <w:p w14:paraId="4CBCFDF7" w14:textId="77777777" w:rsidR="007918EC" w:rsidRPr="007918EC"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60F89C6E" w14:textId="0967DAF4" w:rsidR="007918EC" w:rsidRDefault="007918EC" w:rsidP="007918EC">
      <w:pPr>
        <w:pStyle w:val="ListParagraph"/>
        <w:spacing w:after="0" w:line="240" w:lineRule="auto"/>
        <w:ind w:left="1440"/>
        <w:rPr>
          <w:rFonts w:ascii="Aptos" w:eastAsia="Times New Roman" w:hAnsi="Aptos" w:cs="Times New Roman"/>
          <w:color w:val="FF0000"/>
          <w:kern w:val="0"/>
          <w14:ligatures w14:val="none"/>
        </w:rPr>
      </w:pPr>
      <w:r w:rsidRPr="007918EC">
        <w:rPr>
          <w:rFonts w:ascii="Aptos" w:eastAsia="Times New Roman" w:hAnsi="Aptos" w:cs="Times New Roman"/>
          <w:color w:val="FF0000"/>
          <w:kern w:val="0"/>
          <w14:ligatures w14:val="none"/>
        </w:rPr>
        <w:t>Subtask 3.4</w:t>
      </w:r>
      <w:r w:rsidRPr="007918EC">
        <w:rPr>
          <w:rFonts w:ascii="Aptos" w:eastAsia="Times New Roman" w:hAnsi="Aptos" w:cs="Times New Roman"/>
          <w:color w:val="FF0000"/>
          <w:kern w:val="0"/>
          <w14:ligatures w14:val="none"/>
        </w:rPr>
        <w:tab/>
        <w:t>Develop and implement a strategic approach for increasing the development, adoption, and implementation of state level evidence-based disability employment policies across the country.</w:t>
      </w:r>
    </w:p>
    <w:p w14:paraId="4C0BD6BA" w14:textId="77777777" w:rsidR="007918EC" w:rsidRPr="003C2869"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1E338429" w14:textId="087D5A0D" w:rsidR="005318B2" w:rsidRPr="00AC7380" w:rsidRDefault="005318B2" w:rsidP="005318B2">
      <w:pPr>
        <w:pStyle w:val="ListParagraph"/>
        <w:numPr>
          <w:ilvl w:val="0"/>
          <w:numId w:val="2"/>
        </w:numPr>
        <w:spacing w:after="0" w:line="240" w:lineRule="auto"/>
        <w:rPr>
          <w:rFonts w:ascii="Aptos" w:eastAsia="Times New Roman" w:hAnsi="Aptos" w:cs="Times New Roman"/>
          <w:color w:val="000000"/>
          <w:kern w:val="0"/>
          <w14:ligatures w14:val="none"/>
        </w:rPr>
      </w:pPr>
      <w:r w:rsidRPr="00AC7380">
        <w:rPr>
          <w:rFonts w:ascii="Aptos" w:eastAsia="Times New Roman" w:hAnsi="Aptos" w:cs="Times New Roman"/>
          <w:color w:val="000000"/>
          <w:kern w:val="0"/>
          <w14:ligatures w14:val="none"/>
        </w:rPr>
        <w:t>How will “impact” be defined, what data sources will be used, and what level of rigor is expected (monitoring vs evaluation)?</w:t>
      </w:r>
    </w:p>
    <w:p w14:paraId="302B486D" w14:textId="0C1C5BD2" w:rsidR="005318B2" w:rsidRDefault="005071C6" w:rsidP="005318B2">
      <w:pPr>
        <w:pStyle w:val="ListParagraph"/>
        <w:numPr>
          <w:ilvl w:val="1"/>
          <w:numId w:val="2"/>
        </w:numPr>
        <w:spacing w:after="0" w:line="240" w:lineRule="auto"/>
        <w:rPr>
          <w:rFonts w:ascii="Aptos" w:eastAsia="Times New Roman" w:hAnsi="Aptos" w:cs="Times New Roman"/>
          <w:color w:val="FF0000"/>
          <w:kern w:val="0"/>
          <w14:ligatures w14:val="none"/>
        </w:rPr>
      </w:pPr>
      <w:r w:rsidRPr="000D067D">
        <w:rPr>
          <w:rFonts w:ascii="Aptos" w:eastAsia="Times New Roman" w:hAnsi="Aptos" w:cs="Times New Roman"/>
          <w:color w:val="FF0000"/>
          <w:kern w:val="0"/>
          <w14:ligatures w14:val="none"/>
        </w:rPr>
        <w:lastRenderedPageBreak/>
        <w:t>Impact is d</w:t>
      </w:r>
      <w:r w:rsidR="00BE6DA5" w:rsidRPr="000D067D">
        <w:rPr>
          <w:rFonts w:ascii="Aptos" w:eastAsia="Times New Roman" w:hAnsi="Aptos" w:cs="Times New Roman"/>
          <w:color w:val="FF0000"/>
          <w:kern w:val="0"/>
          <w14:ligatures w14:val="none"/>
        </w:rPr>
        <w:t xml:space="preserve">efined as </w:t>
      </w:r>
      <w:r w:rsidR="007450E9" w:rsidRPr="000D067D">
        <w:rPr>
          <w:rFonts w:ascii="Aptos" w:eastAsia="Times New Roman" w:hAnsi="Aptos" w:cs="Times New Roman"/>
          <w:color w:val="FF0000"/>
          <w:kern w:val="0"/>
          <w14:ligatures w14:val="none"/>
        </w:rPr>
        <w:t xml:space="preserve">better employment outcomes for people with disabilities and </w:t>
      </w:r>
      <w:r w:rsidR="008A1F1D">
        <w:rPr>
          <w:rFonts w:ascii="Aptos" w:eastAsia="Times New Roman" w:hAnsi="Aptos" w:cs="Times New Roman"/>
          <w:color w:val="FF0000"/>
          <w:kern w:val="0"/>
          <w14:ligatures w14:val="none"/>
        </w:rPr>
        <w:t>whatever evidence is n</w:t>
      </w:r>
      <w:r w:rsidR="007450E9" w:rsidRPr="000D067D">
        <w:rPr>
          <w:rFonts w:ascii="Aptos" w:eastAsia="Times New Roman" w:hAnsi="Aptos" w:cs="Times New Roman"/>
          <w:color w:val="FF0000"/>
          <w:kern w:val="0"/>
          <w14:ligatures w14:val="none"/>
        </w:rPr>
        <w:t xml:space="preserve">ecessary to </w:t>
      </w:r>
      <w:r w:rsidR="000D067D" w:rsidRPr="000D067D">
        <w:rPr>
          <w:rFonts w:ascii="Aptos" w:eastAsia="Times New Roman" w:hAnsi="Aptos" w:cs="Times New Roman"/>
          <w:color w:val="FF0000"/>
          <w:kern w:val="0"/>
          <w14:ligatures w14:val="none"/>
        </w:rPr>
        <w:t>demonstrate that impact</w:t>
      </w:r>
      <w:r w:rsidR="00560271">
        <w:rPr>
          <w:rFonts w:ascii="Aptos" w:eastAsia="Times New Roman" w:hAnsi="Aptos" w:cs="Times New Roman"/>
          <w:color w:val="FF0000"/>
          <w:kern w:val="0"/>
          <w14:ligatures w14:val="none"/>
        </w:rPr>
        <w:t xml:space="preserve">. </w:t>
      </w:r>
      <w:r w:rsidR="003665A9">
        <w:rPr>
          <w:rFonts w:ascii="Aptos" w:eastAsia="Times New Roman" w:hAnsi="Aptos" w:cs="Times New Roman"/>
          <w:color w:val="FF0000"/>
          <w:kern w:val="0"/>
          <w14:ligatures w14:val="none"/>
        </w:rPr>
        <w:t>This</w:t>
      </w:r>
      <w:r w:rsidR="00560271">
        <w:rPr>
          <w:rFonts w:ascii="Aptos" w:eastAsia="Times New Roman" w:hAnsi="Aptos" w:cs="Times New Roman"/>
          <w:color w:val="FF0000"/>
          <w:kern w:val="0"/>
          <w14:ligatures w14:val="none"/>
        </w:rPr>
        <w:t xml:space="preserve"> project</w:t>
      </w:r>
      <w:r w:rsidR="00F94B24">
        <w:rPr>
          <w:rFonts w:ascii="Aptos" w:eastAsia="Times New Roman" w:hAnsi="Aptos" w:cs="Times New Roman"/>
          <w:color w:val="FF0000"/>
          <w:kern w:val="0"/>
          <w14:ligatures w14:val="none"/>
        </w:rPr>
        <w:t xml:space="preserve"> may </w:t>
      </w:r>
      <w:r w:rsidR="00560271">
        <w:rPr>
          <w:rFonts w:ascii="Aptos" w:eastAsia="Times New Roman" w:hAnsi="Aptos" w:cs="Times New Roman"/>
          <w:color w:val="FF0000"/>
          <w:kern w:val="0"/>
          <w14:ligatures w14:val="none"/>
        </w:rPr>
        <w:t>contain monitoring and evaluation elements</w:t>
      </w:r>
      <w:r w:rsidR="007C0D5E">
        <w:rPr>
          <w:rFonts w:ascii="Aptos" w:eastAsia="Times New Roman" w:hAnsi="Aptos" w:cs="Times New Roman"/>
          <w:color w:val="FF0000"/>
          <w:kern w:val="0"/>
          <w14:ligatures w14:val="none"/>
        </w:rPr>
        <w:t xml:space="preserve">, </w:t>
      </w:r>
      <w:r w:rsidR="00E16B34">
        <w:rPr>
          <w:rFonts w:ascii="Aptos" w:eastAsia="Times New Roman" w:hAnsi="Aptos" w:cs="Times New Roman"/>
          <w:color w:val="FF0000"/>
          <w:kern w:val="0"/>
          <w14:ligatures w14:val="none"/>
        </w:rPr>
        <w:t xml:space="preserve">and </w:t>
      </w:r>
      <w:r w:rsidR="00391AA4">
        <w:rPr>
          <w:rFonts w:ascii="Aptos" w:eastAsia="Times New Roman" w:hAnsi="Aptos" w:cs="Times New Roman"/>
          <w:color w:val="FF0000"/>
          <w:kern w:val="0"/>
          <w14:ligatures w14:val="none"/>
        </w:rPr>
        <w:t xml:space="preserve">appropriate data sources </w:t>
      </w:r>
      <w:r w:rsidR="007C1145">
        <w:rPr>
          <w:rFonts w:ascii="Aptos" w:eastAsia="Times New Roman" w:hAnsi="Aptos" w:cs="Times New Roman"/>
          <w:color w:val="FF0000"/>
          <w:kern w:val="0"/>
          <w14:ligatures w14:val="none"/>
        </w:rPr>
        <w:t xml:space="preserve">would be identified </w:t>
      </w:r>
      <w:r w:rsidR="00304F8F">
        <w:rPr>
          <w:rFonts w:ascii="Aptos" w:eastAsia="Times New Roman" w:hAnsi="Aptos" w:cs="Times New Roman"/>
          <w:color w:val="FF0000"/>
          <w:kern w:val="0"/>
          <w14:ligatures w14:val="none"/>
        </w:rPr>
        <w:t xml:space="preserve">during the contract execution. </w:t>
      </w:r>
    </w:p>
    <w:p w14:paraId="23AFDE5C" w14:textId="77777777" w:rsidR="007918EC" w:rsidRPr="000D067D"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7A621648" w14:textId="51CC48E5" w:rsidR="005318B2" w:rsidRPr="00AC7380" w:rsidRDefault="005318B2" w:rsidP="005318B2">
      <w:pPr>
        <w:pStyle w:val="ListParagraph"/>
        <w:numPr>
          <w:ilvl w:val="0"/>
          <w:numId w:val="2"/>
        </w:numPr>
        <w:spacing w:after="0" w:line="240" w:lineRule="auto"/>
        <w:rPr>
          <w:rFonts w:ascii="Aptos" w:eastAsia="Times New Roman" w:hAnsi="Aptos" w:cs="Times New Roman"/>
          <w:color w:val="000000"/>
          <w:kern w:val="0"/>
          <w14:ligatures w14:val="none"/>
        </w:rPr>
      </w:pPr>
      <w:r w:rsidRPr="00AC7380">
        <w:rPr>
          <w:rFonts w:ascii="Aptos" w:eastAsia="Times New Roman" w:hAnsi="Aptos" w:cs="Times New Roman"/>
          <w:color w:val="000000"/>
          <w:kern w:val="0"/>
          <w14:ligatures w14:val="none"/>
        </w:rPr>
        <w:t>What are the required deliverable types, volumes, and accessibility standards (Plain Language, Section 508, WCAG version/level), and who provides final compliance sign-off?</w:t>
      </w:r>
    </w:p>
    <w:p w14:paraId="232F70A6" w14:textId="7121178B" w:rsidR="005318B2" w:rsidRDefault="0019779D" w:rsidP="00A735D0">
      <w:pPr>
        <w:pStyle w:val="ListParagraph"/>
        <w:numPr>
          <w:ilvl w:val="1"/>
          <w:numId w:val="2"/>
        </w:numPr>
        <w:spacing w:after="0" w:line="240" w:lineRule="auto"/>
        <w:rPr>
          <w:rFonts w:ascii="Aptos" w:eastAsia="Times New Roman" w:hAnsi="Aptos" w:cs="Times New Roman"/>
          <w:color w:val="FF0000"/>
          <w:kern w:val="0"/>
          <w14:ligatures w14:val="none"/>
        </w:rPr>
      </w:pPr>
      <w:r>
        <w:rPr>
          <w:rFonts w:ascii="Aptos" w:eastAsia="Times New Roman" w:hAnsi="Aptos" w:cs="Times New Roman"/>
          <w:color w:val="FF0000"/>
          <w:kern w:val="0"/>
          <w14:ligatures w14:val="none"/>
        </w:rPr>
        <w:t xml:space="preserve">All deliverables must comply with </w:t>
      </w:r>
      <w:r w:rsidRPr="0019779D">
        <w:rPr>
          <w:rFonts w:ascii="Aptos" w:eastAsia="Times New Roman" w:hAnsi="Aptos" w:cs="Times New Roman"/>
          <w:color w:val="FF0000"/>
          <w:kern w:val="0"/>
          <w14:ligatures w14:val="none"/>
        </w:rPr>
        <w:t>Section 508 of the Rehabilitation Act of 1973 (29 U.S.C. 794d), as amended by the Workforce Investment Act of 1998 (P.L. 105-220) August 7, 1998, the Web Content Accessibility Guidelines 2.0 (WCAG 2.0) Level AA and the Department of Labor Management Series (DLMS) Section 9, Chapter 600, or as specified in subsequent updates to the preceding criteria. </w:t>
      </w:r>
      <w:r w:rsidR="00813B27">
        <w:rPr>
          <w:rFonts w:ascii="Aptos" w:eastAsia="Times New Roman" w:hAnsi="Aptos" w:cs="Times New Roman"/>
          <w:color w:val="FF0000"/>
          <w:kern w:val="0"/>
          <w14:ligatures w14:val="none"/>
        </w:rPr>
        <w:t xml:space="preserve">ODEP provides final compliance sign off. </w:t>
      </w:r>
    </w:p>
    <w:p w14:paraId="6073C040" w14:textId="77777777" w:rsidR="007918EC" w:rsidRPr="0019779D" w:rsidRDefault="007918EC" w:rsidP="007918EC">
      <w:pPr>
        <w:pStyle w:val="ListParagraph"/>
        <w:spacing w:after="0" w:line="240" w:lineRule="auto"/>
        <w:ind w:left="1440"/>
        <w:rPr>
          <w:rFonts w:ascii="Aptos" w:eastAsia="Times New Roman" w:hAnsi="Aptos" w:cs="Times New Roman"/>
          <w:color w:val="FF0000"/>
          <w:kern w:val="0"/>
          <w14:ligatures w14:val="none"/>
        </w:rPr>
      </w:pPr>
    </w:p>
    <w:p w14:paraId="2FB0AEF4" w14:textId="77777777" w:rsidR="00931946" w:rsidRPr="00931946" w:rsidRDefault="005318B2" w:rsidP="005318B2">
      <w:pPr>
        <w:pStyle w:val="ListParagraph"/>
        <w:numPr>
          <w:ilvl w:val="0"/>
          <w:numId w:val="2"/>
        </w:numPr>
        <w:spacing w:after="0" w:line="240" w:lineRule="auto"/>
      </w:pPr>
      <w:r w:rsidRPr="00544E6F">
        <w:rPr>
          <w:rFonts w:ascii="Aptos" w:eastAsia="Times New Roman" w:hAnsi="Aptos" w:cs="Times New Roman"/>
          <w:color w:val="000000"/>
          <w:kern w:val="0"/>
          <w14:ligatures w14:val="none"/>
        </w:rPr>
        <w:t>What is the expected level of effort and operating cadence for convenings/communities/partnerships, and what support will ODEP provide (e.g., participant recruitment, comms channels, GFE/resources)?</w:t>
      </w:r>
      <w:r w:rsidR="00CE25C5" w:rsidRPr="00544E6F">
        <w:rPr>
          <w:rFonts w:ascii="Aptos" w:eastAsia="Times New Roman" w:hAnsi="Aptos" w:cs="Times New Roman"/>
          <w:color w:val="000000"/>
          <w:kern w:val="0"/>
          <w14:ligatures w14:val="none"/>
        </w:rPr>
        <w:t xml:space="preserve"> </w:t>
      </w:r>
    </w:p>
    <w:p w14:paraId="4DBBDCFE" w14:textId="202F1B3F" w:rsidR="00833A29" w:rsidRDefault="007017F7" w:rsidP="00A735D0">
      <w:pPr>
        <w:pStyle w:val="ListParagraph"/>
        <w:numPr>
          <w:ilvl w:val="1"/>
          <w:numId w:val="2"/>
        </w:numPr>
        <w:spacing w:after="0" w:line="240" w:lineRule="auto"/>
      </w:pPr>
      <w:r>
        <w:rPr>
          <w:rFonts w:ascii="Aptos" w:eastAsia="Times New Roman" w:hAnsi="Aptos" w:cs="Times New Roman"/>
          <w:color w:val="FF0000"/>
          <w:kern w:val="0"/>
          <w14:ligatures w14:val="none"/>
        </w:rPr>
        <w:t xml:space="preserve">Many factors </w:t>
      </w:r>
      <w:r w:rsidR="00DD0E0E">
        <w:rPr>
          <w:rFonts w:ascii="Aptos" w:eastAsia="Times New Roman" w:hAnsi="Aptos" w:cs="Times New Roman"/>
          <w:color w:val="FF0000"/>
          <w:kern w:val="0"/>
          <w14:ligatures w14:val="none"/>
        </w:rPr>
        <w:t xml:space="preserve">influence the level of effort </w:t>
      </w:r>
      <w:r w:rsidR="006B0890">
        <w:rPr>
          <w:rFonts w:ascii="Aptos" w:eastAsia="Times New Roman" w:hAnsi="Aptos" w:cs="Times New Roman"/>
          <w:color w:val="FF0000"/>
          <w:kern w:val="0"/>
          <w14:ligatures w14:val="none"/>
        </w:rPr>
        <w:t>for these activities</w:t>
      </w:r>
      <w:r w:rsidR="00525177">
        <w:rPr>
          <w:rFonts w:ascii="Aptos" w:eastAsia="Times New Roman" w:hAnsi="Aptos" w:cs="Times New Roman"/>
          <w:color w:val="FF0000"/>
          <w:kern w:val="0"/>
          <w14:ligatures w14:val="none"/>
        </w:rPr>
        <w:t>. In partnership with ODEP, such factors</w:t>
      </w:r>
      <w:r w:rsidR="00AB053C">
        <w:rPr>
          <w:rFonts w:ascii="Aptos" w:eastAsia="Times New Roman" w:hAnsi="Aptos" w:cs="Times New Roman"/>
          <w:color w:val="FF0000"/>
          <w:kern w:val="0"/>
          <w14:ligatures w14:val="none"/>
        </w:rPr>
        <w:t xml:space="preserve"> </w:t>
      </w:r>
      <w:r w:rsidR="00525177" w:rsidRPr="00525177">
        <w:rPr>
          <w:rFonts w:ascii="Aptos" w:eastAsia="Times New Roman" w:hAnsi="Aptos" w:cs="Times New Roman"/>
          <w:color w:val="FF0000"/>
          <w:kern w:val="0"/>
          <w14:ligatures w14:val="none"/>
        </w:rPr>
        <w:t xml:space="preserve">as number of participants, location of event, number of speakers, lengths of convening, </w:t>
      </w:r>
      <w:r w:rsidR="00C42DC0">
        <w:rPr>
          <w:rFonts w:ascii="Aptos" w:eastAsia="Times New Roman" w:hAnsi="Aptos" w:cs="Times New Roman"/>
          <w:color w:val="FF0000"/>
          <w:kern w:val="0"/>
          <w14:ligatures w14:val="none"/>
        </w:rPr>
        <w:t xml:space="preserve">and related considerations </w:t>
      </w:r>
      <w:r w:rsidR="00525177" w:rsidRPr="00525177">
        <w:rPr>
          <w:rFonts w:ascii="Aptos" w:eastAsia="Times New Roman" w:hAnsi="Aptos" w:cs="Times New Roman"/>
          <w:color w:val="FF0000"/>
          <w:kern w:val="0"/>
          <w14:ligatures w14:val="none"/>
        </w:rPr>
        <w:t>will determine level of effort.</w:t>
      </w:r>
      <w:r w:rsidR="005421FD">
        <w:rPr>
          <w:rFonts w:ascii="Aptos" w:eastAsia="Times New Roman" w:hAnsi="Aptos" w:cs="Times New Roman"/>
          <w:color w:val="FF0000"/>
          <w:kern w:val="0"/>
          <w14:ligatures w14:val="none"/>
        </w:rPr>
        <w:t xml:space="preserve"> </w:t>
      </w:r>
    </w:p>
    <w:p w14:paraId="06334582" w14:textId="77777777" w:rsidR="005318B2" w:rsidRPr="00765546" w:rsidRDefault="005318B2" w:rsidP="005318B2"/>
    <w:sectPr w:rsidR="005318B2" w:rsidRPr="00765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1B9"/>
    <w:multiLevelType w:val="hybridMultilevel"/>
    <w:tmpl w:val="5D448116"/>
    <w:lvl w:ilvl="0" w:tplc="0409000F">
      <w:start w:val="1"/>
      <w:numFmt w:val="decimal"/>
      <w:lvlText w:val="%1."/>
      <w:lvlJc w:val="left"/>
      <w:pPr>
        <w:ind w:left="720" w:hanging="360"/>
      </w:pPr>
      <w:rPr>
        <w:rFonts w:hint="default"/>
      </w:rPr>
    </w:lvl>
    <w:lvl w:ilvl="1" w:tplc="D196ECC2">
      <w:start w:val="1"/>
      <w:numFmt w:val="lowerLetter"/>
      <w:lvlText w:val="%2."/>
      <w:lvlJc w:val="left"/>
      <w:pPr>
        <w:ind w:left="1440" w:hanging="360"/>
      </w:pPr>
      <w:rPr>
        <w:rFonts w:ascii="Aptos" w:eastAsia="Times New Roman" w:hAnsi="Aptos" w:cs="Times New Roman"/>
        <w:color w:val="FF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579B4"/>
    <w:multiLevelType w:val="multilevel"/>
    <w:tmpl w:val="922E95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7FC7B5A"/>
    <w:multiLevelType w:val="hybridMultilevel"/>
    <w:tmpl w:val="FAAC2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3873415">
    <w:abstractNumId w:val="2"/>
  </w:num>
  <w:num w:numId="2" w16cid:durableId="1691374700">
    <w:abstractNumId w:val="0"/>
  </w:num>
  <w:num w:numId="3" w16cid:durableId="27947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46"/>
    <w:rsid w:val="00016D1E"/>
    <w:rsid w:val="000456AB"/>
    <w:rsid w:val="00054CC6"/>
    <w:rsid w:val="000742DB"/>
    <w:rsid w:val="000B3928"/>
    <w:rsid w:val="000D067D"/>
    <w:rsid w:val="000E3230"/>
    <w:rsid w:val="000F7A33"/>
    <w:rsid w:val="0010658F"/>
    <w:rsid w:val="001105D7"/>
    <w:rsid w:val="001231E5"/>
    <w:rsid w:val="00133C33"/>
    <w:rsid w:val="00154C5C"/>
    <w:rsid w:val="00166F51"/>
    <w:rsid w:val="00184E35"/>
    <w:rsid w:val="00195700"/>
    <w:rsid w:val="0019779D"/>
    <w:rsid w:val="001D1B81"/>
    <w:rsid w:val="001E3B35"/>
    <w:rsid w:val="001F3BAE"/>
    <w:rsid w:val="001F46F8"/>
    <w:rsid w:val="00207F52"/>
    <w:rsid w:val="00232C96"/>
    <w:rsid w:val="00235985"/>
    <w:rsid w:val="002C277D"/>
    <w:rsid w:val="002D0754"/>
    <w:rsid w:val="002D3339"/>
    <w:rsid w:val="002D54C2"/>
    <w:rsid w:val="00304F8F"/>
    <w:rsid w:val="00313E81"/>
    <w:rsid w:val="00316868"/>
    <w:rsid w:val="00337332"/>
    <w:rsid w:val="003665A9"/>
    <w:rsid w:val="00391AA4"/>
    <w:rsid w:val="003A6D9E"/>
    <w:rsid w:val="003B778F"/>
    <w:rsid w:val="003C2869"/>
    <w:rsid w:val="003F3A68"/>
    <w:rsid w:val="00430454"/>
    <w:rsid w:val="00441809"/>
    <w:rsid w:val="004577D0"/>
    <w:rsid w:val="00460F27"/>
    <w:rsid w:val="00464134"/>
    <w:rsid w:val="004B524B"/>
    <w:rsid w:val="004E4CD0"/>
    <w:rsid w:val="004F7930"/>
    <w:rsid w:val="005071C6"/>
    <w:rsid w:val="00515307"/>
    <w:rsid w:val="00525177"/>
    <w:rsid w:val="005318B2"/>
    <w:rsid w:val="005421FD"/>
    <w:rsid w:val="00544E6F"/>
    <w:rsid w:val="00560271"/>
    <w:rsid w:val="00583686"/>
    <w:rsid w:val="00595D6C"/>
    <w:rsid w:val="005A1BCD"/>
    <w:rsid w:val="005A5A11"/>
    <w:rsid w:val="005B2857"/>
    <w:rsid w:val="005E7380"/>
    <w:rsid w:val="005E77E8"/>
    <w:rsid w:val="005E79F4"/>
    <w:rsid w:val="006056BC"/>
    <w:rsid w:val="00617A56"/>
    <w:rsid w:val="006212B6"/>
    <w:rsid w:val="006373C9"/>
    <w:rsid w:val="00642D9A"/>
    <w:rsid w:val="006471CB"/>
    <w:rsid w:val="00650DC0"/>
    <w:rsid w:val="0069209C"/>
    <w:rsid w:val="00694A66"/>
    <w:rsid w:val="006B0890"/>
    <w:rsid w:val="006B286D"/>
    <w:rsid w:val="006B7D1A"/>
    <w:rsid w:val="006C3A2C"/>
    <w:rsid w:val="006E6103"/>
    <w:rsid w:val="007017F7"/>
    <w:rsid w:val="007234CC"/>
    <w:rsid w:val="00724D76"/>
    <w:rsid w:val="007450E9"/>
    <w:rsid w:val="00765546"/>
    <w:rsid w:val="007661C8"/>
    <w:rsid w:val="007918EC"/>
    <w:rsid w:val="007C0D5E"/>
    <w:rsid w:val="007C1145"/>
    <w:rsid w:val="007D4D46"/>
    <w:rsid w:val="007D7490"/>
    <w:rsid w:val="007F2842"/>
    <w:rsid w:val="007F4274"/>
    <w:rsid w:val="007F4B52"/>
    <w:rsid w:val="00804573"/>
    <w:rsid w:val="008072BA"/>
    <w:rsid w:val="00813B27"/>
    <w:rsid w:val="0081510B"/>
    <w:rsid w:val="008163E6"/>
    <w:rsid w:val="008172A1"/>
    <w:rsid w:val="00821EBD"/>
    <w:rsid w:val="00824BC1"/>
    <w:rsid w:val="00825A6D"/>
    <w:rsid w:val="00826318"/>
    <w:rsid w:val="00833A29"/>
    <w:rsid w:val="00842A8A"/>
    <w:rsid w:val="008557D6"/>
    <w:rsid w:val="00861BA7"/>
    <w:rsid w:val="008903D3"/>
    <w:rsid w:val="008A1F1D"/>
    <w:rsid w:val="008A26B2"/>
    <w:rsid w:val="008D7BDF"/>
    <w:rsid w:val="008F0330"/>
    <w:rsid w:val="008F5E15"/>
    <w:rsid w:val="00902160"/>
    <w:rsid w:val="00931946"/>
    <w:rsid w:val="00934F44"/>
    <w:rsid w:val="00937614"/>
    <w:rsid w:val="00973DFF"/>
    <w:rsid w:val="009864F7"/>
    <w:rsid w:val="00991972"/>
    <w:rsid w:val="009C44C3"/>
    <w:rsid w:val="00A02635"/>
    <w:rsid w:val="00A03391"/>
    <w:rsid w:val="00A21304"/>
    <w:rsid w:val="00A22FD1"/>
    <w:rsid w:val="00A242C6"/>
    <w:rsid w:val="00A258AD"/>
    <w:rsid w:val="00A32C7B"/>
    <w:rsid w:val="00A353A8"/>
    <w:rsid w:val="00A477A9"/>
    <w:rsid w:val="00A50513"/>
    <w:rsid w:val="00A55261"/>
    <w:rsid w:val="00A64989"/>
    <w:rsid w:val="00A735D0"/>
    <w:rsid w:val="00A902F3"/>
    <w:rsid w:val="00AA053B"/>
    <w:rsid w:val="00AA49C8"/>
    <w:rsid w:val="00AB053C"/>
    <w:rsid w:val="00AC1A46"/>
    <w:rsid w:val="00AC7380"/>
    <w:rsid w:val="00AD10D5"/>
    <w:rsid w:val="00B33951"/>
    <w:rsid w:val="00B40E3D"/>
    <w:rsid w:val="00B5480F"/>
    <w:rsid w:val="00B70A0D"/>
    <w:rsid w:val="00B75F77"/>
    <w:rsid w:val="00B969EE"/>
    <w:rsid w:val="00BA3CA7"/>
    <w:rsid w:val="00BB2A21"/>
    <w:rsid w:val="00BC73B8"/>
    <w:rsid w:val="00BD0EB8"/>
    <w:rsid w:val="00BE56B8"/>
    <w:rsid w:val="00BE6DA5"/>
    <w:rsid w:val="00BF1506"/>
    <w:rsid w:val="00C31C67"/>
    <w:rsid w:val="00C42766"/>
    <w:rsid w:val="00C42DC0"/>
    <w:rsid w:val="00C538A5"/>
    <w:rsid w:val="00C549BA"/>
    <w:rsid w:val="00C9627D"/>
    <w:rsid w:val="00CA0AF0"/>
    <w:rsid w:val="00CA7EA8"/>
    <w:rsid w:val="00CB60D8"/>
    <w:rsid w:val="00CC3C17"/>
    <w:rsid w:val="00CD3147"/>
    <w:rsid w:val="00CD5019"/>
    <w:rsid w:val="00CD798F"/>
    <w:rsid w:val="00CE25C5"/>
    <w:rsid w:val="00CE42A5"/>
    <w:rsid w:val="00D03E23"/>
    <w:rsid w:val="00D07169"/>
    <w:rsid w:val="00D20556"/>
    <w:rsid w:val="00D26F37"/>
    <w:rsid w:val="00D35F13"/>
    <w:rsid w:val="00D36C6E"/>
    <w:rsid w:val="00D41F15"/>
    <w:rsid w:val="00D42AF1"/>
    <w:rsid w:val="00D72D11"/>
    <w:rsid w:val="00D76FB6"/>
    <w:rsid w:val="00DA52A6"/>
    <w:rsid w:val="00DD0E0E"/>
    <w:rsid w:val="00DF0942"/>
    <w:rsid w:val="00E038CE"/>
    <w:rsid w:val="00E16B34"/>
    <w:rsid w:val="00E22F86"/>
    <w:rsid w:val="00E503B2"/>
    <w:rsid w:val="00E62320"/>
    <w:rsid w:val="00E62E96"/>
    <w:rsid w:val="00E66FC2"/>
    <w:rsid w:val="00EA632B"/>
    <w:rsid w:val="00EC002E"/>
    <w:rsid w:val="00EC03F3"/>
    <w:rsid w:val="00EC368E"/>
    <w:rsid w:val="00EC44D5"/>
    <w:rsid w:val="00EC5FBA"/>
    <w:rsid w:val="00ED0E2F"/>
    <w:rsid w:val="00ED4C49"/>
    <w:rsid w:val="00EE3273"/>
    <w:rsid w:val="00EF1659"/>
    <w:rsid w:val="00EF39C0"/>
    <w:rsid w:val="00F10229"/>
    <w:rsid w:val="00F14640"/>
    <w:rsid w:val="00F14CDA"/>
    <w:rsid w:val="00F21604"/>
    <w:rsid w:val="00F24B95"/>
    <w:rsid w:val="00F45C75"/>
    <w:rsid w:val="00F526D8"/>
    <w:rsid w:val="00F53A15"/>
    <w:rsid w:val="00F57E4C"/>
    <w:rsid w:val="00F60F7C"/>
    <w:rsid w:val="00F64625"/>
    <w:rsid w:val="00F94B24"/>
    <w:rsid w:val="00FB264E"/>
    <w:rsid w:val="00FC0D9B"/>
    <w:rsid w:val="00FC4A8E"/>
    <w:rsid w:val="00FC7450"/>
    <w:rsid w:val="00FD2BDB"/>
    <w:rsid w:val="00FE1921"/>
    <w:rsid w:val="00FE3055"/>
    <w:rsid w:val="00FF38E1"/>
    <w:rsid w:val="04D9286C"/>
    <w:rsid w:val="08BA6C43"/>
    <w:rsid w:val="09ED6E80"/>
    <w:rsid w:val="0C8A065F"/>
    <w:rsid w:val="13C97300"/>
    <w:rsid w:val="206A79AF"/>
    <w:rsid w:val="20B1B79A"/>
    <w:rsid w:val="28F91625"/>
    <w:rsid w:val="2C03404B"/>
    <w:rsid w:val="40CA750D"/>
    <w:rsid w:val="48F95124"/>
    <w:rsid w:val="59ECF8FD"/>
    <w:rsid w:val="6AE2CA8B"/>
    <w:rsid w:val="6EA52ECA"/>
    <w:rsid w:val="725D5561"/>
    <w:rsid w:val="73CBD937"/>
    <w:rsid w:val="766D0A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B104"/>
  <w15:chartTrackingRefBased/>
  <w15:docId w15:val="{E15FAF04-041D-4480-B8D5-776F4D55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46"/>
    <w:rPr>
      <w:rFonts w:eastAsiaTheme="majorEastAsia" w:cstheme="majorBidi"/>
      <w:color w:val="272727" w:themeColor="text1" w:themeTint="D8"/>
    </w:rPr>
  </w:style>
  <w:style w:type="paragraph" w:styleId="Title">
    <w:name w:val="Title"/>
    <w:basedOn w:val="Normal"/>
    <w:next w:val="Normal"/>
    <w:link w:val="TitleChar"/>
    <w:uiPriority w:val="10"/>
    <w:qFormat/>
    <w:rsid w:val="00765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46"/>
    <w:pPr>
      <w:spacing w:before="160"/>
      <w:jc w:val="center"/>
    </w:pPr>
    <w:rPr>
      <w:i/>
      <w:iCs/>
      <w:color w:val="404040" w:themeColor="text1" w:themeTint="BF"/>
    </w:rPr>
  </w:style>
  <w:style w:type="character" w:customStyle="1" w:styleId="QuoteChar">
    <w:name w:val="Quote Char"/>
    <w:basedOn w:val="DefaultParagraphFont"/>
    <w:link w:val="Quote"/>
    <w:uiPriority w:val="29"/>
    <w:rsid w:val="00765546"/>
    <w:rPr>
      <w:i/>
      <w:iCs/>
      <w:color w:val="404040" w:themeColor="text1" w:themeTint="BF"/>
    </w:rPr>
  </w:style>
  <w:style w:type="paragraph" w:styleId="ListParagraph">
    <w:name w:val="List Paragraph"/>
    <w:basedOn w:val="Normal"/>
    <w:uiPriority w:val="34"/>
    <w:qFormat/>
    <w:rsid w:val="00765546"/>
    <w:pPr>
      <w:ind w:left="720"/>
      <w:contextualSpacing/>
    </w:pPr>
  </w:style>
  <w:style w:type="character" w:styleId="IntenseEmphasis">
    <w:name w:val="Intense Emphasis"/>
    <w:basedOn w:val="DefaultParagraphFont"/>
    <w:uiPriority w:val="21"/>
    <w:qFormat/>
    <w:rsid w:val="00765546"/>
    <w:rPr>
      <w:i/>
      <w:iCs/>
      <w:color w:val="0F4761" w:themeColor="accent1" w:themeShade="BF"/>
    </w:rPr>
  </w:style>
  <w:style w:type="paragraph" w:styleId="IntenseQuote">
    <w:name w:val="Intense Quote"/>
    <w:basedOn w:val="Normal"/>
    <w:next w:val="Normal"/>
    <w:link w:val="IntenseQuoteChar"/>
    <w:uiPriority w:val="30"/>
    <w:qFormat/>
    <w:rsid w:val="00765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46"/>
    <w:rPr>
      <w:i/>
      <w:iCs/>
      <w:color w:val="0F4761" w:themeColor="accent1" w:themeShade="BF"/>
    </w:rPr>
  </w:style>
  <w:style w:type="character" w:styleId="IntenseReference">
    <w:name w:val="Intense Reference"/>
    <w:basedOn w:val="DefaultParagraphFont"/>
    <w:uiPriority w:val="32"/>
    <w:qFormat/>
    <w:rsid w:val="00765546"/>
    <w:rPr>
      <w:b/>
      <w:bCs/>
      <w:smallCaps/>
      <w:color w:val="0F4761" w:themeColor="accent1" w:themeShade="BF"/>
      <w:spacing w:val="5"/>
    </w:rPr>
  </w:style>
  <w:style w:type="character" w:styleId="CommentReference">
    <w:name w:val="annotation reference"/>
    <w:basedOn w:val="DefaultParagraphFont"/>
    <w:uiPriority w:val="99"/>
    <w:semiHidden/>
    <w:unhideWhenUsed/>
    <w:rsid w:val="000F7A33"/>
    <w:rPr>
      <w:sz w:val="16"/>
      <w:szCs w:val="16"/>
    </w:rPr>
  </w:style>
  <w:style w:type="paragraph" w:styleId="CommentText">
    <w:name w:val="annotation text"/>
    <w:basedOn w:val="Normal"/>
    <w:link w:val="CommentTextChar"/>
    <w:uiPriority w:val="99"/>
    <w:unhideWhenUsed/>
    <w:rsid w:val="000F7A33"/>
    <w:pPr>
      <w:spacing w:line="240" w:lineRule="auto"/>
    </w:pPr>
    <w:rPr>
      <w:sz w:val="20"/>
      <w:szCs w:val="20"/>
    </w:rPr>
  </w:style>
  <w:style w:type="character" w:customStyle="1" w:styleId="CommentTextChar">
    <w:name w:val="Comment Text Char"/>
    <w:basedOn w:val="DefaultParagraphFont"/>
    <w:link w:val="CommentText"/>
    <w:uiPriority w:val="99"/>
    <w:rsid w:val="000F7A33"/>
    <w:rPr>
      <w:sz w:val="20"/>
      <w:szCs w:val="20"/>
    </w:rPr>
  </w:style>
  <w:style w:type="paragraph" w:styleId="CommentSubject">
    <w:name w:val="annotation subject"/>
    <w:basedOn w:val="CommentText"/>
    <w:next w:val="CommentText"/>
    <w:link w:val="CommentSubjectChar"/>
    <w:uiPriority w:val="99"/>
    <w:semiHidden/>
    <w:unhideWhenUsed/>
    <w:rsid w:val="000F7A33"/>
    <w:rPr>
      <w:b/>
      <w:bCs/>
    </w:rPr>
  </w:style>
  <w:style w:type="character" w:customStyle="1" w:styleId="CommentSubjectChar">
    <w:name w:val="Comment Subject Char"/>
    <w:basedOn w:val="CommentTextChar"/>
    <w:link w:val="CommentSubject"/>
    <w:uiPriority w:val="99"/>
    <w:semiHidden/>
    <w:rsid w:val="000F7A33"/>
    <w:rPr>
      <w:b/>
      <w:bCs/>
      <w:sz w:val="20"/>
      <w:szCs w:val="20"/>
    </w:rPr>
  </w:style>
  <w:style w:type="character" w:styleId="Mention">
    <w:name w:val="Mention"/>
    <w:basedOn w:val="DefaultParagraphFont"/>
    <w:uiPriority w:val="99"/>
    <w:unhideWhenUsed/>
    <w:rsid w:val="000F7A33"/>
    <w:rPr>
      <w:color w:val="2B579A"/>
      <w:shd w:val="clear" w:color="auto" w:fill="E1DFDD"/>
    </w:rPr>
  </w:style>
  <w:style w:type="paragraph" w:styleId="Revision">
    <w:name w:val="Revision"/>
    <w:hidden/>
    <w:uiPriority w:val="99"/>
    <w:semiHidden/>
    <w:rsid w:val="008D7B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51991d-fbf0-4062-923f-da86fbcaffe4">
      <Terms xmlns="http://schemas.microsoft.com/office/infopath/2007/PartnerControls"/>
    </lcf76f155ced4ddcb4097134ff3c332f>
    <TaxCatchAll xmlns="3bd7c99a-b6e2-4fa3-9f37-b176a63a93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CF50E1D718204B8A962740691CC7D7" ma:contentTypeVersion="15" ma:contentTypeDescription="Create a new document." ma:contentTypeScope="" ma:versionID="3b4e56f9b31c4719eebc55fba1e38abb">
  <xsd:schema xmlns:xsd="http://www.w3.org/2001/XMLSchema" xmlns:xs="http://www.w3.org/2001/XMLSchema" xmlns:p="http://schemas.microsoft.com/office/2006/metadata/properties" xmlns:ns2="8c51991d-fbf0-4062-923f-da86fbcaffe4" xmlns:ns3="3bd7c99a-b6e2-4fa3-9f37-b176a63a93bc" targetNamespace="http://schemas.microsoft.com/office/2006/metadata/properties" ma:root="true" ma:fieldsID="3a58e28ab68684a201cb0b5558da123f" ns2:_="" ns3:_="">
    <xsd:import namespace="8c51991d-fbf0-4062-923f-da86fbcaffe4"/>
    <xsd:import namespace="3bd7c99a-b6e2-4fa3-9f37-b176a63a9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1991d-fbf0-4062-923f-da86fbcaf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5a8d78b-6148-4bf1-92dd-b4f00782c40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d7c99a-b6e2-4fa3-9f37-b176a63a9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cc460e2-4788-4031-ba4f-45236c9cad72}" ma:internalName="TaxCatchAll" ma:showField="CatchAllData" ma:web="3bd7c99a-b6e2-4fa3-9f37-b176a63a9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D54F1E-B89A-44A2-B134-6ABE701873F4}">
  <ds:schemaRefs>
    <ds:schemaRef ds:uri="http://schemas.microsoft.com/sharepoint/v3/contenttype/forms"/>
  </ds:schemaRefs>
</ds:datastoreItem>
</file>

<file path=customXml/itemProps2.xml><?xml version="1.0" encoding="utf-8"?>
<ds:datastoreItem xmlns:ds="http://schemas.openxmlformats.org/officeDocument/2006/customXml" ds:itemID="{5CE5E67B-B852-49A0-99F7-CD66444243A5}">
  <ds:schemaRefs>
    <ds:schemaRef ds:uri="http://schemas.microsoft.com/office/2006/metadata/properties"/>
    <ds:schemaRef ds:uri="http://schemas.microsoft.com/office/infopath/2007/PartnerControls"/>
    <ds:schemaRef ds:uri="8c51991d-fbf0-4062-923f-da86fbcaffe4"/>
    <ds:schemaRef ds:uri="3bd7c99a-b6e2-4fa3-9f37-b176a63a93bc"/>
  </ds:schemaRefs>
</ds:datastoreItem>
</file>

<file path=customXml/itemProps3.xml><?xml version="1.0" encoding="utf-8"?>
<ds:datastoreItem xmlns:ds="http://schemas.openxmlformats.org/officeDocument/2006/customXml" ds:itemID="{B2303827-408F-4ACC-82AD-44182FB26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1991d-fbf0-4062-923f-da86fbcaffe4"/>
    <ds:schemaRef ds:uri="3bd7c99a-b6e2-4fa3-9f37-b176a63a9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1667</Words>
  <Characters>9041</Characters>
  <Application>Microsoft Office Word</Application>
  <DocSecurity>0</DocSecurity>
  <Lines>173</Lines>
  <Paragraphs>65</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Daniel F - OASAM OSPE</dc:creator>
  <cp:keywords/>
  <dc:description/>
  <cp:lastModifiedBy>Garza, Daniel F - OASAM OSPE</cp:lastModifiedBy>
  <cp:revision>4</cp:revision>
  <dcterms:created xsi:type="dcterms:W3CDTF">2026-02-19T18:12:00Z</dcterms:created>
  <dcterms:modified xsi:type="dcterms:W3CDTF">2026-02-26T19:24:00Z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0x010100EFCF50E1D718204B8A962740691CC7D7</vt:lpwstr>
  </property>
  <property fmtid="{D5CDD505-2E9C-101B-9397-08002B2CF9AE}" pid="3" name="docLang">
    <vt:lpwstr>en</vt:lpwstr>
  </property>
  <property fmtid="{D5CDD505-2E9C-101B-9397-08002B2CF9AE}" pid="4" name="MediaServiceImageTags">
    <vt:lpwstr/>
  </property>
</Properties>
</file>