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NuTrace Laser Etching Preventative Maintenance - Intent to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Sole Source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04330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36C24126Q0294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03-04-2026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14:00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J065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Boston HCS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150 South Huntington Ave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Boston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02130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 (NCO 1)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 (90C)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 VA Center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Augusta ME  04330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David Roy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David.Roy@va.gov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https://www.va.gov/oal/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OAL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CD651E" w:rsidP="00CD651E">
      <w:r w:rsidRPr="00E333A2">
        <w:t xml:space="preserve">Pre-Solicitation Notice for notice of intent to award a sole source contract.  This is not a solicitation. The Department of Veterans Affairs intends to negotiate a sole source </w:t>
      </w:r>
      <w:r>
        <w:t>contract for 12 months</w:t>
      </w:r>
      <w:r w:rsidRPr="00E333A2">
        <w:t xml:space="preserve"> </w:t>
      </w:r>
      <w:r>
        <w:t>with Martin AIJS LLC</w:t>
      </w:r>
      <w:r>
        <w:t xml:space="preserve"> of</w:t>
      </w:r>
      <w:r w:rsidRPr="00E333A2">
        <w:t xml:space="preserve"> </w:t>
      </w:r>
      <w:r w:rsidRPr="00CD651E">
        <w:t>751 LYNNES CV</w:t>
      </w:r>
      <w:r>
        <w:t xml:space="preserve"> </w:t>
      </w:r>
      <w:r w:rsidRPr="00CD651E">
        <w:t>WADSWORTH</w:t>
      </w:r>
      <w:r>
        <w:t>, OH 44281</w:t>
      </w:r>
      <w:r>
        <w:t xml:space="preserve">, an SDVOSB, </w:t>
      </w:r>
      <w:r w:rsidRPr="00E333A2">
        <w:t xml:space="preserve">to obtain </w:t>
      </w:r>
      <w:r>
        <w:t xml:space="preserve">Maintenance on the </w:t>
      </w:r>
      <w:r>
        <w:t>NuTrace</w:t>
      </w:r>
      <w:r>
        <w:t xml:space="preserve"> Laser System</w:t>
      </w:r>
      <w:r w:rsidRPr="00E333A2">
        <w:t xml:space="preserve"> for the VA Boston Healthcare System</w:t>
      </w:r>
      <w:r>
        <w:t xml:space="preserve"> as the OEM designated service vendor</w:t>
      </w:r>
      <w:r w:rsidRPr="00E333A2">
        <w:t xml:space="preserve">.  </w:t>
      </w:r>
    </w:p>
    <w:p w:rsidR="00CD651E" w:rsidRPr="00E333A2" w:rsidP="00CD651E">
      <w:r w:rsidRPr="00E333A2">
        <w:t xml:space="preserve">Since the intent is to procure this on a sole source basis, no solicitation will be posted to </w:t>
      </w:r>
      <w:r>
        <w:t>Contract Opportunities</w:t>
      </w:r>
      <w:r w:rsidRPr="00E333A2">
        <w:t xml:space="preserve">. The applicable NAICS code is </w:t>
      </w:r>
      <w:r w:rsidRPr="00CD651E">
        <w:t>811210</w:t>
      </w:r>
      <w:r w:rsidRPr="00E333A2">
        <w:t xml:space="preserve"> with a $</w:t>
      </w:r>
      <w:r>
        <w:t>34</w:t>
      </w:r>
      <w:r w:rsidRPr="00E333A2">
        <w:t xml:space="preserve">MIL size standard.  The PSC is </w:t>
      </w:r>
      <w:r>
        <w:t>J065</w:t>
      </w:r>
      <w:r w:rsidRPr="00E333A2">
        <w:t xml:space="preserve">.  The authority for this action is FAR 6.302.1-1 Only One Responsible </w:t>
      </w:r>
      <w:r w:rsidRPr="00E333A2">
        <w:t>source</w:t>
      </w:r>
      <w:r w:rsidRPr="00E333A2">
        <w:t xml:space="preserve"> and no other supplies or services will satisfy agency requirements.    </w:t>
      </w:r>
    </w:p>
    <w:p w:rsidR="00CD651E" w:rsidP="00CD651E">
      <w:r w:rsidRPr="00E333A2">
        <w:t xml:space="preserve">Interested persons may contact the </w:t>
      </w:r>
      <w:r>
        <w:t>Contract Specialist</w:t>
      </w:r>
      <w:r w:rsidRPr="00E333A2">
        <w:t xml:space="preserve"> via email at</w:t>
      </w:r>
      <w:r>
        <w:t xml:space="preserve"> David.Roy@va.gov </w:t>
      </w:r>
      <w:r w:rsidRPr="00E333A2">
        <w:t xml:space="preserve">regarding this procurement.  The determination to conduct a competitive procurement based on responses to this notice is solely within the discretion of the Contracting Officer. </w:t>
      </w:r>
    </w:p>
    <w:p w:rsidR="00C070F7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51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51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51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51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D6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51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D651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D651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51E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51E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2026-02-26T16:21:54Z</dcterms:created>
  <dcterms:modified xsi:type="dcterms:W3CDTF">2026-02-26T16:21:54Z</dcterms:modified>
</cp:coreProperties>
</file>