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657-21-115JC - Correct Heating, Ventilation, and Air</w:t>
            </w:r>
            <w:r>
              <w:rPr>
                <w:rStyle w:val="AAMSKBFill-InHighlight"/>
              </w:rPr>
              <w:t xml:space="preserve"> </w:t>
            </w:r>
            <w:r>
              <w:rPr>
                <w:rFonts w:asciiTheme="minorHAnsi" w:hAnsiTheme="minorHAnsi" w:cstheme="minorHAnsi"/>
              </w:rPr>
              <w:t>Conditioning Systems in Procedure Rooms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36C25526R0059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Cedric Graham</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Cedric.Graham@va.gov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913-946-1141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Cedric.Graham@va.gov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021CD" w:rsidRPr="001A457D" w:rsidP="004021CD">
      <w:pPr>
        <w:rPr>
          <w:rFonts w:ascii="Times New Roman" w:hAnsi="Times New Roman" w:cs="Times New Roman"/>
          <w:sz w:val="24"/>
          <w:szCs w:val="24"/>
        </w:rPr>
      </w:pPr>
      <w:r>
        <w:rPr>
          <w:rFonts w:ascii="Times New Roman" w:hAnsi="Times New Roman" w:cs="Times New Roman"/>
          <w:b/>
          <w:bCs/>
          <w:sz w:val="24"/>
          <w:szCs w:val="24"/>
        </w:rPr>
        <w:t xml:space="preserve">Title of </w:t>
      </w:r>
      <w:r w:rsidRPr="00363FA2">
        <w:rPr>
          <w:rFonts w:ascii="Times New Roman" w:hAnsi="Times New Roman" w:cs="Times New Roman"/>
          <w:b/>
          <w:bCs/>
          <w:sz w:val="24"/>
          <w:szCs w:val="24"/>
        </w:rPr>
        <w:t>Project</w:t>
      </w:r>
      <w:r w:rsidRPr="00F93B6B">
        <w:rPr>
          <w:rFonts w:ascii="Times New Roman" w:hAnsi="Times New Roman" w:cs="Times New Roman"/>
          <w:b/>
          <w:bCs/>
          <w:i/>
          <w:iCs/>
          <w:sz w:val="24"/>
          <w:szCs w:val="24"/>
        </w:rPr>
        <w:t xml:space="preserve">:  </w:t>
      </w:r>
      <w:bookmarkStart w:id="0" w:name="_Hlk165552009"/>
      <w:r>
        <w:rPr>
          <w:rFonts w:ascii="Times New Roman" w:hAnsi="Times New Roman" w:cs="Times New Roman"/>
          <w:b/>
          <w:bCs/>
          <w:i/>
          <w:iCs/>
          <w:sz w:val="24"/>
          <w:szCs w:val="24"/>
        </w:rPr>
        <w:t>657-21-115JC</w:t>
      </w:r>
      <w:r w:rsidRPr="00C83C01">
        <w:rPr>
          <w:rFonts w:ascii="Times New Roman" w:hAnsi="Times New Roman" w:cs="Times New Roman"/>
          <w:b/>
          <w:bCs/>
          <w:sz w:val="24"/>
          <w:szCs w:val="24"/>
        </w:rPr>
        <w:t xml:space="preserve"> </w:t>
      </w:r>
      <w:r>
        <w:rPr>
          <w:rFonts w:ascii="Times New Roman" w:hAnsi="Times New Roman" w:cs="Times New Roman"/>
          <w:b/>
          <w:bCs/>
          <w:sz w:val="24"/>
          <w:szCs w:val="24"/>
        </w:rPr>
        <w:t>Correct Heating, Ventilation, and Air Conditioning Systems in Procedure Rooms</w:t>
      </w:r>
      <w:r w:rsidRPr="00B214BC">
        <w:rPr>
          <w:rFonts w:ascii="Times New Roman" w:hAnsi="Times New Roman" w:cs="Times New Roman"/>
          <w:b/>
          <w:bCs/>
          <w:sz w:val="24"/>
          <w:szCs w:val="24"/>
        </w:rPr>
        <w:t xml:space="preserve">, </w:t>
      </w:r>
      <w:r>
        <w:rPr>
          <w:rFonts w:ascii="Times New Roman" w:hAnsi="Times New Roman" w:cs="Times New Roman"/>
          <w:b/>
          <w:bCs/>
          <w:sz w:val="24"/>
          <w:szCs w:val="24"/>
        </w:rPr>
        <w:t>John Cochran, St. Louis</w:t>
      </w:r>
      <w:r w:rsidRPr="00B214BC">
        <w:rPr>
          <w:rFonts w:ascii="Times New Roman" w:hAnsi="Times New Roman" w:cs="Times New Roman"/>
          <w:b/>
          <w:bCs/>
          <w:sz w:val="24"/>
          <w:szCs w:val="24"/>
        </w:rPr>
        <w:t>.</w:t>
      </w:r>
      <w:r w:rsidRPr="00B214BC">
        <w:rPr>
          <w:rFonts w:ascii="Times New Roman" w:hAnsi="Times New Roman" w:cs="Times New Roman"/>
          <w:b/>
          <w:bCs/>
          <w:i/>
          <w:iCs/>
          <w:sz w:val="24"/>
          <w:szCs w:val="24"/>
        </w:rPr>
        <w:t xml:space="preserve"> </w:t>
      </w:r>
      <w:r w:rsidRPr="001A457D">
        <w:rPr>
          <w:rFonts w:ascii="Times New Roman" w:hAnsi="Times New Roman" w:cs="Times New Roman"/>
          <w:b/>
          <w:bCs/>
          <w:sz w:val="24"/>
          <w:szCs w:val="24"/>
        </w:rPr>
        <w:t xml:space="preserve"> </w:t>
      </w:r>
    </w:p>
    <w:p w:rsidR="004021CD" w:rsidP="004021CD">
      <w:pPr>
        <w:pStyle w:val="BodyText"/>
        <w:spacing w:before="190"/>
        <w:ind w:left="140"/>
      </w:pPr>
      <w:bookmarkEnd w:id="0"/>
      <w:r>
        <w:rPr>
          <w:b/>
        </w:rPr>
        <w:t>General Scope</w:t>
      </w:r>
      <w:r>
        <w:rPr>
          <w:b/>
          <w:spacing w:val="-4"/>
        </w:rPr>
        <w:t xml:space="preserve"> </w:t>
      </w:r>
      <w:r>
        <w:rPr>
          <w:b/>
        </w:rPr>
        <w:t>of</w:t>
      </w:r>
      <w:r>
        <w:rPr>
          <w:b/>
          <w:spacing w:val="-3"/>
        </w:rPr>
        <w:t xml:space="preserve"> </w:t>
      </w:r>
      <w:r>
        <w:rPr>
          <w:b/>
        </w:rPr>
        <w:t>Work:</w:t>
      </w:r>
      <w:r>
        <w:rPr>
          <w:b/>
          <w:spacing w:val="40"/>
        </w:rPr>
        <w:t xml:space="preserve"> </w:t>
      </w:r>
      <w:r>
        <w:t>This</w:t>
      </w:r>
      <w:r>
        <w:rPr>
          <w:spacing w:val="-4"/>
        </w:rPr>
        <w:t xml:space="preserve"> </w:t>
      </w:r>
      <w:r>
        <w:t>specification</w:t>
      </w:r>
      <w:r>
        <w:rPr>
          <w:spacing w:val="-4"/>
        </w:rPr>
        <w:t xml:space="preserve"> </w:t>
      </w:r>
      <w:r>
        <w:t>herein</w:t>
      </w:r>
      <w:r>
        <w:rPr>
          <w:spacing w:val="-2"/>
        </w:rPr>
        <w:t xml:space="preserve"> </w:t>
      </w:r>
      <w:r>
        <w:t>describes</w:t>
      </w:r>
      <w:r>
        <w:rPr>
          <w:spacing w:val="-4"/>
        </w:rPr>
        <w:t xml:space="preserve"> </w:t>
      </w:r>
      <w:r>
        <w:t>a</w:t>
      </w:r>
      <w:r>
        <w:rPr>
          <w:spacing w:val="-1"/>
        </w:rPr>
        <w:t xml:space="preserve"> </w:t>
      </w:r>
      <w:r>
        <w:t>construction</w:t>
      </w:r>
      <w:r>
        <w:rPr>
          <w:spacing w:val="-2"/>
        </w:rPr>
        <w:t xml:space="preserve"> </w:t>
      </w:r>
      <w:r>
        <w:t>project</w:t>
      </w:r>
      <w:r>
        <w:rPr>
          <w:spacing w:val="-3"/>
        </w:rPr>
        <w:t xml:space="preserve"> </w:t>
      </w:r>
      <w:r>
        <w:t>SOW.</w:t>
      </w:r>
      <w:r>
        <w:rPr>
          <w:spacing w:val="-4"/>
        </w:rPr>
        <w:t xml:space="preserve"> </w:t>
      </w:r>
      <w:r>
        <w:t>Contractor</w:t>
      </w:r>
      <w:r>
        <w:rPr>
          <w:spacing w:val="-3"/>
        </w:rPr>
        <w:t xml:space="preserve"> </w:t>
      </w:r>
      <w:r>
        <w:t>to</w:t>
      </w:r>
      <w:r>
        <w:rPr>
          <w:spacing w:val="-4"/>
        </w:rPr>
        <w:t xml:space="preserve"> </w:t>
      </w:r>
      <w:r>
        <w:t>provide</w:t>
      </w:r>
      <w:r>
        <w:rPr>
          <w:spacing w:val="-4"/>
        </w:rPr>
        <w:t xml:space="preserve"> </w:t>
      </w:r>
      <w:r>
        <w:t>all material,</w:t>
      </w:r>
      <w:r>
        <w:rPr>
          <w:spacing w:val="-3"/>
        </w:rPr>
        <w:t xml:space="preserve"> </w:t>
      </w:r>
      <w:r>
        <w:t>labor,</w:t>
      </w:r>
      <w:r>
        <w:rPr>
          <w:spacing w:val="-3"/>
        </w:rPr>
        <w:t xml:space="preserve"> </w:t>
      </w:r>
      <w:r>
        <w:t>and</w:t>
      </w:r>
      <w:r>
        <w:rPr>
          <w:spacing w:val="-3"/>
        </w:rPr>
        <w:t xml:space="preserve"> </w:t>
      </w:r>
      <w:r>
        <w:t>equipment</w:t>
      </w:r>
      <w:r>
        <w:rPr>
          <w:spacing w:val="-3"/>
        </w:rPr>
        <w:t xml:space="preserve"> </w:t>
      </w:r>
      <w:r>
        <w:t>to</w:t>
      </w:r>
      <w:r>
        <w:rPr>
          <w:spacing w:val="-3"/>
        </w:rPr>
        <w:t xml:space="preserve"> correct heating, ventilation, and air conditioning systems in procedure rooms</w:t>
      </w:r>
      <w:r>
        <w:t>.</w:t>
      </w:r>
    </w:p>
    <w:p w:rsidR="004021CD" w:rsidP="004021CD">
      <w:pPr>
        <w:pStyle w:val="BodyText"/>
        <w:spacing w:before="190"/>
        <w:ind w:left="140"/>
        <w:rPr>
          <w:b/>
        </w:rPr>
      </w:pPr>
      <w:r w:rsidRPr="000C0252">
        <w:t>.</w:t>
      </w:r>
      <w:r>
        <w:t xml:space="preserve">  </w:t>
      </w:r>
      <w:r w:rsidRPr="009839C4">
        <w:rPr>
          <w:b/>
          <w:bCs/>
        </w:rPr>
        <w:t xml:space="preserve">Period of Performance is </w:t>
      </w:r>
      <w:r>
        <w:rPr>
          <w:b/>
          <w:bCs/>
        </w:rPr>
        <w:t>580</w:t>
      </w:r>
      <w:r w:rsidRPr="009839C4">
        <w:rPr>
          <w:b/>
          <w:bCs/>
        </w:rPr>
        <w:t>-Days after NTP.</w:t>
      </w:r>
      <w:r>
        <w:rPr>
          <w:b/>
        </w:rPr>
        <w:t xml:space="preserve"> </w:t>
      </w:r>
    </w:p>
    <w:p w:rsidR="004021CD" w:rsidP="004021CD">
      <w:pPr>
        <w:pStyle w:val="BodyText"/>
        <w:spacing w:before="190"/>
        <w:ind w:left="140"/>
      </w:pPr>
      <w:r>
        <w:rPr>
          <w:b/>
        </w:rPr>
        <w:t xml:space="preserve"> </w:t>
      </w:r>
      <w:r>
        <w:t xml:space="preserve">The facility location: VISN 15/ John Cochran VAMC, 915 North Grand Blvd, St. Louis, Missouri 63106. </w:t>
      </w:r>
    </w:p>
    <w:p w:rsidR="004021CD" w:rsidP="004021CD">
      <w:pPr>
        <w:pStyle w:val="BodyText"/>
        <w:spacing w:before="190"/>
        <w:ind w:left="140"/>
        <w:rPr>
          <w:b/>
        </w:rPr>
      </w:pPr>
      <w:r>
        <w:t>Pursuant to 38 USC 8127(d) and in accordance with Public Law 109-461, the Veterans Benefits,</w:t>
      </w:r>
      <w:r>
        <w:rPr>
          <w:spacing w:val="-3"/>
        </w:rPr>
        <w:t xml:space="preserve"> </w:t>
      </w:r>
      <w:r>
        <w:t>Healthcare</w:t>
      </w:r>
      <w:r>
        <w:rPr>
          <w:spacing w:val="-5"/>
        </w:rPr>
        <w:t xml:space="preserve"> </w:t>
      </w:r>
      <w:r>
        <w:t>and</w:t>
      </w:r>
      <w:r>
        <w:rPr>
          <w:spacing w:val="-5"/>
        </w:rPr>
        <w:t xml:space="preserve"> </w:t>
      </w:r>
      <w:r>
        <w:t>Information</w:t>
      </w:r>
      <w:r>
        <w:rPr>
          <w:spacing w:val="-3"/>
        </w:rPr>
        <w:t xml:space="preserve"> </w:t>
      </w:r>
      <w:r>
        <w:t>Technology</w:t>
      </w:r>
      <w:r>
        <w:rPr>
          <w:spacing w:val="-5"/>
        </w:rPr>
        <w:t xml:space="preserve"> </w:t>
      </w:r>
      <w:r>
        <w:t>Act</w:t>
      </w:r>
      <w:r>
        <w:rPr>
          <w:spacing w:val="-1"/>
        </w:rPr>
        <w:t xml:space="preserve"> </w:t>
      </w:r>
      <w:r>
        <w:t>of</w:t>
      </w:r>
      <w:r>
        <w:rPr>
          <w:spacing w:val="-1"/>
        </w:rPr>
        <w:t xml:space="preserve"> </w:t>
      </w:r>
      <w:r>
        <w:t>2006,</w:t>
      </w:r>
      <w:r>
        <w:rPr>
          <w:spacing w:val="-4"/>
        </w:rPr>
        <w:t xml:space="preserve"> </w:t>
      </w:r>
      <w:r>
        <w:t>this</w:t>
      </w:r>
      <w:r>
        <w:rPr>
          <w:spacing w:val="-2"/>
        </w:rPr>
        <w:t xml:space="preserve"> </w:t>
      </w:r>
      <w:r>
        <w:t>procurement</w:t>
      </w:r>
      <w:r>
        <w:rPr>
          <w:spacing w:val="-3"/>
        </w:rPr>
        <w:t xml:space="preserve"> </w:t>
      </w:r>
      <w:r>
        <w:t>is</w:t>
      </w:r>
      <w:r>
        <w:rPr>
          <w:spacing w:val="-2"/>
        </w:rPr>
        <w:t xml:space="preserve"> </w:t>
      </w:r>
      <w:r>
        <w:rPr>
          <w:b/>
        </w:rPr>
        <w:t>set-aside</w:t>
      </w:r>
      <w:r>
        <w:rPr>
          <w:b/>
          <w:spacing w:val="-5"/>
        </w:rPr>
        <w:t xml:space="preserve"> </w:t>
      </w:r>
      <w:r>
        <w:rPr>
          <w:b/>
        </w:rPr>
        <w:t>for Service-Disabled Veteran-Owned Small Businesses (SDVOSB).</w:t>
      </w:r>
    </w:p>
    <w:p w:rsidR="004021CD" w:rsidP="004021CD">
      <w:pPr>
        <w:pStyle w:val="BodyText"/>
        <w:spacing w:before="192"/>
        <w:ind w:left="139" w:right="176"/>
      </w:pPr>
      <w:r>
        <w:rPr>
          <w:b/>
        </w:rPr>
        <w:t>The</w:t>
      </w:r>
      <w:r>
        <w:rPr>
          <w:b/>
          <w:spacing w:val="-4"/>
        </w:rPr>
        <w:t xml:space="preserve"> </w:t>
      </w:r>
      <w:r>
        <w:rPr>
          <w:b/>
        </w:rPr>
        <w:t>estimated</w:t>
      </w:r>
      <w:r>
        <w:rPr>
          <w:b/>
          <w:spacing w:val="-3"/>
        </w:rPr>
        <w:t xml:space="preserve"> </w:t>
      </w:r>
      <w:r>
        <w:rPr>
          <w:b/>
        </w:rPr>
        <w:t>cost</w:t>
      </w:r>
      <w:r>
        <w:rPr>
          <w:b/>
          <w:spacing w:val="-4"/>
        </w:rPr>
        <w:t xml:space="preserve"> </w:t>
      </w:r>
      <w:r>
        <w:rPr>
          <w:b/>
        </w:rPr>
        <w:t>magnitude</w:t>
      </w:r>
      <w:r>
        <w:rPr>
          <w:b/>
          <w:spacing w:val="-4"/>
        </w:rPr>
        <w:t xml:space="preserve"> </w:t>
      </w:r>
      <w:r>
        <w:rPr>
          <w:b/>
        </w:rPr>
        <w:t>is</w:t>
      </w:r>
      <w:r>
        <w:rPr>
          <w:b/>
          <w:spacing w:val="-5"/>
        </w:rPr>
        <w:t xml:space="preserve"> </w:t>
      </w:r>
      <w:r>
        <w:rPr>
          <w:b/>
        </w:rPr>
        <w:t>between</w:t>
      </w:r>
      <w:r>
        <w:rPr>
          <w:b/>
          <w:spacing w:val="-3"/>
        </w:rPr>
        <w:t xml:space="preserve"> </w:t>
      </w:r>
      <w:r>
        <w:rPr>
          <w:b/>
        </w:rPr>
        <w:t>$1,000,000,00</w:t>
      </w:r>
      <w:r>
        <w:rPr>
          <w:b/>
          <w:spacing w:val="-3"/>
        </w:rPr>
        <w:t xml:space="preserve"> </w:t>
      </w:r>
      <w:r>
        <w:rPr>
          <w:b/>
        </w:rPr>
        <w:t>and</w:t>
      </w:r>
      <w:r>
        <w:rPr>
          <w:b/>
          <w:spacing w:val="-4"/>
        </w:rPr>
        <w:t xml:space="preserve"> </w:t>
      </w:r>
      <w:r>
        <w:rPr>
          <w:b/>
        </w:rPr>
        <w:t>$5,000,000.00</w:t>
      </w:r>
      <w:r>
        <w:t>.</w:t>
      </w:r>
      <w:r>
        <w:rPr>
          <w:spacing w:val="80"/>
        </w:rPr>
        <w:t xml:space="preserve"> </w:t>
      </w:r>
      <w:r>
        <w:t>The</w:t>
      </w:r>
      <w:r>
        <w:rPr>
          <w:spacing w:val="-4"/>
        </w:rPr>
        <w:t xml:space="preserve"> </w:t>
      </w:r>
      <w:r>
        <w:t>North</w:t>
      </w:r>
      <w:r>
        <w:rPr>
          <w:spacing w:val="-3"/>
        </w:rPr>
        <w:t xml:space="preserve"> </w:t>
      </w:r>
      <w:r>
        <w:t>American Industry C</w:t>
      </w:r>
      <w:r>
        <w:rPr>
          <w:b/>
        </w:rPr>
        <w:t xml:space="preserve">lassification Code (NAICS) for this procurement is 238220 </w:t>
      </w:r>
      <w:r>
        <w:t xml:space="preserve">with a small </w:t>
      </w:r>
      <w:r>
        <w:rPr>
          <w:b/>
        </w:rPr>
        <w:t xml:space="preserve">business size standard $19.0 </w:t>
      </w:r>
      <w:r>
        <w:t xml:space="preserve">million. The duration of the project is estimated </w:t>
      </w:r>
      <w:r>
        <w:rPr>
          <w:b/>
        </w:rPr>
        <w:t xml:space="preserve">to be 580 - calendar days </w:t>
      </w:r>
      <w:r>
        <w:t>after receipt of notice to</w:t>
      </w:r>
      <w:r>
        <w:rPr>
          <w:spacing w:val="-1"/>
        </w:rPr>
        <w:t xml:space="preserve"> </w:t>
      </w:r>
      <w:r>
        <w:t xml:space="preserve">proceed. This completion period includes final inspection and clean-up. Award will be made utilizing the Lowest Price Technically Acceptable Source Selection Process in accordance with Federal Acquisition Regulation Part 15. The successful prime contractor must perform </w:t>
      </w:r>
      <w:r>
        <w:rPr>
          <w:b/>
        </w:rPr>
        <w:t xml:space="preserve">no less than 15 percent of </w:t>
      </w:r>
      <w:r>
        <w:t>the General Construction labor for NAICS Code 238220.</w:t>
      </w:r>
      <w:r>
        <w:rPr>
          <w:spacing w:val="40"/>
        </w:rPr>
        <w:t xml:space="preserve"> </w:t>
      </w:r>
      <w:r>
        <w:t xml:space="preserve">Proposal submission instructions will be included in the solicitation package. The government plans to </w:t>
      </w:r>
      <w:r>
        <w:t>award</w:t>
      </w:r>
      <w:r>
        <w:t xml:space="preserve"> without discussions but reserves the right to hold discussions if necessary. The offeror is responsible </w:t>
      </w:r>
      <w:r>
        <w:t>to monitor</w:t>
      </w:r>
      <w:r>
        <w:t xml:space="preserve"> and </w:t>
      </w:r>
      <w:r>
        <w:t>download</w:t>
      </w:r>
      <w:r>
        <w:t xml:space="preserve"> any amendments from the Beta SAM Business Opportunities (https://beta.sam.gov/) website, which may be issued to this pre-solicitation.</w:t>
      </w:r>
    </w:p>
    <w:p w:rsidR="004021CD" w:rsidP="004021CD">
      <w:pPr>
        <w:pStyle w:val="BodyText"/>
        <w:spacing w:before="192"/>
        <w:ind w:left="139" w:right="176"/>
      </w:pPr>
      <w:r w:rsidRPr="0076579F">
        <w:t xml:space="preserve">In accordance with VAAR 852.219-75(a)(1)(ii), in the case of a contract for general construction, the contractor will not pay more than 85% of the amount paid by the government to it to firms that are not certified SDVOSBs listed in the SBA certification database as set forth in VAAR 852.219-73 or certified VOSBs listed in the SBA certification database as set forth in VAAR 852.219-74. Any work that a similarly situated certified SDBOSB/VOSB subcontractor further subcontracts will count towards the 85% subcontract amount that cannot be exceeded. Cost of materials </w:t>
      </w:r>
      <w:r w:rsidRPr="0076579F">
        <w:t>are</w:t>
      </w:r>
      <w:r w:rsidRPr="0076579F">
        <w:t xml:space="preserve"> excluded and not considered to be subcontracted.</w:t>
      </w:r>
    </w:p>
    <w:p w:rsidR="004021CD" w:rsidP="004021CD">
      <w:pPr>
        <w:pStyle w:val="BodyText"/>
        <w:spacing w:before="200"/>
        <w:ind w:left="139" w:right="176"/>
      </w:pPr>
      <w:r>
        <w:t>In accordance with FAR 52.204-7, registration in SAM is required and in accordance with FAR 2.101, prospective contractors must be registered in SAM (System of Award Management) under the applicable NAICS. Additionally, in accordance with the Veterans Affairs Acquisition Regulation (VAAR) 802.101, VIP Registration prospective (SDVOSB) and (VOSB) contractors must be registered in the VIP database which is now the Veteran Small Business Certification (</w:t>
      </w:r>
      <w:r>
        <w:t>VetCert</w:t>
      </w:r>
      <w:r>
        <w:t>) under the applicable NAICS.</w:t>
      </w:r>
      <w:r>
        <w:rPr>
          <w:spacing w:val="40"/>
        </w:rPr>
        <w:t xml:space="preserve"> </w:t>
      </w:r>
      <w:r>
        <w:t xml:space="preserve">Firms may obtain SAM- information at </w:t>
      </w:r>
      <w:r>
        <w:fldChar w:fldCharType="begin"/>
      </w:r>
      <w:r>
        <w:instrText xml:space="preserve"> HYPERLINK "http://www.SAM.gov/" </w:instrText>
      </w:r>
      <w:r>
        <w:fldChar w:fldCharType="separate"/>
      </w:r>
      <w:r>
        <w:t>http://www.SAM.gov</w:t>
      </w:r>
      <w:r>
        <w:fldChar w:fldCharType="end"/>
      </w:r>
      <w:r>
        <w:rPr>
          <w:spacing w:val="-3"/>
        </w:rPr>
        <w:t xml:space="preserve"> </w:t>
      </w:r>
      <w:r>
        <w:t>and</w:t>
      </w:r>
      <w:r>
        <w:rPr>
          <w:spacing w:val="-6"/>
        </w:rPr>
        <w:t xml:space="preserve"> </w:t>
      </w:r>
      <w:r>
        <w:t>VIP</w:t>
      </w:r>
      <w:r>
        <w:rPr>
          <w:spacing w:val="-4"/>
        </w:rPr>
        <w:t xml:space="preserve"> </w:t>
      </w:r>
      <w:r>
        <w:t>information</w:t>
      </w:r>
      <w:r>
        <w:rPr>
          <w:spacing w:val="-4"/>
        </w:rPr>
        <w:t xml:space="preserve"> </w:t>
      </w:r>
      <w:r>
        <w:t>at</w:t>
      </w:r>
      <w:r>
        <w:rPr>
          <w:spacing w:val="-2"/>
        </w:rPr>
        <w:t xml:space="preserve"> </w:t>
      </w:r>
      <w:r>
        <w:t>Veteran</w:t>
      </w:r>
      <w:r>
        <w:rPr>
          <w:spacing w:val="-4"/>
        </w:rPr>
        <w:t xml:space="preserve"> </w:t>
      </w:r>
      <w:r>
        <w:t>Small</w:t>
      </w:r>
      <w:r>
        <w:rPr>
          <w:spacing w:val="-4"/>
        </w:rPr>
        <w:t xml:space="preserve"> </w:t>
      </w:r>
      <w:r>
        <w:t>Business</w:t>
      </w:r>
      <w:r>
        <w:rPr>
          <w:spacing w:val="-3"/>
        </w:rPr>
        <w:t xml:space="preserve"> </w:t>
      </w:r>
      <w:r>
        <w:t>Certification</w:t>
      </w:r>
      <w:r>
        <w:rPr>
          <w:spacing w:val="-4"/>
        </w:rPr>
        <w:t xml:space="preserve"> </w:t>
      </w:r>
      <w:r>
        <w:t>(sba.gov).</w:t>
      </w:r>
      <w:r>
        <w:rPr>
          <w:spacing w:val="-4"/>
        </w:rPr>
        <w:t xml:space="preserve"> </w:t>
      </w:r>
      <w:r>
        <w:t xml:space="preserve">The </w:t>
      </w:r>
      <w:r>
        <w:t xml:space="preserve">solicitation package and drawings should be available for download on or </w:t>
      </w:r>
      <w:r>
        <w:rPr>
          <w:b/>
        </w:rPr>
        <w:t xml:space="preserve">after February </w:t>
      </w:r>
      <w:r w:rsidR="00C16A38">
        <w:rPr>
          <w:b/>
        </w:rPr>
        <w:t>3</w:t>
      </w:r>
      <w:r>
        <w:rPr>
          <w:b/>
        </w:rPr>
        <w:t>, 2026</w:t>
      </w:r>
      <w:r>
        <w:t xml:space="preserve">, and the proposal due date will be on </w:t>
      </w:r>
      <w:r>
        <w:rPr>
          <w:b/>
        </w:rPr>
        <w:t>March 1</w:t>
      </w:r>
      <w:r w:rsidR="001D15DA">
        <w:rPr>
          <w:b/>
        </w:rPr>
        <w:t>7</w:t>
      </w:r>
      <w:r>
        <w:rPr>
          <w:b/>
        </w:rPr>
        <w:t xml:space="preserve">, 2026.   </w:t>
      </w:r>
      <w:r>
        <w:t xml:space="preserve">An organized site visit will be scheduled, and the information will be made available </w:t>
      </w:r>
      <w:r>
        <w:t>at</w:t>
      </w:r>
      <w:r>
        <w:t xml:space="preserve"> time of solicitation issuance. Only one</w:t>
      </w:r>
      <w:r>
        <w:rPr>
          <w:spacing w:val="-2"/>
        </w:rPr>
        <w:t xml:space="preserve"> </w:t>
      </w:r>
      <w:r>
        <w:t>site</w:t>
      </w:r>
      <w:r>
        <w:rPr>
          <w:spacing w:val="-4"/>
        </w:rPr>
        <w:t xml:space="preserve"> </w:t>
      </w:r>
      <w:r>
        <w:t>visit will</w:t>
      </w:r>
      <w:r>
        <w:rPr>
          <w:spacing w:val="-2"/>
        </w:rPr>
        <w:t xml:space="preserve"> </w:t>
      </w:r>
      <w:r>
        <w:t>be</w:t>
      </w:r>
      <w:r>
        <w:rPr>
          <w:spacing w:val="-2"/>
        </w:rPr>
        <w:t xml:space="preserve"> </w:t>
      </w:r>
      <w:r>
        <w:t>scheduled</w:t>
      </w:r>
      <w:r>
        <w:rPr>
          <w:spacing w:val="-2"/>
        </w:rPr>
        <w:t xml:space="preserve"> </w:t>
      </w:r>
      <w:r>
        <w:t>and</w:t>
      </w:r>
      <w:r>
        <w:rPr>
          <w:spacing w:val="-2"/>
        </w:rPr>
        <w:t xml:space="preserve"> </w:t>
      </w:r>
      <w:r>
        <w:t>interested</w:t>
      </w:r>
      <w:r>
        <w:rPr>
          <w:spacing w:val="-4"/>
        </w:rPr>
        <w:t xml:space="preserve"> </w:t>
      </w:r>
      <w:r>
        <w:t>offerors</w:t>
      </w:r>
      <w:r>
        <w:rPr>
          <w:spacing w:val="-4"/>
        </w:rPr>
        <w:t xml:space="preserve"> </w:t>
      </w:r>
      <w:r>
        <w:t>are</w:t>
      </w:r>
      <w:r>
        <w:rPr>
          <w:spacing w:val="-4"/>
        </w:rPr>
        <w:t xml:space="preserve"> </w:t>
      </w:r>
      <w:r>
        <w:t>highly</w:t>
      </w:r>
      <w:r>
        <w:rPr>
          <w:spacing w:val="-1"/>
        </w:rPr>
        <w:t xml:space="preserve"> </w:t>
      </w:r>
      <w:r>
        <w:t>encouraged</w:t>
      </w:r>
      <w:r>
        <w:rPr>
          <w:spacing w:val="-2"/>
        </w:rPr>
        <w:t xml:space="preserve"> </w:t>
      </w:r>
      <w:r>
        <w:t>to</w:t>
      </w:r>
      <w:r>
        <w:rPr>
          <w:spacing w:val="-4"/>
        </w:rPr>
        <w:t xml:space="preserve"> </w:t>
      </w:r>
      <w:r>
        <w:t>attend.</w:t>
      </w:r>
      <w:r>
        <w:rPr>
          <w:spacing w:val="-2"/>
        </w:rPr>
        <w:t xml:space="preserve"> </w:t>
      </w:r>
      <w:r>
        <w:t>No</w:t>
      </w:r>
      <w:r>
        <w:rPr>
          <w:spacing w:val="-2"/>
        </w:rPr>
        <w:t xml:space="preserve"> </w:t>
      </w:r>
      <w:r>
        <w:t xml:space="preserve">hard copies of the solicitation or drawings will be provided; and telephone requests or questions will NOT be accepted. Please email requests or questions to </w:t>
      </w:r>
      <w:r>
        <w:fldChar w:fldCharType="begin"/>
      </w:r>
      <w:r>
        <w:instrText xml:space="preserve"> HYPERLINK "mailto:cedric.graham@va.gov" </w:instrText>
      </w:r>
      <w:r>
        <w:fldChar w:fldCharType="separate"/>
      </w:r>
      <w:r w:rsidRPr="00E4298B">
        <w:rPr>
          <w:rStyle w:val="Hyperlink"/>
        </w:rPr>
        <w:t>cedric.graham@va.gov</w:t>
      </w:r>
      <w:r>
        <w:fldChar w:fldCharType="end"/>
      </w:r>
      <w:r>
        <w:t xml:space="preserve"> and ensure that the subject line reads, Project </w:t>
      </w:r>
      <w:r>
        <w:rPr>
          <w:rFonts w:ascii="Times New Roman" w:hAnsi="Times New Roman" w:cs="Times New Roman"/>
          <w:b/>
          <w:bCs/>
          <w:sz w:val="24"/>
          <w:szCs w:val="24"/>
        </w:rPr>
        <w:t>657-21-115JC Correct Heating, Ventilation, and Air Conditioning Systems Procedure Rooms</w:t>
      </w:r>
      <w:r w:rsidRPr="00FD6F55">
        <w:rPr>
          <w:b/>
          <w:bCs/>
        </w:rPr>
        <w:t xml:space="preserve">, </w:t>
      </w:r>
      <w:r>
        <w:rPr>
          <w:b/>
          <w:bCs/>
        </w:rPr>
        <w:t xml:space="preserve">John Cochran, St. Louis.  </w:t>
      </w:r>
    </w:p>
    <w:p w:rsidR="0010688D" w:rsidP="004021CD">
      <w:r w:rsidRPr="004F20A1">
        <w:rPr>
          <w:b/>
          <w:bCs/>
        </w:rPr>
        <w:t>END</w:t>
      </w:r>
      <w:r w:rsidRPr="004F20A1">
        <w:rPr>
          <w:b/>
          <w:bCs/>
          <w:spacing w:val="-4"/>
        </w:rPr>
        <w:t xml:space="preserve"> </w:t>
      </w:r>
      <w:r w:rsidRPr="004F20A1">
        <w:rPr>
          <w:b/>
          <w:bCs/>
        </w:rPr>
        <w:t xml:space="preserve">of </w:t>
      </w:r>
      <w:r w:rsidRPr="004F20A1">
        <w:rPr>
          <w:b/>
          <w:bCs/>
          <w:spacing w:val="-2"/>
        </w:rPr>
        <w:t>NOTICE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7787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7787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7787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7787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77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875"/>
    <w:rPr>
      <w:rFonts w:eastAsiaTheme="majorEastAsia" w:cstheme="majorBidi"/>
      <w:color w:val="272727" w:themeColor="text1" w:themeTint="D8"/>
    </w:rPr>
  </w:style>
  <w:style w:type="paragraph" w:styleId="Quote">
    <w:name w:val="Quote"/>
    <w:basedOn w:val="Normal"/>
    <w:next w:val="Normal"/>
    <w:link w:val="QuoteChar"/>
    <w:uiPriority w:val="29"/>
    <w:qFormat/>
    <w:rsid w:val="0017787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77875"/>
    <w:rPr>
      <w:i/>
      <w:iCs/>
      <w:color w:val="404040" w:themeColor="text1" w:themeTint="BF"/>
    </w:rPr>
  </w:style>
  <w:style w:type="paragraph" w:styleId="IntenseQuote">
    <w:name w:val="Intense Quote"/>
    <w:basedOn w:val="Normal"/>
    <w:next w:val="Normal"/>
    <w:link w:val="IntenseQuoteChar"/>
    <w:uiPriority w:val="30"/>
    <w:qFormat/>
    <w:rsid w:val="0017787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77875"/>
    <w:rPr>
      <w:i/>
      <w:iCs/>
      <w:color w:val="366092" w:themeColor="accent1" w:themeShade="BF"/>
    </w:rPr>
  </w:style>
  <w:style w:type="character" w:styleId="IntenseReference">
    <w:name w:val="Intense Reference"/>
    <w:basedOn w:val="DefaultParagraphFont"/>
    <w:uiPriority w:val="32"/>
    <w:qFormat/>
    <w:rsid w:val="00177875"/>
    <w:rPr>
      <w:b/>
      <w:bCs/>
      <w:smallCaps/>
      <w:color w:val="366092" w:themeColor="accent1" w:themeShade="BF"/>
      <w:spacing w:val="5"/>
    </w:rPr>
  </w:style>
  <w:style w:type="character" w:styleId="Hyperlink">
    <w:name w:val="Hyperlink"/>
    <w:basedOn w:val="DefaultParagraphFont"/>
    <w:uiPriority w:val="99"/>
    <w:unhideWhenUsed/>
    <w:rsid w:val="004021CD"/>
    <w:rPr>
      <w:color w:val="0000FF"/>
      <w:u w:val="single"/>
    </w:rPr>
  </w:style>
  <w:style w:type="paragraph" w:styleId="BodyText">
    <w:name w:val="Body Text"/>
    <w:basedOn w:val="Normal"/>
    <w:link w:val="BodyTextChar"/>
    <w:uiPriority w:val="1"/>
    <w:qFormat/>
    <w:rsid w:val="004021CD"/>
  </w:style>
  <w:style w:type="character" w:customStyle="1" w:styleId="BodyTextChar">
    <w:name w:val="Body Text Char"/>
    <w:basedOn w:val="DefaultParagraphFont"/>
    <w:link w:val="BodyText"/>
    <w:uiPriority w:val="1"/>
    <w:rsid w:val="004021CD"/>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2026-02-02T13:50:59Z</dcterms:created>
  <dcterms:modified xsi:type="dcterms:W3CDTF">2026-02-02T13:50:59Z</dcterms:modified>
</cp:coreProperties>
</file>