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1.0mm and 1.9mm EndoInspect Fiberscopes - Notice of</w:t>
            </w:r>
            <w:r w:rsidRPr="00F43FAC">
              <w:rPr>
                <w:rStyle w:val="AAMSKBFill-InHighlight"/>
                <w:color w:val="auto"/>
              </w:rPr>
              <w:t xml:space="preserve"> </w:t>
            </w:r>
            <w:r>
              <w:rPr>
                <w:rStyle w:val="AAMSKBFill-InHighlight"/>
                <w:color w:val="auto"/>
              </w:rPr>
              <w:t>Intent to Sole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36C25026Q0438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5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Cogswell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joseph.cogswell@va.gov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371-988-1545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joseph.cogswell@va.gov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485122" w:rsidRPr="00485122" w:rsidP="00BC08BF">
      <w:pPr>
        <w:spacing w:after="0" w:line="276" w:lineRule="auto"/>
        <w:jc w:val="both"/>
        <w:rPr>
          <w:rFonts w:ascii="Arial" w:eastAsia="Times New Roman" w:hAnsi="Arial" w:cs="Arial"/>
          <w:b/>
          <w:bCs/>
          <w:kern w:val="0"/>
          <w:sz w:val="24"/>
          <w:szCs w:val="24"/>
          <w14:ligatures w14:val="none"/>
        </w:rPr>
      </w:pPr>
      <w:r w:rsidRPr="00485122">
        <w:rPr>
          <w:rFonts w:ascii="Arial" w:eastAsia="Times New Roman" w:hAnsi="Arial" w:cs="Arial"/>
          <w:b/>
          <w:bCs/>
          <w:kern w:val="0"/>
          <w:sz w:val="24"/>
          <w:szCs w:val="24"/>
          <w14:ligatures w14:val="none"/>
        </w:rPr>
        <w:t xml:space="preserve">Notice of Intent to Sole Source – </w:t>
      </w:r>
      <w:bookmarkStart w:id="0" w:name="_Hlk221120179"/>
      <w:bookmarkStart w:id="1" w:name="_Hlk221099186"/>
      <w:bookmarkStart w:id="2" w:name="_Hlk221099228"/>
      <w:r w:rsidR="004C5517">
        <w:rPr>
          <w:rFonts w:ascii="Arial" w:eastAsia="Times New Roman" w:hAnsi="Arial" w:cs="Arial"/>
          <w:b/>
          <w:bCs/>
          <w:kern w:val="0"/>
          <w:sz w:val="24"/>
          <w:szCs w:val="24"/>
          <w14:ligatures w14:val="none"/>
        </w:rPr>
        <w:t xml:space="preserve">1.0mm </w:t>
      </w:r>
      <w:r w:rsidR="001C193E">
        <w:rPr>
          <w:rFonts w:ascii="Arial" w:eastAsia="Times New Roman" w:hAnsi="Arial" w:cs="Arial"/>
          <w:b/>
          <w:bCs/>
          <w:kern w:val="0"/>
          <w:sz w:val="24"/>
          <w:szCs w:val="24"/>
          <w14:ligatures w14:val="none"/>
        </w:rPr>
        <w:t xml:space="preserve">and 1.9mm </w:t>
      </w:r>
      <w:r w:rsidR="007E0599">
        <w:rPr>
          <w:rFonts w:ascii="Arial" w:eastAsia="Times New Roman" w:hAnsi="Arial" w:cs="Arial"/>
          <w:b/>
          <w:bCs/>
          <w:kern w:val="0"/>
          <w:sz w:val="24"/>
          <w:szCs w:val="24"/>
          <w14:ligatures w14:val="none"/>
        </w:rPr>
        <w:t>EndoInspect</w:t>
      </w:r>
      <w:r w:rsidR="007E0599">
        <w:rPr>
          <w:rFonts w:ascii="Arial" w:eastAsia="Times New Roman" w:hAnsi="Arial" w:cs="Arial"/>
          <w:b/>
          <w:bCs/>
          <w:kern w:val="0"/>
          <w:sz w:val="24"/>
          <w:szCs w:val="24"/>
          <w14:ligatures w14:val="none"/>
        </w:rPr>
        <w:t xml:space="preserve"> </w:t>
      </w:r>
      <w:r w:rsidR="001C193E">
        <w:rPr>
          <w:rFonts w:ascii="Arial" w:eastAsia="Times New Roman" w:hAnsi="Arial" w:cs="Arial"/>
          <w:b/>
          <w:bCs/>
          <w:kern w:val="0"/>
          <w:sz w:val="24"/>
          <w:szCs w:val="24"/>
          <w14:ligatures w14:val="none"/>
        </w:rPr>
        <w:t xml:space="preserve">Fiberscopes </w:t>
      </w:r>
      <w:bookmarkEnd w:id="0"/>
      <w:bookmarkEnd w:id="1"/>
      <w:bookmarkEnd w:id="2"/>
    </w:p>
    <w:p w:rsidR="00485122" w:rsidRPr="00485122" w:rsidP="00485122">
      <w:pPr>
        <w:spacing w:after="0" w:line="276" w:lineRule="auto"/>
        <w:jc w:val="center"/>
        <w:rPr>
          <w:rFonts w:ascii="Arial" w:eastAsia="Times New Roman" w:hAnsi="Arial" w:cs="Arial"/>
          <w:b/>
          <w:bCs/>
          <w:kern w:val="0"/>
          <w:sz w:val="24"/>
          <w:szCs w:val="24"/>
          <w14:ligatures w14:val="none"/>
        </w:rPr>
      </w:pPr>
    </w:p>
    <w:p w:rsidR="00485122" w:rsidRPr="00485122" w:rsidP="00DD5F9E">
      <w:pPr>
        <w:spacing w:after="0" w:line="276" w:lineRule="auto"/>
        <w:rPr>
          <w:rFonts w:ascii="Arial" w:eastAsia="Times New Roman" w:hAnsi="Arial" w:cs="Arial"/>
          <w:kern w:val="0"/>
          <w:sz w:val="24"/>
          <w:szCs w:val="24"/>
          <w14:ligatures w14:val="none"/>
        </w:rPr>
      </w:pPr>
      <w:r w:rsidRPr="005838AA">
        <w:rPr>
          <w:rFonts w:ascii="Arial" w:eastAsia="Times New Roman" w:hAnsi="Arial" w:cs="Arial"/>
          <w:kern w:val="0"/>
          <w:sz w:val="24"/>
          <w:szCs w:val="24"/>
          <w14:ligatures w14:val="none"/>
        </w:rPr>
        <w:t>Department of Veterans Affairs,</w:t>
      </w:r>
      <w:r w:rsidR="009E074B">
        <w:rPr>
          <w:rFonts w:ascii="Arial" w:eastAsia="Times New Roman" w:hAnsi="Arial" w:cs="Arial"/>
          <w:kern w:val="0"/>
          <w:sz w:val="24"/>
          <w:szCs w:val="24"/>
          <w14:ligatures w14:val="none"/>
        </w:rPr>
        <w:t xml:space="preserve"> VISN</w:t>
      </w:r>
      <w:r w:rsidRPr="00485122">
        <w:rPr>
          <w:rFonts w:ascii="Arial" w:eastAsia="Times New Roman" w:hAnsi="Arial" w:cs="Arial"/>
          <w:kern w:val="0"/>
          <w:sz w:val="24"/>
          <w:szCs w:val="24"/>
          <w14:ligatures w14:val="none"/>
        </w:rPr>
        <w:t xml:space="preserve"> 10, </w:t>
      </w:r>
      <w:r w:rsidRPr="00BE5470" w:rsidR="00BE5470">
        <w:rPr>
          <w:rFonts w:ascii="Arial" w:eastAsia="Times New Roman" w:hAnsi="Arial" w:cs="Arial"/>
          <w:kern w:val="0"/>
          <w:sz w:val="24"/>
          <w:szCs w:val="24"/>
          <w14:ligatures w14:val="none"/>
        </w:rPr>
        <w:t>Richard L. Roudebush VA Medical Center, Indianapolis IN, 46202</w:t>
      </w:r>
      <w:r w:rsidR="0076113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intends to </w:t>
      </w:r>
      <w:r w:rsidR="00320F50">
        <w:rPr>
          <w:rFonts w:ascii="Arial" w:eastAsia="Times New Roman" w:hAnsi="Arial" w:cs="Arial"/>
          <w:kern w:val="0"/>
          <w:sz w:val="24"/>
          <w:szCs w:val="24"/>
          <w14:ligatures w14:val="none"/>
        </w:rPr>
        <w:t xml:space="preserve">negotiate </w:t>
      </w:r>
      <w:r w:rsidRPr="00485122">
        <w:rPr>
          <w:rFonts w:ascii="Arial" w:eastAsia="Times New Roman" w:hAnsi="Arial" w:cs="Arial"/>
          <w:kern w:val="0"/>
          <w:sz w:val="24"/>
          <w:szCs w:val="24"/>
          <w14:ligatures w14:val="none"/>
        </w:rPr>
        <w:t xml:space="preserve">a Sole Source, Firm-Fixed-Price, </w:t>
      </w:r>
      <w:r w:rsidR="000109D8">
        <w:rPr>
          <w:rFonts w:ascii="Arial" w:eastAsia="Times New Roman" w:hAnsi="Arial" w:cs="Arial"/>
          <w:kern w:val="0"/>
          <w:sz w:val="24"/>
          <w:szCs w:val="24"/>
          <w14:ligatures w14:val="none"/>
        </w:rPr>
        <w:t>Purchase</w:t>
      </w:r>
      <w:r w:rsidRPr="00485122">
        <w:rPr>
          <w:rFonts w:ascii="Arial" w:eastAsia="Times New Roman" w:hAnsi="Arial" w:cs="Arial"/>
          <w:kern w:val="0"/>
          <w:sz w:val="24"/>
          <w:szCs w:val="24"/>
          <w14:ligatures w14:val="none"/>
        </w:rPr>
        <w:t xml:space="preserve"> Order to one </w:t>
      </w:r>
      <w:r w:rsidR="00BE5470">
        <w:rPr>
          <w:rFonts w:ascii="Arial" w:eastAsia="Times New Roman" w:hAnsi="Arial" w:cs="Arial"/>
          <w:kern w:val="0"/>
          <w:sz w:val="24"/>
          <w:szCs w:val="24"/>
          <w14:ligatures w14:val="none"/>
        </w:rPr>
        <w:t xml:space="preserve">small </w:t>
      </w:r>
      <w:r w:rsidRPr="00485122">
        <w:rPr>
          <w:rFonts w:ascii="Arial" w:eastAsia="Times New Roman" w:hAnsi="Arial" w:cs="Arial"/>
          <w:kern w:val="0"/>
          <w:sz w:val="24"/>
          <w:szCs w:val="24"/>
          <w14:ligatures w14:val="none"/>
        </w:rPr>
        <w:t xml:space="preserve">business, </w:t>
      </w:r>
      <w:r w:rsidR="000E62FF">
        <w:rPr>
          <w:rFonts w:ascii="Arial" w:eastAsia="Times New Roman" w:hAnsi="Arial" w:cs="Arial"/>
          <w:kern w:val="0"/>
          <w:sz w:val="24"/>
          <w:szCs w:val="24"/>
          <w14:ligatures w14:val="none"/>
        </w:rPr>
        <w:t xml:space="preserve">AIT Products, LLC d.b.a. </w:t>
      </w:r>
      <w:r w:rsidRPr="0029285F" w:rsidR="0029285F">
        <w:rPr>
          <w:rFonts w:ascii="Arial" w:eastAsia="Times New Roman" w:hAnsi="Arial" w:cs="Arial"/>
          <w:kern w:val="0"/>
          <w:sz w:val="24"/>
          <w:szCs w:val="24"/>
          <w14:ligatures w14:val="none"/>
        </w:rPr>
        <w:t>Advanced Inspection Technologies, LLC</w:t>
      </w:r>
      <w:r w:rsidR="002D667B">
        <w:rPr>
          <w:rFonts w:ascii="Arial" w:eastAsia="Times New Roman" w:hAnsi="Arial" w:cs="Arial"/>
          <w:kern w:val="0"/>
          <w:sz w:val="24"/>
          <w:szCs w:val="24"/>
          <w14:ligatures w14:val="none"/>
        </w:rPr>
        <w:t xml:space="preserve">, </w:t>
      </w:r>
      <w:r w:rsidR="005D625F">
        <w:rPr>
          <w:rFonts w:ascii="Arial" w:eastAsia="Times New Roman" w:hAnsi="Arial" w:cs="Arial"/>
          <w:kern w:val="0"/>
          <w:sz w:val="24"/>
          <w:szCs w:val="24"/>
          <w14:ligatures w14:val="none"/>
        </w:rPr>
        <w:t>2020</w:t>
      </w:r>
      <w:r w:rsidRPr="00485122" w:rsidR="00231BD0">
        <w:rPr>
          <w:rFonts w:ascii="Arial" w:eastAsia="Times New Roman" w:hAnsi="Arial" w:cs="Arial"/>
          <w:kern w:val="0"/>
          <w:sz w:val="24"/>
          <w:szCs w:val="24"/>
          <w14:ligatures w14:val="none"/>
        </w:rPr>
        <w:t xml:space="preserve"> </w:t>
      </w:r>
      <w:r w:rsidR="00A66BD8">
        <w:rPr>
          <w:rFonts w:ascii="Arial" w:eastAsia="Times New Roman" w:hAnsi="Arial" w:cs="Arial"/>
          <w:kern w:val="0"/>
          <w:sz w:val="24"/>
          <w:szCs w:val="24"/>
          <w14:ligatures w14:val="none"/>
        </w:rPr>
        <w:t>W. Eau Gallie Blvd</w:t>
      </w:r>
      <w:r w:rsidR="00231BD0">
        <w:rPr>
          <w:rFonts w:ascii="Arial" w:eastAsia="Times New Roman" w:hAnsi="Arial" w:cs="Arial"/>
          <w:kern w:val="0"/>
          <w:sz w:val="24"/>
          <w:szCs w:val="24"/>
          <w14:ligatures w14:val="none"/>
        </w:rPr>
        <w:t xml:space="preserve">, </w:t>
      </w:r>
      <w:r w:rsidR="00A66BD8">
        <w:rPr>
          <w:rFonts w:ascii="Arial" w:eastAsia="Times New Roman" w:hAnsi="Arial" w:cs="Arial"/>
          <w:kern w:val="0"/>
          <w:sz w:val="24"/>
          <w:szCs w:val="24"/>
          <w14:ligatures w14:val="none"/>
        </w:rPr>
        <w:t>STE 101</w:t>
      </w:r>
      <w:r w:rsidR="00154C81">
        <w:rPr>
          <w:rFonts w:ascii="Arial" w:eastAsia="Times New Roman" w:hAnsi="Arial" w:cs="Arial"/>
          <w:kern w:val="0"/>
          <w:sz w:val="24"/>
          <w:szCs w:val="24"/>
          <w14:ligatures w14:val="none"/>
        </w:rPr>
        <w:t>, Melbourne</w:t>
      </w:r>
      <w:r w:rsidRPr="00485122" w:rsidR="00231BD0">
        <w:rPr>
          <w:rFonts w:ascii="Arial" w:eastAsia="Times New Roman" w:hAnsi="Arial" w:cs="Arial"/>
          <w:kern w:val="0"/>
          <w:sz w:val="24"/>
          <w:szCs w:val="24"/>
          <w14:ligatures w14:val="none"/>
        </w:rPr>
        <w:t xml:space="preserve">, </w:t>
      </w:r>
      <w:r w:rsidR="00154C81">
        <w:rPr>
          <w:rFonts w:ascii="Arial" w:eastAsia="Times New Roman" w:hAnsi="Arial" w:cs="Arial"/>
          <w:kern w:val="0"/>
          <w:sz w:val="24"/>
          <w:szCs w:val="24"/>
          <w14:ligatures w14:val="none"/>
        </w:rPr>
        <w:t>FL</w:t>
      </w:r>
      <w:r w:rsidRPr="00485122" w:rsidR="00231BD0">
        <w:rPr>
          <w:rFonts w:ascii="Arial" w:eastAsia="Times New Roman" w:hAnsi="Arial" w:cs="Arial"/>
          <w:kern w:val="0"/>
          <w:sz w:val="24"/>
          <w:szCs w:val="24"/>
          <w14:ligatures w14:val="none"/>
        </w:rPr>
        <w:t xml:space="preserve"> </w:t>
      </w:r>
      <w:r w:rsidR="00154C81">
        <w:rPr>
          <w:rFonts w:ascii="Arial" w:eastAsia="Times New Roman" w:hAnsi="Arial" w:cs="Arial"/>
          <w:kern w:val="0"/>
          <w:sz w:val="24"/>
          <w:szCs w:val="24"/>
          <w14:ligatures w14:val="none"/>
        </w:rPr>
        <w:t>32935</w:t>
      </w:r>
      <w:r w:rsidR="004E3FEB">
        <w:rPr>
          <w:rFonts w:ascii="Arial" w:eastAsia="Times New Roman" w:hAnsi="Arial" w:cs="Arial"/>
          <w:kern w:val="0"/>
          <w:sz w:val="24"/>
          <w:szCs w:val="24"/>
          <w14:ligatures w14:val="none"/>
        </w:rPr>
        <w:t xml:space="preserve">, </w:t>
      </w:r>
      <w:r w:rsidR="009C50E4">
        <w:rPr>
          <w:rFonts w:ascii="Arial" w:eastAsia="Times New Roman" w:hAnsi="Arial" w:cs="Arial"/>
          <w:kern w:val="0"/>
          <w:sz w:val="24"/>
          <w:szCs w:val="24"/>
          <w14:ligatures w14:val="none"/>
        </w:rPr>
        <w:t>t</w:t>
      </w:r>
      <w:r w:rsidRPr="00485122">
        <w:rPr>
          <w:rFonts w:ascii="Arial" w:eastAsia="Times New Roman" w:hAnsi="Arial" w:cs="Arial"/>
          <w:kern w:val="0"/>
          <w:sz w:val="24"/>
          <w:szCs w:val="24"/>
          <w14:ligatures w14:val="none"/>
        </w:rPr>
        <w:t>he original equipment manufacturer (OEM) for this requirement</w:t>
      </w:r>
      <w:r w:rsidR="00231BD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485122" w:rsidRPr="00485122" w:rsidP="00DD5F9E">
      <w:pPr>
        <w:spacing w:after="0" w:line="276" w:lineRule="auto"/>
        <w:rPr>
          <w:rFonts w:ascii="Arial" w:eastAsia="Times New Roman" w:hAnsi="Arial" w:cs="Arial"/>
          <w:kern w:val="0"/>
          <w:sz w:val="24"/>
          <w:szCs w:val="24"/>
          <w14:ligatures w14:val="none"/>
        </w:rPr>
      </w:pPr>
    </w:p>
    <w:p w:rsidR="00485122" w:rsidP="00DD5F9E">
      <w:pPr>
        <w:spacing w:after="0" w:line="276" w:lineRule="auto"/>
        <w:rPr>
          <w:rFonts w:ascii="Arial" w:eastAsia="Times New Roman" w:hAnsi="Arial" w:cs="Arial"/>
          <w:sz w:val="24"/>
          <w:szCs w:val="24"/>
        </w:rPr>
      </w:pPr>
      <w:r w:rsidRPr="00485122">
        <w:rPr>
          <w:rFonts w:ascii="Arial" w:eastAsia="Times New Roman" w:hAnsi="Arial" w:cs="Arial"/>
          <w:sz w:val="24"/>
          <w:szCs w:val="24"/>
        </w:rPr>
        <w:t>The Contractor shall provide the following commercial equipment and services:</w:t>
      </w:r>
    </w:p>
    <w:p w:rsidR="009D4C3E" w:rsidRPr="00485122" w:rsidP="00DD5F9E">
      <w:pPr>
        <w:spacing w:after="0" w:line="276" w:lineRule="auto"/>
        <w:rPr>
          <w:rFonts w:ascii="Arial" w:eastAsia="Times New Roman" w:hAnsi="Arial" w:cs="Arial"/>
          <w:sz w:val="24"/>
          <w:szCs w:val="24"/>
        </w:rPr>
      </w:pPr>
    </w:p>
    <w:tbl>
      <w:tblPr>
        <w:tblStyle w:val="TableGrid"/>
        <w:tblW w:w="0" w:type="auto"/>
        <w:tblLayout w:type="fixed"/>
        <w:tblLook w:val="04A0"/>
      </w:tblPr>
      <w:tblGrid>
        <w:gridCol w:w="7375"/>
        <w:gridCol w:w="810"/>
      </w:tblGrid>
      <w:tr w:rsidTr="0002796A">
        <w:tblPrEx>
          <w:tblW w:w="0" w:type="auto"/>
          <w:tblLayout w:type="fixed"/>
          <w:tblLook w:val="04A0"/>
        </w:tblPrEx>
        <w:tc>
          <w:tcPr>
            <w:tcW w:w="7375" w:type="dxa"/>
          </w:tcPr>
          <w:p w:rsidR="00223C94" w:rsidRPr="00223C94" w:rsidP="00223C94">
            <w:pPr>
              <w:spacing w:line="276" w:lineRule="auto"/>
              <w:rPr>
                <w:rFonts w:ascii="Arial" w:eastAsia="Times New Roman" w:hAnsi="Arial" w:cs="Arial"/>
                <w:b/>
                <w:sz w:val="24"/>
                <w:szCs w:val="24"/>
              </w:rPr>
            </w:pPr>
            <w:r w:rsidRPr="00223C94">
              <w:rPr>
                <w:rFonts w:ascii="Arial" w:eastAsia="Times New Roman" w:hAnsi="Arial" w:cs="Arial"/>
                <w:b/>
                <w:sz w:val="24"/>
                <w:szCs w:val="24"/>
              </w:rPr>
              <w:t>PRODUCT NAME</w:t>
            </w:r>
          </w:p>
        </w:tc>
        <w:tc>
          <w:tcPr>
            <w:tcW w:w="810" w:type="dxa"/>
          </w:tcPr>
          <w:p w:rsidR="00223C94" w:rsidRPr="00223C94" w:rsidP="00223C94">
            <w:pPr>
              <w:spacing w:line="276" w:lineRule="auto"/>
              <w:rPr>
                <w:rFonts w:ascii="Arial" w:eastAsia="Times New Roman" w:hAnsi="Arial" w:cs="Arial"/>
                <w:b/>
                <w:sz w:val="24"/>
                <w:szCs w:val="24"/>
              </w:rPr>
            </w:pPr>
            <w:r w:rsidRPr="00223C94">
              <w:rPr>
                <w:rFonts w:ascii="Arial" w:eastAsia="Times New Roman" w:hAnsi="Arial" w:cs="Arial"/>
                <w:b/>
                <w:sz w:val="24"/>
                <w:szCs w:val="24"/>
              </w:rPr>
              <w:t>QTY</w:t>
            </w:r>
          </w:p>
        </w:tc>
      </w:tr>
      <w:tr w:rsidTr="0002796A">
        <w:tblPrEx>
          <w:tblW w:w="0" w:type="auto"/>
          <w:tblLayout w:type="fixed"/>
          <w:tblLook w:val="04A0"/>
        </w:tblPrEx>
        <w:tc>
          <w:tcPr>
            <w:tcW w:w="7375" w:type="dxa"/>
          </w:tcPr>
          <w:p w:rsidR="00223C94" w:rsidRPr="00223C94" w:rsidP="00223C94">
            <w:pPr>
              <w:spacing w:line="276" w:lineRule="auto"/>
              <w:rPr>
                <w:rFonts w:ascii="Arial" w:eastAsia="Times New Roman" w:hAnsi="Arial" w:cs="Arial"/>
                <w:bCs/>
                <w:sz w:val="24"/>
                <w:szCs w:val="24"/>
              </w:rPr>
            </w:pPr>
            <w:r w:rsidRPr="000E1155">
              <w:rPr>
                <w:rFonts w:ascii="Arial" w:eastAsia="Times New Roman" w:hAnsi="Arial" w:cs="Arial"/>
                <w:bCs/>
                <w:sz w:val="24"/>
                <w:szCs w:val="24"/>
              </w:rPr>
              <w:t xml:space="preserve">1.0mm X 190cm </w:t>
            </w:r>
            <w:r w:rsidRPr="000E1155">
              <w:rPr>
                <w:rFonts w:ascii="Arial" w:eastAsia="Times New Roman" w:hAnsi="Arial" w:cs="Arial"/>
                <w:bCs/>
                <w:sz w:val="24"/>
                <w:szCs w:val="24"/>
              </w:rPr>
              <w:t>Endoinspect</w:t>
            </w:r>
            <w:r w:rsidRPr="000E1155">
              <w:rPr>
                <w:rFonts w:ascii="Arial" w:eastAsia="Times New Roman" w:hAnsi="Arial" w:cs="Arial"/>
                <w:bCs/>
                <w:sz w:val="24"/>
                <w:szCs w:val="24"/>
              </w:rPr>
              <w:t xml:space="preserve"> Videoscope - IP68 Rating (Continuous Immersion in Water 1 Meter in Depth - High-Level Disinfect Able to Use Any Hospital Approved Disinfectant - Low- Temperature Sterilize Able – Borescope May Be Terminally Disinfected - Borescope Probe Quickly Detaches for Easy Cleaning and Sterilization - Automatic, Motion Activated Scope Led On / Off Feature</w:t>
            </w:r>
          </w:p>
        </w:tc>
        <w:tc>
          <w:tcPr>
            <w:tcW w:w="810" w:type="dxa"/>
          </w:tcPr>
          <w:p w:rsidR="00223C94" w:rsidRPr="00223C94" w:rsidP="00223C94">
            <w:pPr>
              <w:spacing w:line="276" w:lineRule="auto"/>
              <w:rPr>
                <w:rFonts w:ascii="Arial" w:eastAsia="Times New Roman" w:hAnsi="Arial" w:cs="Arial"/>
                <w:bCs/>
                <w:sz w:val="24"/>
                <w:szCs w:val="24"/>
              </w:rPr>
            </w:pPr>
            <w:r>
              <w:rPr>
                <w:rFonts w:ascii="Arial" w:eastAsia="Times New Roman" w:hAnsi="Arial" w:cs="Arial"/>
                <w:bCs/>
                <w:sz w:val="24"/>
                <w:szCs w:val="24"/>
              </w:rPr>
              <w:t>3</w:t>
            </w:r>
          </w:p>
        </w:tc>
      </w:tr>
      <w:tr w:rsidTr="0002796A">
        <w:tblPrEx>
          <w:tblW w:w="0" w:type="auto"/>
          <w:tblLayout w:type="fixed"/>
          <w:tblLook w:val="04A0"/>
        </w:tblPrEx>
        <w:tc>
          <w:tcPr>
            <w:tcW w:w="7375" w:type="dxa"/>
          </w:tcPr>
          <w:p w:rsidR="00223C94" w:rsidRPr="00223C94" w:rsidP="00223C94">
            <w:pPr>
              <w:spacing w:line="276" w:lineRule="auto"/>
              <w:rPr>
                <w:rFonts w:ascii="Arial" w:eastAsia="Times New Roman" w:hAnsi="Arial" w:cs="Arial"/>
                <w:bCs/>
                <w:sz w:val="24"/>
                <w:szCs w:val="24"/>
              </w:rPr>
            </w:pPr>
            <w:r w:rsidRPr="007A2C02">
              <w:rPr>
                <w:rFonts w:ascii="Arial" w:eastAsia="Times New Roman" w:hAnsi="Arial" w:cs="Arial"/>
                <w:bCs/>
                <w:sz w:val="24"/>
                <w:szCs w:val="24"/>
              </w:rPr>
              <w:t xml:space="preserve">1.9mm X 190cm </w:t>
            </w:r>
            <w:r w:rsidRPr="007A2C02">
              <w:rPr>
                <w:rFonts w:ascii="Arial" w:eastAsia="Times New Roman" w:hAnsi="Arial" w:cs="Arial"/>
                <w:bCs/>
                <w:sz w:val="24"/>
                <w:szCs w:val="24"/>
              </w:rPr>
              <w:t>Endoinspect</w:t>
            </w:r>
            <w:r w:rsidRPr="007A2C02">
              <w:rPr>
                <w:rFonts w:ascii="Arial" w:eastAsia="Times New Roman" w:hAnsi="Arial" w:cs="Arial"/>
                <w:bCs/>
                <w:sz w:val="24"/>
                <w:szCs w:val="24"/>
              </w:rPr>
              <w:t xml:space="preserve"> Videoscope - IP68 Rating (Continuous Immersion in Water 1 Meter in Depth - High-Level Disinfect Able to Use Any Hospital Approved Disinfectant - Low- Temperature Sterilize Able – Borescope May Be Terminally Disinfected - Borescope Probe Quickly Detaches for Easy Cleaning and Sterilization - Automatic, Motion Activated Scope Led On / Off Feature</w:t>
            </w:r>
          </w:p>
        </w:tc>
        <w:tc>
          <w:tcPr>
            <w:tcW w:w="810" w:type="dxa"/>
          </w:tcPr>
          <w:p w:rsidR="00223C94" w:rsidRPr="00223C94" w:rsidP="00223C94">
            <w:pPr>
              <w:spacing w:line="276" w:lineRule="auto"/>
              <w:rPr>
                <w:rFonts w:ascii="Arial" w:eastAsia="Times New Roman" w:hAnsi="Arial" w:cs="Arial"/>
                <w:bCs/>
                <w:sz w:val="24"/>
                <w:szCs w:val="24"/>
              </w:rPr>
            </w:pPr>
            <w:r>
              <w:rPr>
                <w:rFonts w:ascii="Arial" w:eastAsia="Times New Roman" w:hAnsi="Arial" w:cs="Arial"/>
                <w:bCs/>
                <w:sz w:val="24"/>
                <w:szCs w:val="24"/>
              </w:rPr>
              <w:t>3</w:t>
            </w:r>
          </w:p>
        </w:tc>
      </w:tr>
    </w:tbl>
    <w:p w:rsidR="00485122" w:rsidRPr="00485122" w:rsidP="00DD5F9E">
      <w:pPr>
        <w:spacing w:after="0" w:line="240" w:lineRule="auto"/>
        <w:rPr>
          <w:rFonts w:ascii="Arial" w:eastAsia="Arial" w:hAnsi="Arial" w:cs="Arial"/>
          <w:kern w:val="0"/>
          <w:sz w:val="24"/>
          <w:szCs w:val="24"/>
          <w14:ligatures w14:val="none"/>
        </w:rPr>
      </w:pPr>
    </w:p>
    <w:p w:rsidR="00485122" w:rsidRPr="00485122" w:rsidP="00DD5F9E">
      <w:pPr>
        <w:spacing w:after="0" w:line="276" w:lineRule="auto"/>
        <w:rPr>
          <w:rFonts w:ascii="Arial" w:eastAsia="Times New Roman" w:hAnsi="Arial" w:cs="Arial"/>
          <w:color w:val="000000"/>
          <w:kern w:val="0"/>
          <w14:ligatures w14:val="none"/>
        </w:rPr>
      </w:pPr>
      <w:r w:rsidRPr="00485122">
        <w:rPr>
          <w:rFonts w:ascii="Arial" w:eastAsia="Times New Roman" w:hAnsi="Arial" w:cs="Arial"/>
          <w:kern w:val="0"/>
          <w:sz w:val="24"/>
          <w:szCs w:val="24"/>
          <w14:ligatures w14:val="none"/>
        </w:rPr>
        <w:t xml:space="preserve">The associated North American Industry Classification System (NAICS) code for this acquisition is </w:t>
      </w:r>
      <w:r w:rsidRPr="00485122">
        <w:rPr>
          <w:rFonts w:ascii="Arial" w:eastAsia="Times New Roman" w:hAnsi="Arial" w:cs="Arial"/>
          <w:kern w:val="0"/>
          <w14:ligatures w14:val="none"/>
        </w:rPr>
        <w:t>339112 Surgical and Medical Instrument Manufacturing</w:t>
      </w:r>
      <w:r w:rsidRPr="00485122">
        <w:rPr>
          <w:rFonts w:ascii="Arial" w:eastAsia="Aptos" w:hAnsi="Arial" w:cs="Arial"/>
          <w:sz w:val="24"/>
          <w:szCs w:val="24"/>
        </w:rPr>
        <w:t>.</w:t>
      </w:r>
      <w:r w:rsidRPr="00485122">
        <w:rPr>
          <w:rFonts w:ascii="Arial" w:eastAsia="Times New Roman" w:hAnsi="Arial" w:cs="Arial"/>
          <w:kern w:val="0"/>
          <w:sz w:val="24"/>
          <w:szCs w:val="24"/>
          <w14:ligatures w14:val="none"/>
        </w:rPr>
        <w:t xml:space="preserve">  The NAICS Size is 1,000 Employees.  The Product Service Code (PSC) is </w:t>
      </w:r>
      <w:r>
        <w:rPr>
          <w:rFonts w:ascii="Arial" w:eastAsia="Times New Roman" w:hAnsi="Arial" w:cs="Arial"/>
          <w:kern w:val="0"/>
          <w:sz w:val="24"/>
          <w:szCs w:val="24"/>
          <w14:ligatures w14:val="none"/>
        </w:rPr>
        <w:t>6515</w:t>
      </w:r>
      <w:r w:rsidRPr="00485122">
        <w:rPr>
          <w:rFonts w:ascii="Arial" w:eastAsia="Times New Roman" w:hAnsi="Arial" w:cs="Arial"/>
          <w:kern w:val="0"/>
          <w14:ligatures w14:val="none"/>
        </w:rPr>
        <w:t xml:space="preserve"> – Medical and Surgical Instruments, Equipment, and Supplies</w:t>
      </w:r>
      <w:r w:rsidRPr="00485122">
        <w:rPr>
          <w:rFonts w:ascii="Arial" w:eastAsia="Times New Roman" w:hAnsi="Arial" w:cs="Arial"/>
          <w:color w:val="000000"/>
          <w:kern w:val="0"/>
          <w14:ligatures w14:val="none"/>
        </w:rPr>
        <w:t>.</w:t>
      </w:r>
    </w:p>
    <w:p w:rsidR="007C097A" w:rsidP="00DD5F9E">
      <w:pPr>
        <w:spacing w:after="0" w:line="276" w:lineRule="auto"/>
        <w:rPr>
          <w:rFonts w:ascii="Arial" w:eastAsia="Times New Roman" w:hAnsi="Arial" w:cs="Arial"/>
          <w:kern w:val="0"/>
          <w:sz w:val="24"/>
          <w:szCs w:val="24"/>
          <w14:ligatures w14:val="none"/>
        </w:rPr>
      </w:pPr>
    </w:p>
    <w:p w:rsidR="00485122" w:rsidRPr="00485122" w:rsidP="00C44D33">
      <w:pPr>
        <w:spacing w:after="0" w:line="276" w:lineRule="auto"/>
        <w:rPr>
          <w:rFonts w:ascii="Arial" w:eastAsia="Times New Roman" w:hAnsi="Arial" w:cs="Arial"/>
          <w:kern w:val="0"/>
          <w:sz w:val="24"/>
          <w:szCs w:val="24"/>
          <w14:ligatures w14:val="none"/>
        </w:rPr>
      </w:pPr>
      <w:r w:rsidRPr="00485122">
        <w:rPr>
          <w:rFonts w:ascii="Arial" w:eastAsia="Times New Roman" w:hAnsi="Arial" w:cs="Arial"/>
          <w:kern w:val="0"/>
          <w:sz w:val="24"/>
          <w:szCs w:val="24"/>
          <w14:ligatures w14:val="none"/>
        </w:rPr>
        <w:t xml:space="preserve">This procurement is being conducted under Revolutionary Federal Acquisition Regulation Overhaul (RFO) Part 12, Acquisition of Commercial Products and Commercial Services, and in accordance with (IAW) </w:t>
      </w:r>
      <w:r w:rsidRPr="00485122">
        <w:rPr>
          <w:rFonts w:ascii="Arial" w:eastAsia="Times New Roman" w:hAnsi="Arial" w:cs="Arial"/>
          <w:bCs/>
          <w:kern w:val="0"/>
          <w:sz w:val="24"/>
          <w:szCs w:val="24"/>
          <w14:ligatures w14:val="none"/>
        </w:rPr>
        <w:t>GSAR 538.7104</w:t>
      </w:r>
      <w:r w:rsidR="003009F1">
        <w:rPr>
          <w:rFonts w:ascii="Arial" w:eastAsia="Times New Roman" w:hAnsi="Arial" w:cs="Arial"/>
          <w:bCs/>
          <w:kern w:val="0"/>
          <w:sz w:val="24"/>
          <w:szCs w:val="24"/>
          <w14:ligatures w14:val="none"/>
        </w:rPr>
        <w:t>-</w:t>
      </w:r>
      <w:r w:rsidR="004F440B">
        <w:rPr>
          <w:rFonts w:ascii="Arial" w:eastAsia="Times New Roman" w:hAnsi="Arial" w:cs="Arial"/>
          <w:bCs/>
          <w:kern w:val="0"/>
          <w:sz w:val="24"/>
          <w:szCs w:val="24"/>
          <w14:ligatures w14:val="none"/>
        </w:rPr>
        <w:t>3</w:t>
      </w:r>
      <w:r w:rsidRPr="00D85633" w:rsidR="00D85633">
        <w:rPr>
          <w:rFonts w:ascii="Arial" w:eastAsia="Times New Roman" w:hAnsi="Arial" w:cs="Arial"/>
          <w:bCs/>
          <w:kern w:val="0"/>
          <w:sz w:val="24"/>
          <w:szCs w:val="24"/>
          <w14:ligatures w14:val="none"/>
        </w:rPr>
        <w:t>(a)(1)(</w:t>
      </w:r>
      <w:r w:rsidR="00D85633">
        <w:rPr>
          <w:rFonts w:ascii="Arial" w:eastAsia="Times New Roman" w:hAnsi="Arial" w:cs="Arial"/>
          <w:bCs/>
          <w:kern w:val="0"/>
          <w:sz w:val="24"/>
          <w:szCs w:val="24"/>
          <w14:ligatures w14:val="none"/>
        </w:rPr>
        <w:t>ii</w:t>
      </w:r>
      <w:r w:rsidRPr="00D85633" w:rsidR="00D85633">
        <w:rPr>
          <w:rFonts w:ascii="Arial" w:eastAsia="Times New Roman" w:hAnsi="Arial" w:cs="Arial"/>
          <w:bCs/>
          <w:kern w:val="0"/>
          <w:sz w:val="24"/>
          <w:szCs w:val="24"/>
          <w14:ligatures w14:val="none"/>
        </w:rPr>
        <w:t xml:space="preserve"> )</w:t>
      </w:r>
      <w:r w:rsidRPr="00485122">
        <w:rPr>
          <w:rFonts w:ascii="Arial" w:eastAsia="Times New Roman" w:hAnsi="Arial" w:cs="Arial"/>
          <w:bCs/>
          <w:kern w:val="0"/>
          <w:sz w:val="24"/>
          <w:szCs w:val="24"/>
          <w14:ligatures w14:val="none"/>
        </w:rPr>
        <w:t xml:space="preserve">, </w:t>
      </w:r>
      <w:r w:rsidRPr="00C44D33" w:rsidR="00C44D33">
        <w:rPr>
          <w:rFonts w:ascii="Arial" w:eastAsia="Times New Roman" w:hAnsi="Arial" w:cs="Arial"/>
          <w:bCs/>
          <w:kern w:val="0"/>
          <w:sz w:val="24"/>
          <w:szCs w:val="24"/>
          <w14:ligatures w14:val="none"/>
        </w:rPr>
        <w:t>Only one source is capable of providing the supplies or</w:t>
      </w:r>
      <w:r w:rsidR="00C44D33">
        <w:rPr>
          <w:rFonts w:ascii="Arial" w:eastAsia="Times New Roman" w:hAnsi="Arial" w:cs="Arial"/>
          <w:bCs/>
          <w:kern w:val="0"/>
          <w:sz w:val="24"/>
          <w:szCs w:val="24"/>
          <w14:ligatures w14:val="none"/>
        </w:rPr>
        <w:t xml:space="preserve"> </w:t>
      </w:r>
      <w:r w:rsidRPr="00C44D33" w:rsidR="00C44D33">
        <w:rPr>
          <w:rFonts w:ascii="Arial" w:eastAsia="Times New Roman" w:hAnsi="Arial" w:cs="Arial"/>
          <w:bCs/>
          <w:kern w:val="0"/>
          <w:sz w:val="24"/>
          <w:szCs w:val="24"/>
          <w14:ligatures w14:val="none"/>
        </w:rPr>
        <w:t>services required at the level of</w:t>
      </w:r>
      <w:r w:rsidR="00C44D33">
        <w:rPr>
          <w:rFonts w:ascii="Arial" w:eastAsia="Times New Roman" w:hAnsi="Arial" w:cs="Arial"/>
          <w:bCs/>
          <w:kern w:val="0"/>
          <w:sz w:val="24"/>
          <w:szCs w:val="24"/>
          <w14:ligatures w14:val="none"/>
        </w:rPr>
        <w:t xml:space="preserve"> </w:t>
      </w:r>
      <w:r w:rsidRPr="00C44D33" w:rsidR="00C44D33">
        <w:rPr>
          <w:rFonts w:ascii="Arial" w:eastAsia="Times New Roman" w:hAnsi="Arial" w:cs="Arial"/>
          <w:bCs/>
          <w:kern w:val="0"/>
          <w:sz w:val="24"/>
          <w:szCs w:val="24"/>
          <w14:ligatures w14:val="none"/>
        </w:rPr>
        <w:t>quality required because the supplies or services are unique or</w:t>
      </w:r>
      <w:r w:rsidR="00C44D33">
        <w:rPr>
          <w:rFonts w:ascii="Arial" w:eastAsia="Times New Roman" w:hAnsi="Arial" w:cs="Arial"/>
          <w:bCs/>
          <w:kern w:val="0"/>
          <w:sz w:val="24"/>
          <w:szCs w:val="24"/>
          <w14:ligatures w14:val="none"/>
        </w:rPr>
        <w:t xml:space="preserve"> </w:t>
      </w:r>
      <w:r w:rsidRPr="00C44D33" w:rsidR="00C44D33">
        <w:rPr>
          <w:rFonts w:ascii="Arial" w:eastAsia="Times New Roman" w:hAnsi="Arial" w:cs="Arial"/>
          <w:bCs/>
          <w:kern w:val="0"/>
          <w:sz w:val="24"/>
          <w:szCs w:val="24"/>
          <w14:ligatures w14:val="none"/>
        </w:rPr>
        <w:t>highly specialized</w:t>
      </w:r>
      <w:r w:rsidR="00033CB9">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8853E5"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A </w:t>
      </w:r>
      <w:r w:rsidRPr="00DD5F9E">
        <w:rPr>
          <w:rFonts w:ascii="Arial" w:eastAsia="Times New Roman" w:hAnsi="Arial" w:cs="Arial"/>
          <w:kern w:val="0"/>
          <w:sz w:val="24"/>
          <w:szCs w:val="24"/>
          <w14:ligatures w14:val="none"/>
        </w:rPr>
        <w:t>firm</w:t>
      </w:r>
      <w:r w:rsidRPr="00DD5F9E">
        <w:rPr>
          <w:rFonts w:ascii="Arial" w:eastAsia="Times New Roman" w:hAnsi="Arial" w:cs="Arial"/>
          <w:kern w:val="0"/>
          <w:sz w:val="24"/>
          <w:szCs w:val="24"/>
          <w14:ligatures w14:val="none"/>
        </w:rPr>
        <w:t xml:space="preserve"> fixed price contract with </w:t>
      </w:r>
      <w:r w:rsidR="000967F7">
        <w:rPr>
          <w:rFonts w:ascii="Arial" w:eastAsia="Times New Roman" w:hAnsi="Arial" w:cs="Arial"/>
          <w:kern w:val="0"/>
          <w:sz w:val="24"/>
          <w:szCs w:val="24"/>
          <w14:ligatures w14:val="none"/>
        </w:rPr>
        <w:t>no</w:t>
      </w:r>
      <w:r w:rsidR="00B54FBE">
        <w:rPr>
          <w:rFonts w:ascii="Arial" w:eastAsia="Times New Roman" w:hAnsi="Arial" w:cs="Arial"/>
          <w:kern w:val="0"/>
          <w:sz w:val="24"/>
          <w:szCs w:val="24"/>
          <w14:ligatures w14:val="none"/>
        </w:rPr>
        <w:t xml:space="preserve"> </w:t>
      </w:r>
      <w:r w:rsidR="004A4B5A">
        <w:rPr>
          <w:rFonts w:ascii="Arial" w:eastAsia="Times New Roman" w:hAnsi="Arial" w:cs="Arial"/>
          <w:kern w:val="0"/>
          <w:sz w:val="24"/>
          <w:szCs w:val="24"/>
          <w14:ligatures w14:val="none"/>
        </w:rPr>
        <w:t>option</w:t>
      </w:r>
      <w:r w:rsidR="003F2C97">
        <w:rPr>
          <w:rFonts w:ascii="Arial" w:eastAsia="Times New Roman" w:hAnsi="Arial" w:cs="Arial"/>
          <w:kern w:val="0"/>
          <w:sz w:val="24"/>
          <w:szCs w:val="24"/>
          <w14:ligatures w14:val="none"/>
        </w:rPr>
        <w:t xml:space="preserve"> years</w:t>
      </w:r>
      <w:r w:rsidRPr="00DD5F9E">
        <w:rPr>
          <w:rFonts w:ascii="Arial" w:eastAsia="Times New Roman" w:hAnsi="Arial" w:cs="Arial"/>
          <w:kern w:val="0"/>
          <w:sz w:val="24"/>
          <w:szCs w:val="24"/>
          <w14:ligatures w14:val="none"/>
        </w:rPr>
        <w:t xml:space="preserve"> is anticipated and shall be awarded. It is the Government's belief that only the proposed candidate possesses the required capabilities to successfully meet this requirement. It is the Government's intention to solicit and negotiate with only this source.</w:t>
      </w: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sidR="002E4D83">
        <w:rPr>
          <w:rFonts w:ascii="Arial" w:eastAsia="Times New Roman" w:hAnsi="Arial" w:cs="Arial"/>
          <w:kern w:val="0"/>
          <w:sz w:val="24"/>
          <w:szCs w:val="24"/>
          <w14:ligatures w14:val="none"/>
        </w:rPr>
        <w:t>5</w:t>
      </w:r>
      <w:r w:rsidRPr="00DD5F9E">
        <w:rPr>
          <w:rFonts w:ascii="Arial" w:eastAsia="Times New Roman" w:hAnsi="Arial" w:cs="Arial"/>
          <w:kern w:val="0"/>
          <w:sz w:val="24"/>
          <w:szCs w:val="24"/>
          <w14:ligatures w14:val="none"/>
        </w:rPr>
        <w:t xml:space="preserve">:00 pm EST, on </w:t>
      </w:r>
      <w:r w:rsidR="008F2EAF">
        <w:rPr>
          <w:rFonts w:ascii="Arial" w:eastAsia="Times New Roman" w:hAnsi="Arial" w:cs="Arial"/>
          <w:kern w:val="0"/>
          <w:sz w:val="24"/>
          <w:szCs w:val="24"/>
          <w14:ligatures w14:val="none"/>
        </w:rPr>
        <w:t>Friday</w:t>
      </w:r>
      <w:r w:rsidRPr="00DD5F9E">
        <w:rPr>
          <w:rFonts w:ascii="Arial" w:eastAsia="Times New Roman" w:hAnsi="Arial" w:cs="Arial"/>
          <w:kern w:val="0"/>
          <w:sz w:val="24"/>
          <w:szCs w:val="24"/>
          <w14:ligatures w14:val="none"/>
        </w:rPr>
        <w:t xml:space="preserve">, </w:t>
      </w:r>
      <w:r w:rsidR="00F677AD">
        <w:rPr>
          <w:rFonts w:ascii="Arial" w:eastAsia="Times New Roman" w:hAnsi="Arial" w:cs="Arial"/>
          <w:kern w:val="0"/>
          <w:sz w:val="24"/>
          <w:szCs w:val="24"/>
          <w14:ligatures w14:val="none"/>
        </w:rPr>
        <w:t>Apr</w:t>
      </w:r>
      <w:r w:rsidRPr="00DD5F9E">
        <w:rPr>
          <w:rFonts w:ascii="Arial" w:eastAsia="Times New Roman" w:hAnsi="Arial" w:cs="Arial"/>
          <w:kern w:val="0"/>
          <w:sz w:val="24"/>
          <w:szCs w:val="24"/>
          <w14:ligatures w14:val="none"/>
        </w:rPr>
        <w:t xml:space="preserve"> </w:t>
      </w:r>
      <w:r w:rsidR="00F677AD">
        <w:rPr>
          <w:rFonts w:ascii="Arial" w:eastAsia="Times New Roman" w:hAnsi="Arial" w:cs="Arial"/>
          <w:kern w:val="0"/>
          <w:sz w:val="24"/>
          <w:szCs w:val="24"/>
          <w14:ligatures w14:val="none"/>
        </w:rPr>
        <w:t>10</w:t>
      </w:r>
      <w:r w:rsidRPr="00DD5F9E">
        <w:rPr>
          <w:rFonts w:ascii="Arial" w:eastAsia="Times New Roman" w:hAnsi="Arial" w:cs="Arial"/>
          <w:kern w:val="0"/>
          <w:sz w:val="24"/>
          <w:szCs w:val="24"/>
          <w14:ligatures w14:val="none"/>
        </w:rPr>
        <w:t xml:space="preserve">, 2026. Point of contact is </w:t>
      </w:r>
      <w:r w:rsidR="002453EC">
        <w:rPr>
          <w:rFonts w:ascii="Arial" w:eastAsia="Times New Roman" w:hAnsi="Arial" w:cs="Arial"/>
          <w:kern w:val="0"/>
          <w:sz w:val="24"/>
          <w:szCs w:val="24"/>
          <w14:ligatures w14:val="none"/>
        </w:rPr>
        <w:t>Joseph</w:t>
      </w:r>
      <w:r w:rsidRPr="00DD5F9E">
        <w:rPr>
          <w:rFonts w:ascii="Arial" w:eastAsia="Times New Roman" w:hAnsi="Arial" w:cs="Arial"/>
          <w:kern w:val="0"/>
          <w:sz w:val="24"/>
          <w:szCs w:val="24"/>
          <w14:ligatures w14:val="none"/>
        </w:rPr>
        <w:t xml:space="preserve"> </w:t>
      </w:r>
      <w:r w:rsidR="002453EC">
        <w:rPr>
          <w:rFonts w:ascii="Arial" w:eastAsia="Times New Roman" w:hAnsi="Arial" w:cs="Arial"/>
          <w:kern w:val="0"/>
          <w:sz w:val="24"/>
          <w:szCs w:val="24"/>
          <w14:ligatures w14:val="none"/>
        </w:rPr>
        <w:t>Cogswell</w:t>
      </w:r>
      <w:r w:rsidRPr="00DD5F9E">
        <w:rPr>
          <w:rFonts w:ascii="Arial" w:eastAsia="Times New Roman" w:hAnsi="Arial" w:cs="Arial"/>
          <w:kern w:val="0"/>
          <w:sz w:val="24"/>
          <w:szCs w:val="24"/>
          <w14:ligatures w14:val="none"/>
        </w:rPr>
        <w:t xml:space="preserve">, e-mail </w:t>
      </w:r>
      <w:r w:rsidR="002453EC">
        <w:rPr>
          <w:rFonts w:ascii="Arial" w:eastAsia="Times New Roman" w:hAnsi="Arial" w:cs="Arial"/>
          <w:kern w:val="0"/>
          <w:sz w:val="24"/>
          <w:szCs w:val="24"/>
          <w14:ligatures w14:val="none"/>
        </w:rPr>
        <w:t>joseph</w:t>
      </w:r>
      <w:r w:rsidRPr="00DD5F9E">
        <w:rPr>
          <w:rFonts w:ascii="Arial" w:eastAsia="Times New Roman" w:hAnsi="Arial" w:cs="Arial"/>
          <w:kern w:val="0"/>
          <w:sz w:val="24"/>
          <w:szCs w:val="24"/>
          <w14:ligatures w14:val="none"/>
        </w:rPr>
        <w:t>.</w:t>
      </w:r>
      <w:r w:rsidR="002453EC">
        <w:rPr>
          <w:rFonts w:ascii="Arial" w:eastAsia="Times New Roman" w:hAnsi="Arial" w:cs="Arial"/>
          <w:kern w:val="0"/>
          <w:sz w:val="24"/>
          <w:szCs w:val="24"/>
          <w14:ligatures w14:val="none"/>
        </w:rPr>
        <w:t>cogswell</w:t>
      </w:r>
      <w:r w:rsidRPr="00DD5F9E">
        <w:rPr>
          <w:rFonts w:ascii="Arial" w:eastAsia="Times New Roman" w:hAnsi="Arial" w:cs="Arial"/>
          <w:kern w:val="0"/>
          <w:sz w:val="24"/>
          <w:szCs w:val="24"/>
          <w14:ligatures w14:val="none"/>
        </w:rPr>
        <w:t>@va.gov.</w:t>
      </w:r>
    </w:p>
    <w:p w:rsidR="00DD5F9E" w:rsidRPr="00DD5F9E" w:rsidP="00DD5F9E">
      <w:pPr>
        <w:spacing w:after="0" w:line="276" w:lineRule="auto"/>
        <w:rPr>
          <w:rFonts w:ascii="Arial" w:eastAsia="Times New Roman" w:hAnsi="Arial" w:cs="Arial"/>
          <w:kern w:val="0"/>
          <w:sz w:val="24"/>
          <w:szCs w:val="24"/>
          <w14:ligatures w14:val="none"/>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22"/>
    <w:rPr>
      <w:rFonts w:eastAsiaTheme="majorEastAsia" w:cstheme="majorBidi"/>
      <w:color w:val="272727" w:themeColor="text1" w:themeTint="D8"/>
    </w:rPr>
  </w:style>
  <w:style w:type="paragraph" w:styleId="Quote">
    <w:name w:val="Quote"/>
    <w:basedOn w:val="Normal"/>
    <w:next w:val="Normal"/>
    <w:link w:val="QuoteChar"/>
    <w:uiPriority w:val="29"/>
    <w:qFormat/>
    <w:rsid w:val="00485122"/>
    <w:pPr>
      <w:spacing w:before="160"/>
      <w:jc w:val="center"/>
    </w:pPr>
    <w:rPr>
      <w:i/>
      <w:iCs/>
      <w:color w:val="404040" w:themeColor="text1" w:themeTint="BF"/>
    </w:rPr>
  </w:style>
  <w:style w:type="character" w:customStyle="1" w:styleId="QuoteChar">
    <w:name w:val="Quote Char"/>
    <w:basedOn w:val="DefaultParagraphFont"/>
    <w:link w:val="Quote"/>
    <w:uiPriority w:val="29"/>
    <w:rsid w:val="00485122"/>
    <w:rPr>
      <w:i/>
      <w:iCs/>
      <w:color w:val="404040" w:themeColor="text1" w:themeTint="BF"/>
    </w:rPr>
  </w:style>
  <w:style w:type="paragraph" w:styleId="IntenseQuote">
    <w:name w:val="Intense Quote"/>
    <w:basedOn w:val="Normal"/>
    <w:next w:val="Normal"/>
    <w:link w:val="IntenseQuoteChar"/>
    <w:uiPriority w:val="30"/>
    <w:qFormat/>
    <w:rsid w:val="00485122"/>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5122"/>
    <w:rPr>
      <w:i/>
      <w:iCs/>
      <w:color w:val="366092" w:themeColor="accent1" w:themeShade="BF"/>
    </w:rPr>
  </w:style>
  <w:style w:type="character" w:styleId="IntenseReference">
    <w:name w:val="Intense Reference"/>
    <w:basedOn w:val="DefaultParagraphFont"/>
    <w:uiPriority w:val="32"/>
    <w:qFormat/>
    <w:rsid w:val="0048512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2026-04-07T18:30:26Z</dcterms:created>
  <dcterms:modified xsi:type="dcterms:W3CDTF">2026-04-07T18:30:26Z</dcterms:modified>
</cp:coreProperties>
</file>