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87133" w14:textId="77777777" w:rsidR="00D5596E" w:rsidRPr="00D5596E" w:rsidRDefault="00D5596E" w:rsidP="00D5596E">
      <w:pPr>
        <w:autoSpaceDE w:val="0"/>
        <w:autoSpaceDN w:val="0"/>
        <w:adjustRightInd w:val="0"/>
        <w:spacing w:after="0" w:line="240" w:lineRule="auto"/>
        <w:jc w:val="center"/>
        <w:rPr>
          <w:rFonts w:ascii="TimesNewRomanPS-BoldMT" w:eastAsia="Times New Roman" w:hAnsi="TimesNewRomanPS-BoldMT" w:cs="TimesNewRomanPS-BoldMT"/>
          <w:b/>
          <w:bCs/>
          <w:color w:val="000000"/>
          <w:sz w:val="20"/>
          <w:szCs w:val="20"/>
        </w:rPr>
      </w:pPr>
      <w:r w:rsidRPr="00D5596E">
        <w:rPr>
          <w:rFonts w:ascii="TimesNewRomanPS-BoldMT" w:eastAsia="Times New Roman" w:hAnsi="TimesNewRomanPS-BoldMT" w:cs="TimesNewRomanPS-BoldMT"/>
          <w:b/>
          <w:bCs/>
          <w:color w:val="000000"/>
          <w:sz w:val="20"/>
          <w:szCs w:val="20"/>
        </w:rPr>
        <w:t>ATTACHMENT A</w:t>
      </w:r>
    </w:p>
    <w:p w14:paraId="0ADB8E38" w14:textId="77777777" w:rsidR="00D5596E" w:rsidRPr="00D5596E" w:rsidRDefault="00D5596E" w:rsidP="00D5596E">
      <w:pPr>
        <w:autoSpaceDE w:val="0"/>
        <w:autoSpaceDN w:val="0"/>
        <w:adjustRightInd w:val="0"/>
        <w:spacing w:after="0" w:line="240" w:lineRule="auto"/>
        <w:jc w:val="center"/>
        <w:rPr>
          <w:rFonts w:ascii="TimesNewRomanPS-BoldMT" w:eastAsia="Times New Roman" w:hAnsi="TimesNewRomanPS-BoldMT" w:cs="TimesNewRomanPS-BoldMT"/>
          <w:b/>
          <w:bCs/>
          <w:color w:val="000000"/>
          <w:sz w:val="20"/>
          <w:szCs w:val="20"/>
        </w:rPr>
      </w:pPr>
      <w:r w:rsidRPr="00D5596E">
        <w:rPr>
          <w:rFonts w:ascii="TimesNewRomanPS-BoldMT" w:eastAsia="Times New Roman" w:hAnsi="TimesNewRomanPS-BoldMT" w:cs="TimesNewRomanPS-BoldMT"/>
          <w:b/>
          <w:bCs/>
          <w:color w:val="000000"/>
          <w:sz w:val="20"/>
          <w:szCs w:val="20"/>
        </w:rPr>
        <w:t>STATEMENT OF WORK</w:t>
      </w:r>
    </w:p>
    <w:p w14:paraId="23EBA1E8" w14:textId="77777777" w:rsidR="00D5596E" w:rsidRPr="00D5596E" w:rsidRDefault="00D5596E" w:rsidP="00D5596E">
      <w:pPr>
        <w:autoSpaceDE w:val="0"/>
        <w:autoSpaceDN w:val="0"/>
        <w:adjustRightInd w:val="0"/>
        <w:spacing w:after="0" w:line="240" w:lineRule="auto"/>
        <w:rPr>
          <w:rFonts w:ascii="CourierNewPSMT" w:eastAsia="Times New Roman" w:hAnsi="CourierNewPSMT" w:cs="CourierNewPSMT"/>
          <w:color w:val="000000"/>
          <w:sz w:val="20"/>
          <w:szCs w:val="20"/>
        </w:rPr>
      </w:pPr>
    </w:p>
    <w:p w14:paraId="21AF1787" w14:textId="77777777" w:rsidR="00B01A97" w:rsidRDefault="00D5596E" w:rsidP="00D5596E">
      <w:pPr>
        <w:autoSpaceDE w:val="0"/>
        <w:autoSpaceDN w:val="0"/>
        <w:adjustRightInd w:val="0"/>
        <w:spacing w:after="0" w:line="240" w:lineRule="auto"/>
        <w:jc w:val="center"/>
        <w:rPr>
          <w:rFonts w:ascii="TimesNewRomanPS-BoldMT" w:eastAsia="Times New Roman" w:hAnsi="TimesNewRomanPS-BoldMT" w:cs="TimesNewRomanPS-BoldMT"/>
          <w:b/>
          <w:bCs/>
          <w:color w:val="000000"/>
          <w:sz w:val="20"/>
          <w:szCs w:val="20"/>
        </w:rPr>
      </w:pPr>
      <w:r w:rsidRPr="00D5596E">
        <w:rPr>
          <w:rFonts w:ascii="TimesNewRomanPS-BoldMT" w:eastAsia="Times New Roman" w:hAnsi="TimesNewRomanPS-BoldMT" w:cs="TimesNewRomanPS-BoldMT"/>
          <w:b/>
          <w:bCs/>
          <w:color w:val="000000"/>
          <w:sz w:val="20"/>
          <w:szCs w:val="20"/>
        </w:rPr>
        <w:t>FATS AND BONES, USED ROTISSERIE CHICKEN</w:t>
      </w:r>
      <w:r w:rsidR="00B01A97">
        <w:rPr>
          <w:rFonts w:ascii="TimesNewRomanPS-BoldMT" w:eastAsia="Times New Roman" w:hAnsi="TimesNewRomanPS-BoldMT" w:cs="TimesNewRomanPS-BoldMT"/>
          <w:b/>
          <w:bCs/>
          <w:color w:val="000000"/>
          <w:sz w:val="20"/>
          <w:szCs w:val="20"/>
        </w:rPr>
        <w:t xml:space="preserve"> </w:t>
      </w:r>
    </w:p>
    <w:p w14:paraId="55264C24" w14:textId="77777777" w:rsidR="00D5596E" w:rsidRPr="00D5596E" w:rsidRDefault="00D5596E" w:rsidP="00D5596E">
      <w:pPr>
        <w:autoSpaceDE w:val="0"/>
        <w:autoSpaceDN w:val="0"/>
        <w:adjustRightInd w:val="0"/>
        <w:spacing w:after="0" w:line="240" w:lineRule="auto"/>
        <w:jc w:val="center"/>
        <w:rPr>
          <w:rFonts w:ascii="TimesNewRomanPS-BoldMT" w:eastAsia="Times New Roman" w:hAnsi="TimesNewRomanPS-BoldMT" w:cs="TimesNewRomanPS-BoldMT"/>
          <w:b/>
          <w:bCs/>
          <w:color w:val="000000"/>
          <w:sz w:val="20"/>
          <w:szCs w:val="20"/>
        </w:rPr>
      </w:pPr>
      <w:r w:rsidRPr="00D5596E">
        <w:rPr>
          <w:rFonts w:ascii="TimesNewRomanPS-BoldMT" w:eastAsia="Times New Roman" w:hAnsi="TimesNewRomanPS-BoldMT" w:cs="TimesNewRomanPS-BoldMT"/>
          <w:b/>
          <w:bCs/>
          <w:color w:val="000000"/>
          <w:sz w:val="20"/>
          <w:szCs w:val="20"/>
        </w:rPr>
        <w:t>OIL REMOVAL AND DISPOSAL FOR THE</w:t>
      </w:r>
    </w:p>
    <w:p w14:paraId="3943E076" w14:textId="77777777" w:rsidR="00D5596E" w:rsidRPr="00D5596E" w:rsidRDefault="00D5596E" w:rsidP="00D5596E">
      <w:pPr>
        <w:autoSpaceDE w:val="0"/>
        <w:autoSpaceDN w:val="0"/>
        <w:adjustRightInd w:val="0"/>
        <w:spacing w:after="0" w:line="240" w:lineRule="auto"/>
        <w:jc w:val="center"/>
        <w:rPr>
          <w:rFonts w:ascii="TimesNewRomanPS-BoldMT" w:eastAsia="Times New Roman" w:hAnsi="TimesNewRomanPS-BoldMT" w:cs="TimesNewRomanPS-BoldMT"/>
          <w:b/>
          <w:bCs/>
          <w:color w:val="000000"/>
          <w:sz w:val="20"/>
          <w:szCs w:val="20"/>
        </w:rPr>
      </w:pPr>
      <w:r w:rsidRPr="00D5596E">
        <w:rPr>
          <w:rFonts w:ascii="TimesNewRomanPS-BoldMT" w:eastAsia="Times New Roman" w:hAnsi="TimesNewRomanPS-BoldMT" w:cs="TimesNewRomanPS-BoldMT"/>
          <w:b/>
          <w:bCs/>
          <w:color w:val="000000"/>
          <w:sz w:val="20"/>
          <w:szCs w:val="20"/>
        </w:rPr>
        <w:t>DEFENSE COMMISSARY AGENCY (DeCA)</w:t>
      </w:r>
    </w:p>
    <w:p w14:paraId="316A8A4C" w14:textId="77777777" w:rsidR="00D5596E" w:rsidRP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color w:val="000000"/>
          <w:sz w:val="20"/>
          <w:szCs w:val="20"/>
        </w:rPr>
      </w:pPr>
    </w:p>
    <w:p w14:paraId="5F484945" w14:textId="77777777" w:rsidR="00D5596E" w:rsidRP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color w:val="000000"/>
          <w:sz w:val="20"/>
          <w:szCs w:val="20"/>
        </w:rPr>
      </w:pPr>
    </w:p>
    <w:p w14:paraId="732FB6BA" w14:textId="45FCCFD9" w:rsidR="00D5596E" w:rsidRP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color w:val="000000"/>
          <w:sz w:val="20"/>
          <w:szCs w:val="20"/>
        </w:rPr>
      </w:pPr>
      <w:r w:rsidRPr="00D5596E">
        <w:rPr>
          <w:rFonts w:ascii="TimesNewRomanPS-BoldMT" w:eastAsia="Times New Roman" w:hAnsi="TimesNewRomanPS-BoldMT" w:cs="TimesNewRomanPS-BoldMT"/>
          <w:b/>
          <w:bCs/>
          <w:color w:val="000000"/>
          <w:sz w:val="20"/>
          <w:szCs w:val="20"/>
        </w:rPr>
        <w:t xml:space="preserve">1.0 Contractor’s Responsibility General: </w:t>
      </w:r>
      <w:r w:rsidRPr="00D5596E">
        <w:rPr>
          <w:rFonts w:ascii="TimesNewRomanPSMT" w:eastAsia="Times New Roman" w:hAnsi="TimesNewRomanPSMT" w:cs="TimesNewRomanPSMT"/>
          <w:color w:val="000000"/>
          <w:sz w:val="20"/>
          <w:szCs w:val="20"/>
        </w:rPr>
        <w:t xml:space="preserve">The Contractor shall provide all </w:t>
      </w:r>
      <w:r w:rsidR="00582825">
        <w:rPr>
          <w:rFonts w:ascii="TimesNewRomanPSMT" w:eastAsia="Times New Roman" w:hAnsi="TimesNewRomanPSMT" w:cs="TimesNewRomanPSMT"/>
          <w:color w:val="000000"/>
          <w:sz w:val="20"/>
          <w:szCs w:val="20"/>
        </w:rPr>
        <w:t>labor</w:t>
      </w:r>
      <w:r w:rsidRPr="00D5596E">
        <w:rPr>
          <w:rFonts w:ascii="TimesNewRomanPSMT" w:eastAsia="Times New Roman" w:hAnsi="TimesNewRomanPSMT" w:cs="TimesNewRomanPSMT"/>
          <w:color w:val="000000"/>
          <w:sz w:val="20"/>
          <w:szCs w:val="20"/>
        </w:rPr>
        <w:t xml:space="preserve">, supervision, equipment, transportation, and services necessary to perform the removal/pickup/disposal of supermarket animal and fish by–products including fats and bones </w:t>
      </w:r>
      <w:r w:rsidR="00582825">
        <w:rPr>
          <w:rFonts w:ascii="TimesNewRomanPSMT" w:eastAsia="Times New Roman" w:hAnsi="TimesNewRomanPSMT" w:cs="TimesNewRomanPSMT"/>
          <w:color w:val="000000"/>
          <w:sz w:val="20"/>
          <w:szCs w:val="20"/>
        </w:rPr>
        <w:t>including but not limited to</w:t>
      </w:r>
      <w:r w:rsidRPr="00D5596E">
        <w:rPr>
          <w:rFonts w:ascii="TimesNewRomanPSMT" w:eastAsia="Times New Roman" w:hAnsi="TimesNewRomanPSMT" w:cs="TimesNewRomanPSMT"/>
          <w:color w:val="000000"/>
          <w:sz w:val="20"/>
          <w:szCs w:val="20"/>
        </w:rPr>
        <w:t xml:space="preserve"> chicken, pork, beef, lunch meat, fish, and sausages, along with the removal of used rotisserie chicken</w:t>
      </w:r>
      <w:r w:rsidR="00B01A97">
        <w:rPr>
          <w:rFonts w:ascii="TimesNewRomanPSMT" w:eastAsia="Times New Roman" w:hAnsi="TimesNewRomanPSMT" w:cs="TimesNewRomanPSMT"/>
          <w:color w:val="000000"/>
          <w:sz w:val="20"/>
          <w:szCs w:val="20"/>
        </w:rPr>
        <w:t xml:space="preserve"> oil</w:t>
      </w:r>
      <w:r w:rsidRPr="00D5596E">
        <w:rPr>
          <w:rFonts w:ascii="TimesNewRomanPSMT" w:eastAsia="Times New Roman" w:hAnsi="TimesNewRomanPSMT" w:cs="TimesNewRomanPSMT"/>
          <w:color w:val="000000"/>
          <w:sz w:val="20"/>
          <w:szCs w:val="20"/>
        </w:rPr>
        <w:t xml:space="preserve"> from DeCA Commissary location(s) identified in the solicitation and resulting contract. </w:t>
      </w:r>
      <w:r w:rsidRPr="00582825">
        <w:rPr>
          <w:rFonts w:ascii="TimesNewRomanPSMT" w:eastAsia="Times New Roman" w:hAnsi="TimesNewRomanPSMT" w:cs="TimesNewRomanPSMT"/>
          <w:color w:val="000000"/>
          <w:sz w:val="20"/>
          <w:szCs w:val="20"/>
        </w:rPr>
        <w:t>“</w:t>
      </w:r>
      <w:r w:rsidRPr="00582825">
        <w:rPr>
          <w:rFonts w:ascii="TimesNewRomanPS-BoldMT" w:eastAsia="Times New Roman" w:hAnsi="TimesNewRomanPS-BoldMT" w:cs="TimesNewRomanPS-BoldMT"/>
          <w:color w:val="000000"/>
          <w:sz w:val="20"/>
          <w:szCs w:val="20"/>
        </w:rPr>
        <w:t>To prevent contamination of recycled products, DeCA employees will remove all meat packaging prior to disposal (barrel) and place only (used rotisserie chicken) oil into the tanks”. All supermarket by-products will be processed at a licensed facility.</w:t>
      </w:r>
    </w:p>
    <w:p w14:paraId="0881F589" w14:textId="77777777" w:rsidR="00D5596E" w:rsidRP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color w:val="000000"/>
          <w:sz w:val="20"/>
          <w:szCs w:val="20"/>
        </w:rPr>
      </w:pPr>
    </w:p>
    <w:p w14:paraId="7CB534E6" w14:textId="77777777" w:rsidR="00D5596E" w:rsidRPr="00D5596E" w:rsidRDefault="00D5596E" w:rsidP="00D5596E">
      <w:pPr>
        <w:numPr>
          <w:ilvl w:val="1"/>
          <w:numId w:val="1"/>
        </w:numPr>
        <w:autoSpaceDE w:val="0"/>
        <w:autoSpaceDN w:val="0"/>
        <w:adjustRightInd w:val="0"/>
        <w:spacing w:after="0" w:line="240" w:lineRule="auto"/>
        <w:contextualSpacing/>
        <w:rPr>
          <w:rFonts w:ascii="TimesNewRomanPSMT" w:eastAsia="Times New Roman" w:hAnsi="TimesNewRomanPSMT" w:cs="TimesNewRomanPSMT"/>
          <w:color w:val="000000"/>
          <w:sz w:val="20"/>
          <w:szCs w:val="20"/>
        </w:rPr>
      </w:pPr>
      <w:r w:rsidRPr="00D5596E">
        <w:rPr>
          <w:rFonts w:ascii="TimesNewRomanPSMT" w:eastAsia="Times New Roman" w:hAnsi="TimesNewRomanPSMT" w:cs="TimesNewRomanPSMT"/>
          <w:color w:val="000000"/>
          <w:sz w:val="20"/>
          <w:szCs w:val="20"/>
        </w:rPr>
        <w:t xml:space="preserve"> The Contractor will be required to remove/pickup/dispose of the following at each location:</w:t>
      </w:r>
    </w:p>
    <w:p w14:paraId="4EBB5B3B"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tbl>
      <w:tblPr>
        <w:tblW w:w="8698" w:type="dxa"/>
        <w:tblInd w:w="-5" w:type="dxa"/>
        <w:tblLook w:val="04A0" w:firstRow="1" w:lastRow="0" w:firstColumn="1" w:lastColumn="0" w:noHBand="0" w:noVBand="1"/>
      </w:tblPr>
      <w:tblGrid>
        <w:gridCol w:w="3573"/>
        <w:gridCol w:w="3720"/>
        <w:gridCol w:w="1405"/>
      </w:tblGrid>
      <w:tr w:rsidR="00071226" w:rsidRPr="00071226" w14:paraId="240F6280" w14:textId="77777777" w:rsidTr="00071226">
        <w:trPr>
          <w:trHeight w:val="283"/>
        </w:trPr>
        <w:tc>
          <w:tcPr>
            <w:tcW w:w="35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A7D40F" w14:textId="77777777" w:rsidR="00071226" w:rsidRPr="00071226" w:rsidRDefault="00071226" w:rsidP="00071226">
            <w:pPr>
              <w:spacing w:after="0" w:line="240" w:lineRule="auto"/>
              <w:rPr>
                <w:rFonts w:ascii="Times New Roman" w:eastAsia="Times New Roman" w:hAnsi="Times New Roman" w:cs="Times New Roman"/>
                <w:b/>
                <w:bCs/>
                <w:color w:val="000000"/>
                <w:sz w:val="24"/>
                <w:szCs w:val="24"/>
              </w:rPr>
            </w:pPr>
            <w:r w:rsidRPr="00071226">
              <w:rPr>
                <w:rFonts w:ascii="Times New Roman" w:eastAsia="Times New Roman" w:hAnsi="Times New Roman" w:cs="Times New Roman"/>
                <w:b/>
                <w:bCs/>
                <w:color w:val="000000"/>
                <w:sz w:val="24"/>
                <w:szCs w:val="24"/>
              </w:rPr>
              <w:t xml:space="preserve">Commissary: </w:t>
            </w:r>
          </w:p>
        </w:tc>
        <w:tc>
          <w:tcPr>
            <w:tcW w:w="3720" w:type="dxa"/>
            <w:tcBorders>
              <w:top w:val="single" w:sz="4" w:space="0" w:color="auto"/>
              <w:left w:val="nil"/>
              <w:bottom w:val="single" w:sz="4" w:space="0" w:color="auto"/>
              <w:right w:val="single" w:sz="4" w:space="0" w:color="auto"/>
            </w:tcBorders>
            <w:shd w:val="clear" w:color="auto" w:fill="auto"/>
            <w:noWrap/>
            <w:vAlign w:val="bottom"/>
            <w:hideMark/>
          </w:tcPr>
          <w:p w14:paraId="357EECF6" w14:textId="77777777" w:rsidR="00071226" w:rsidRPr="00071226" w:rsidRDefault="00071226" w:rsidP="00071226">
            <w:pPr>
              <w:spacing w:after="0" w:line="240" w:lineRule="auto"/>
              <w:rPr>
                <w:rFonts w:ascii="Times New Roman" w:eastAsia="Times New Roman" w:hAnsi="Times New Roman" w:cs="Times New Roman"/>
                <w:b/>
                <w:bCs/>
                <w:color w:val="000000"/>
                <w:sz w:val="24"/>
                <w:szCs w:val="24"/>
              </w:rPr>
            </w:pPr>
            <w:r w:rsidRPr="00071226">
              <w:rPr>
                <w:rFonts w:ascii="Times New Roman" w:eastAsia="Times New Roman" w:hAnsi="Times New Roman" w:cs="Times New Roman"/>
                <w:b/>
                <w:bCs/>
                <w:color w:val="000000"/>
                <w:sz w:val="24"/>
                <w:szCs w:val="24"/>
              </w:rPr>
              <w:t xml:space="preserve">Services Required: </w:t>
            </w:r>
          </w:p>
        </w:tc>
        <w:tc>
          <w:tcPr>
            <w:tcW w:w="1405" w:type="dxa"/>
            <w:tcBorders>
              <w:top w:val="single" w:sz="4" w:space="0" w:color="auto"/>
              <w:left w:val="nil"/>
              <w:bottom w:val="single" w:sz="4" w:space="0" w:color="auto"/>
              <w:right w:val="single" w:sz="4" w:space="0" w:color="auto"/>
            </w:tcBorders>
            <w:shd w:val="clear" w:color="auto" w:fill="auto"/>
            <w:noWrap/>
            <w:vAlign w:val="bottom"/>
            <w:hideMark/>
          </w:tcPr>
          <w:p w14:paraId="615564F8" w14:textId="77777777" w:rsidR="00071226" w:rsidRPr="00071226" w:rsidRDefault="00071226" w:rsidP="00071226">
            <w:pPr>
              <w:spacing w:after="0" w:line="240" w:lineRule="auto"/>
              <w:rPr>
                <w:rFonts w:ascii="Times New Roman" w:eastAsia="Times New Roman" w:hAnsi="Times New Roman" w:cs="Times New Roman"/>
                <w:b/>
                <w:bCs/>
                <w:color w:val="000000"/>
                <w:sz w:val="24"/>
                <w:szCs w:val="24"/>
              </w:rPr>
            </w:pPr>
            <w:r w:rsidRPr="00071226">
              <w:rPr>
                <w:rFonts w:ascii="Times New Roman" w:eastAsia="Times New Roman" w:hAnsi="Times New Roman" w:cs="Times New Roman"/>
                <w:b/>
                <w:bCs/>
                <w:color w:val="000000"/>
                <w:sz w:val="24"/>
                <w:szCs w:val="24"/>
              </w:rPr>
              <w:t xml:space="preserve">State: </w:t>
            </w:r>
          </w:p>
        </w:tc>
      </w:tr>
      <w:tr w:rsidR="00781DFC" w:rsidRPr="00071226" w14:paraId="1391A869" w14:textId="77777777" w:rsidTr="00071226">
        <w:trPr>
          <w:trHeight w:val="283"/>
        </w:trPr>
        <w:tc>
          <w:tcPr>
            <w:tcW w:w="3573" w:type="dxa"/>
            <w:tcBorders>
              <w:top w:val="nil"/>
              <w:left w:val="single" w:sz="4" w:space="0" w:color="auto"/>
              <w:bottom w:val="single" w:sz="4" w:space="0" w:color="auto"/>
              <w:right w:val="single" w:sz="4" w:space="0" w:color="auto"/>
            </w:tcBorders>
            <w:shd w:val="clear" w:color="auto" w:fill="auto"/>
            <w:noWrap/>
            <w:vAlign w:val="bottom"/>
            <w:hideMark/>
          </w:tcPr>
          <w:p w14:paraId="34786EBA" w14:textId="4952C1D1" w:rsidR="00781DFC" w:rsidRPr="00071226" w:rsidRDefault="00354849" w:rsidP="0007122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Great Lakes NS</w:t>
            </w:r>
          </w:p>
        </w:tc>
        <w:tc>
          <w:tcPr>
            <w:tcW w:w="3720" w:type="dxa"/>
            <w:tcBorders>
              <w:top w:val="nil"/>
              <w:left w:val="nil"/>
              <w:bottom w:val="single" w:sz="4" w:space="0" w:color="auto"/>
              <w:right w:val="single" w:sz="4" w:space="0" w:color="auto"/>
            </w:tcBorders>
            <w:shd w:val="clear" w:color="auto" w:fill="auto"/>
            <w:noWrap/>
            <w:vAlign w:val="bottom"/>
            <w:hideMark/>
          </w:tcPr>
          <w:p w14:paraId="0B3CAEAA" w14:textId="7F24FC20" w:rsidR="00781DFC" w:rsidRPr="00071226" w:rsidRDefault="00781DFC" w:rsidP="00071226">
            <w:pPr>
              <w:spacing w:after="0" w:line="240" w:lineRule="auto"/>
              <w:rPr>
                <w:rFonts w:ascii="Times New Roman" w:eastAsia="Times New Roman" w:hAnsi="Times New Roman" w:cs="Times New Roman"/>
                <w:color w:val="000000"/>
                <w:sz w:val="24"/>
                <w:szCs w:val="24"/>
              </w:rPr>
            </w:pPr>
            <w:r w:rsidRPr="00071226">
              <w:rPr>
                <w:rFonts w:ascii="Times New Roman" w:eastAsia="Times New Roman" w:hAnsi="Times New Roman" w:cs="Times New Roman"/>
                <w:color w:val="000000"/>
                <w:sz w:val="24"/>
                <w:szCs w:val="24"/>
              </w:rPr>
              <w:t>Fats and Bones Only</w:t>
            </w:r>
          </w:p>
        </w:tc>
        <w:tc>
          <w:tcPr>
            <w:tcW w:w="1405" w:type="dxa"/>
            <w:tcBorders>
              <w:top w:val="nil"/>
              <w:left w:val="nil"/>
              <w:bottom w:val="single" w:sz="4" w:space="0" w:color="auto"/>
              <w:right w:val="single" w:sz="4" w:space="0" w:color="auto"/>
            </w:tcBorders>
            <w:shd w:val="clear" w:color="auto" w:fill="auto"/>
            <w:noWrap/>
            <w:vAlign w:val="bottom"/>
            <w:hideMark/>
          </w:tcPr>
          <w:p w14:paraId="3205621C" w14:textId="281D983E" w:rsidR="00781DFC" w:rsidRPr="00071226" w:rsidRDefault="00354849" w:rsidP="0007122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IL</w:t>
            </w:r>
          </w:p>
        </w:tc>
      </w:tr>
    </w:tbl>
    <w:p w14:paraId="5B1BDDCD" w14:textId="77777777" w:rsidR="00071226" w:rsidRPr="00D5596E" w:rsidRDefault="00071226" w:rsidP="00071226">
      <w:pPr>
        <w:autoSpaceDE w:val="0"/>
        <w:autoSpaceDN w:val="0"/>
        <w:adjustRightInd w:val="0"/>
        <w:spacing w:after="0" w:line="240" w:lineRule="auto"/>
        <w:rPr>
          <w:rFonts w:ascii="TimesNewRomanPS-BoldMT" w:eastAsia="Times New Roman" w:hAnsi="TimesNewRomanPS-BoldMT" w:cs="TimesNewRomanPS-BoldMT"/>
          <w:b/>
          <w:bCs/>
          <w:color w:val="000000"/>
          <w:sz w:val="20"/>
          <w:szCs w:val="20"/>
        </w:rPr>
      </w:pPr>
    </w:p>
    <w:p w14:paraId="5718D6BD"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2.0 Personnel: </w:t>
      </w:r>
      <w:r w:rsidRPr="00D5596E">
        <w:rPr>
          <w:rFonts w:ascii="TimesNewRomanPSMT" w:eastAsia="Times New Roman" w:hAnsi="TimesNewRomanPSMT" w:cs="TimesNewRomanPSMT"/>
          <w:color w:val="000000"/>
          <w:sz w:val="20"/>
          <w:szCs w:val="20"/>
        </w:rPr>
        <w:t>At all times during the performance of work under this contract, Contractor’s employees or subcontractors shall identify themselves through personal introductions and by displaying distinguishing badges or other visible identification when interacting with Government personnel. Contractor’s personnel shall appropriately identify themselves in telephone conversations and in formal and informal written correspondence including electronic mail correspondence.</w:t>
      </w:r>
    </w:p>
    <w:p w14:paraId="6EF3059F"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7C2B935A" w14:textId="37864CA9"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3.0 Compliance with federal, state and local regulations: </w:t>
      </w:r>
      <w:r w:rsidRPr="00D5596E">
        <w:rPr>
          <w:rFonts w:ascii="TimesNewRomanPSMT" w:eastAsia="Times New Roman" w:hAnsi="TimesNewRomanPSMT" w:cs="TimesNewRomanPSMT"/>
          <w:color w:val="000000"/>
          <w:sz w:val="20"/>
          <w:szCs w:val="20"/>
        </w:rPr>
        <w:t xml:space="preserve">Contractor is required to comply with all local, state and federal law, regulations, ordinances, and published best practices applicable to the removal, transportation, and disposal of all animal and fish by-products and used rotisserie chicken oil. The Contractor shall, without additional effort by or cost to the Government, maintain and acquire all permits in accordance with local, state, and federal regulations. All charges, fees, or permits pertaining to providing, maintaining, emptying, transporting, and dumping such barrels/tanks shall be included in the Contractor’s price for the service. Contractor shall be </w:t>
      </w:r>
      <w:r w:rsidR="00582825">
        <w:rPr>
          <w:rFonts w:ascii="TimesNewRomanPSMT" w:eastAsia="Times New Roman" w:hAnsi="TimesNewRomanPSMT" w:cs="TimesNewRomanPSMT"/>
          <w:color w:val="000000"/>
          <w:sz w:val="20"/>
          <w:szCs w:val="20"/>
        </w:rPr>
        <w:t xml:space="preserve">solely </w:t>
      </w:r>
      <w:r w:rsidRPr="00D5596E">
        <w:rPr>
          <w:rFonts w:ascii="TimesNewRomanPSMT" w:eastAsia="Times New Roman" w:hAnsi="TimesNewRomanPSMT" w:cs="TimesNewRomanPSMT"/>
          <w:color w:val="000000"/>
          <w:sz w:val="20"/>
          <w:szCs w:val="20"/>
        </w:rPr>
        <w:t xml:space="preserve">responsible for all fines, penalties, or other costs </w:t>
      </w:r>
      <w:r w:rsidR="00582825">
        <w:rPr>
          <w:rFonts w:ascii="TimesNewRomanPSMT" w:eastAsia="Times New Roman" w:hAnsi="TimesNewRomanPSMT" w:cs="TimesNewRomanPSMT"/>
          <w:color w:val="000000"/>
          <w:sz w:val="20"/>
          <w:szCs w:val="20"/>
        </w:rPr>
        <w:t>arising from its performance, and shall indemnify and hold harmless the Government</w:t>
      </w:r>
      <w:r w:rsidRPr="00D5596E">
        <w:rPr>
          <w:rFonts w:ascii="TimesNewRomanPSMT" w:eastAsia="Times New Roman" w:hAnsi="TimesNewRomanPSMT" w:cs="TimesNewRomanPSMT"/>
          <w:color w:val="000000"/>
          <w:sz w:val="20"/>
          <w:szCs w:val="20"/>
        </w:rPr>
        <w:t xml:space="preserve"> for any costs it incurs resulting from, the Contractor’s negligent, illegal, improper, or unauthorized handling, transportation, or disposal of materials covered under this contract.</w:t>
      </w:r>
    </w:p>
    <w:p w14:paraId="2EC0E7CC"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39893994"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4.0 Sanitation and Maintenance: </w:t>
      </w:r>
      <w:r w:rsidRPr="00D5596E">
        <w:rPr>
          <w:rFonts w:ascii="TimesNewRomanPSMT" w:eastAsia="Times New Roman" w:hAnsi="TimesNewRomanPSMT" w:cs="TimesNewRomanPSMT"/>
          <w:color w:val="000000"/>
          <w:sz w:val="20"/>
          <w:szCs w:val="20"/>
        </w:rPr>
        <w:t xml:space="preserve">Equipment and vehicles will be kept in a clean and well-maintained condition.  The Contractor shall be responsible for removal or remediation of any spillage that occurs during the transport </w:t>
      </w:r>
      <w:proofErr w:type="gramStart"/>
      <w:r w:rsidRPr="00D5596E">
        <w:rPr>
          <w:rFonts w:ascii="TimesNewRomanPSMT" w:eastAsia="Times New Roman" w:hAnsi="TimesNewRomanPSMT" w:cs="TimesNewRomanPSMT"/>
          <w:color w:val="000000"/>
          <w:sz w:val="20"/>
          <w:szCs w:val="20"/>
        </w:rPr>
        <w:t>of  materials</w:t>
      </w:r>
      <w:proofErr w:type="gramEnd"/>
      <w:r w:rsidRPr="00D5596E">
        <w:rPr>
          <w:rFonts w:ascii="TimesNewRomanPSMT" w:eastAsia="Times New Roman" w:hAnsi="TimesNewRomanPSMT" w:cs="TimesNewRomanPSMT"/>
          <w:color w:val="000000"/>
          <w:sz w:val="20"/>
          <w:szCs w:val="20"/>
        </w:rPr>
        <w:t xml:space="preserve"> covered under this contract, in and around facility(s), roads, and highways while </w:t>
      </w:r>
      <w:proofErr w:type="spellStart"/>
      <w:r w:rsidRPr="00D5596E">
        <w:rPr>
          <w:rFonts w:ascii="TimesNewRomanPSMT" w:eastAsia="Times New Roman" w:hAnsi="TimesNewRomanPSMT" w:cs="TimesNewRomanPSMT"/>
          <w:color w:val="000000"/>
          <w:sz w:val="20"/>
          <w:szCs w:val="20"/>
        </w:rPr>
        <w:t>en</w:t>
      </w:r>
      <w:proofErr w:type="spellEnd"/>
      <w:r w:rsidRPr="00D5596E">
        <w:rPr>
          <w:rFonts w:ascii="TimesNewRomanPSMT" w:eastAsia="Times New Roman" w:hAnsi="TimesNewRomanPSMT" w:cs="TimesNewRomanPSMT"/>
          <w:color w:val="000000"/>
          <w:sz w:val="20"/>
          <w:szCs w:val="20"/>
        </w:rPr>
        <w:t xml:space="preserve"> route to the final destination for the materials.</w:t>
      </w:r>
    </w:p>
    <w:p w14:paraId="6072ACA5"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2A561387" w14:textId="590E3E81"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4.1 Damaged Fats and Bones barrels and Used Rotisserie Chicken Oil tanks:</w:t>
      </w:r>
      <w:r w:rsidRPr="00D5596E">
        <w:rPr>
          <w:rFonts w:ascii="TimesNewRomanPSMT" w:eastAsia="Times New Roman" w:hAnsi="TimesNewRomanPSMT" w:cs="TimesNewRomanPSMT"/>
          <w:color w:val="000000"/>
          <w:sz w:val="20"/>
          <w:szCs w:val="20"/>
        </w:rPr>
        <w:t xml:space="preserve"> </w:t>
      </w:r>
      <w:r w:rsidR="00582825">
        <w:rPr>
          <w:rFonts w:ascii="TimesNewRomanPSMT" w:eastAsia="Times New Roman" w:hAnsi="TimesNewRomanPSMT" w:cs="TimesNewRomanPSMT"/>
          <w:color w:val="000000"/>
          <w:sz w:val="20"/>
          <w:szCs w:val="20"/>
        </w:rPr>
        <w:t xml:space="preserve">The Contractor shall repair or replace, at no cost to the Government, any fats and bones barrels or used rotisserie chicken oil tanks </w:t>
      </w:r>
      <w:proofErr w:type="spellStart"/>
      <w:r w:rsidR="00582825">
        <w:rPr>
          <w:rFonts w:ascii="TimesNewRomanPSMT" w:eastAsia="Times New Roman" w:hAnsi="TimesNewRomanPSMT" w:cs="TimesNewRomanPSMT"/>
          <w:color w:val="000000"/>
          <w:sz w:val="20"/>
          <w:szCs w:val="20"/>
        </w:rPr>
        <w:t>damged</w:t>
      </w:r>
      <w:proofErr w:type="spellEnd"/>
      <w:r w:rsidR="00582825">
        <w:rPr>
          <w:rFonts w:ascii="TimesNewRomanPSMT" w:eastAsia="Times New Roman" w:hAnsi="TimesNewRomanPSMT" w:cs="TimesNewRomanPSMT"/>
          <w:color w:val="000000"/>
          <w:sz w:val="20"/>
          <w:szCs w:val="20"/>
        </w:rPr>
        <w:t xml:space="preserve"> by the Contractor (excluding normal wear and tear).</w:t>
      </w:r>
      <w:r w:rsidRPr="00D5596E">
        <w:rPr>
          <w:rFonts w:ascii="TimesNewRomanPSMT" w:eastAsia="Times New Roman" w:hAnsi="TimesNewRomanPSMT" w:cs="TimesNewRomanPSMT"/>
          <w:color w:val="000000"/>
          <w:sz w:val="20"/>
          <w:szCs w:val="20"/>
        </w:rPr>
        <w:t xml:space="preserve"> In addition, the Contractor shall furnish </w:t>
      </w:r>
      <w:r w:rsidRPr="00D5596E">
        <w:rPr>
          <w:rFonts w:ascii="TimesNewRomanPSMT" w:eastAsia="Times New Roman" w:hAnsi="TimesNewRomanPSMT" w:cs="TimesNewRomanPSMT"/>
          <w:sz w:val="20"/>
          <w:szCs w:val="20"/>
        </w:rPr>
        <w:t>temporary</w:t>
      </w:r>
      <w:r w:rsidRPr="00D5596E">
        <w:rPr>
          <w:rFonts w:ascii="TimesNewRomanPSMT" w:eastAsia="Times New Roman" w:hAnsi="TimesNewRomanPSMT" w:cs="TimesNewRomanPSMT"/>
          <w:color w:val="000000"/>
          <w:sz w:val="20"/>
          <w:szCs w:val="20"/>
        </w:rPr>
        <w:t xml:space="preserve"> replacement tank (used chicken oil tank) for each one that is removed for replacement or repair. All permanent and temporary replacement fats and bones barrels shall meet one of the minimum specifications as identified in </w:t>
      </w:r>
      <w:r w:rsidRPr="00D5596E">
        <w:rPr>
          <w:rFonts w:ascii="TimesNewRomanPS-BoldMT" w:eastAsia="Times New Roman" w:hAnsi="TimesNewRomanPS-BoldMT" w:cs="TimesNewRomanPS-BoldMT"/>
          <w:b/>
          <w:bCs/>
          <w:color w:val="000000"/>
          <w:sz w:val="20"/>
          <w:szCs w:val="20"/>
        </w:rPr>
        <w:t xml:space="preserve">Table 1 </w:t>
      </w:r>
      <w:r w:rsidRPr="00D5596E">
        <w:rPr>
          <w:rFonts w:ascii="TimesNewRomanPSMT" w:eastAsia="Times New Roman" w:hAnsi="TimesNewRomanPSMT" w:cs="TimesNewRomanPSMT"/>
          <w:color w:val="000000"/>
          <w:sz w:val="20"/>
          <w:szCs w:val="20"/>
        </w:rPr>
        <w:t>below.  All permanent and temporary replacement used rotisserie chicken</w:t>
      </w:r>
      <w:r w:rsidR="00B01A97">
        <w:rPr>
          <w:rFonts w:ascii="TimesNewRomanPSMT" w:eastAsia="Times New Roman" w:hAnsi="TimesNewRomanPSMT" w:cs="TimesNewRomanPSMT"/>
          <w:color w:val="000000"/>
          <w:sz w:val="20"/>
          <w:szCs w:val="20"/>
        </w:rPr>
        <w:t xml:space="preserve"> </w:t>
      </w:r>
      <w:r w:rsidRPr="00D5596E">
        <w:rPr>
          <w:rFonts w:ascii="TimesNewRomanPSMT" w:eastAsia="Times New Roman" w:hAnsi="TimesNewRomanPSMT" w:cs="TimesNewRomanPSMT"/>
          <w:color w:val="000000"/>
          <w:sz w:val="20"/>
          <w:szCs w:val="20"/>
        </w:rPr>
        <w:t xml:space="preserve">oil tanks shall meet the minimum specification as identified in </w:t>
      </w:r>
      <w:r w:rsidRPr="00D5596E">
        <w:rPr>
          <w:rFonts w:ascii="TimesNewRomanPS-BoldMT" w:eastAsia="Times New Roman" w:hAnsi="TimesNewRomanPS-BoldMT" w:cs="TimesNewRomanPS-BoldMT"/>
          <w:b/>
          <w:bCs/>
          <w:color w:val="000000"/>
          <w:sz w:val="20"/>
          <w:szCs w:val="20"/>
        </w:rPr>
        <w:t xml:space="preserve">Table 2 </w:t>
      </w:r>
      <w:r w:rsidRPr="00D5596E">
        <w:rPr>
          <w:rFonts w:ascii="TimesNewRomanPSMT" w:eastAsia="Times New Roman" w:hAnsi="TimesNewRomanPSMT" w:cs="TimesNewRomanPSMT"/>
          <w:color w:val="000000"/>
          <w:sz w:val="20"/>
          <w:szCs w:val="20"/>
        </w:rPr>
        <w:t>below.</w:t>
      </w:r>
    </w:p>
    <w:p w14:paraId="4337F6DD" w14:textId="77777777" w:rsidR="00D5596E" w:rsidRP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color w:val="000000"/>
          <w:sz w:val="20"/>
          <w:szCs w:val="20"/>
        </w:rPr>
      </w:pPr>
    </w:p>
    <w:p w14:paraId="55064770"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4.2 </w:t>
      </w:r>
      <w:r w:rsidRPr="00D5596E">
        <w:rPr>
          <w:rFonts w:ascii="TimesNewRomanPSMT" w:eastAsia="Times New Roman" w:hAnsi="TimesNewRomanPSMT" w:cs="TimesNewRomanPSMT"/>
          <w:color w:val="000000"/>
          <w:sz w:val="20"/>
          <w:szCs w:val="20"/>
        </w:rPr>
        <w:t>Prior to departing the commissary, the Contractor will return the work area to the condition it was in prior to start of work, removing any material or debris which resulted from performing the work.</w:t>
      </w:r>
    </w:p>
    <w:p w14:paraId="6CEF74A4"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395AB96E"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5.0 Use of Materials: </w:t>
      </w:r>
      <w:r w:rsidRPr="00D5596E">
        <w:rPr>
          <w:rFonts w:ascii="TimesNewRomanPSMT" w:eastAsia="Times New Roman" w:hAnsi="TimesNewRomanPSMT" w:cs="TimesNewRomanPSMT"/>
          <w:color w:val="000000"/>
          <w:sz w:val="20"/>
          <w:szCs w:val="20"/>
        </w:rPr>
        <w:t>Use of any materials must be in a manner that is in accordance with all applicable federal, state, and local laws, regulations, and ordnances at all locations in which the material is handled, including final disposal location. The objective of this program is to reduce the amount of material going to the commercial landfill. The Contractor is expected to make all reasonable efforts to dispose of these products.</w:t>
      </w:r>
    </w:p>
    <w:p w14:paraId="6888828E"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58057A5F" w14:textId="0363E5F1"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6.0 Equipment: </w:t>
      </w:r>
      <w:r w:rsidRPr="00D5596E">
        <w:rPr>
          <w:rFonts w:ascii="TimesNewRomanPSMT" w:eastAsia="Times New Roman" w:hAnsi="TimesNewRomanPSMT" w:cs="TimesNewRomanPSMT"/>
          <w:color w:val="000000"/>
          <w:sz w:val="20"/>
          <w:szCs w:val="20"/>
        </w:rPr>
        <w:t xml:space="preserve">The </w:t>
      </w:r>
      <w:r w:rsidRPr="00D5596E">
        <w:rPr>
          <w:rFonts w:ascii="Times New Roman" w:eastAsia="Times New Roman" w:hAnsi="Times New Roman" w:cs="Times New Roman"/>
          <w:color w:val="000000"/>
          <w:sz w:val="20"/>
          <w:szCs w:val="20"/>
        </w:rPr>
        <w:t>commissaries will purchase new 44</w:t>
      </w:r>
      <w:r w:rsidR="0011190E">
        <w:rPr>
          <w:rFonts w:ascii="Times New Roman" w:eastAsia="Times New Roman" w:hAnsi="Times New Roman" w:cs="Times New Roman"/>
          <w:color w:val="000000"/>
          <w:sz w:val="20"/>
          <w:szCs w:val="20"/>
        </w:rPr>
        <w:t>-</w:t>
      </w:r>
      <w:r w:rsidRPr="00D5596E">
        <w:rPr>
          <w:rFonts w:ascii="Times New Roman" w:eastAsia="Times New Roman" w:hAnsi="Times New Roman" w:cs="Times New Roman"/>
          <w:color w:val="000000"/>
          <w:sz w:val="20"/>
          <w:szCs w:val="20"/>
        </w:rPr>
        <w:t>gallon barrels to store the food waste (all animal by-products and used rotisserie chicken oils</w:t>
      </w:r>
      <w:r w:rsidRPr="00D5596E">
        <w:rPr>
          <w:rFonts w:ascii="TimesNewRomanPSMT" w:eastAsia="Times New Roman" w:hAnsi="TimesNewRomanPSMT" w:cs="TimesNewRomanPSMT"/>
          <w:color w:val="000000"/>
          <w:sz w:val="20"/>
          <w:szCs w:val="20"/>
        </w:rPr>
        <w:t xml:space="preserve"> covered under this contract). The commissary is also responsible to replace barrels that are damaged by normal wear and tear (see table one specs). The contractor is responsible to provide a tank to st</w:t>
      </w:r>
      <w:r w:rsidRPr="00D5596E">
        <w:rPr>
          <w:rFonts w:ascii="Times New Roman" w:eastAsia="Times New Roman" w:hAnsi="Times New Roman" w:cs="Times New Roman"/>
          <w:color w:val="000000"/>
          <w:sz w:val="20"/>
          <w:szCs w:val="20"/>
        </w:rPr>
        <w:t xml:space="preserve">ore used </w:t>
      </w:r>
      <w:r w:rsidRPr="00D5596E">
        <w:rPr>
          <w:rFonts w:ascii="Times New Roman" w:eastAsia="Times New Roman" w:hAnsi="Times New Roman" w:cs="Times New Roman"/>
          <w:color w:val="202124"/>
          <w:sz w:val="20"/>
          <w:szCs w:val="20"/>
          <w:shd w:val="clear" w:color="auto" w:fill="FFFFFF"/>
        </w:rPr>
        <w:t xml:space="preserve">Rotisserie chicken oil.  See </w:t>
      </w:r>
      <w:r w:rsidRPr="00D5596E">
        <w:rPr>
          <w:rFonts w:ascii="Times New Roman" w:eastAsia="Times New Roman" w:hAnsi="Times New Roman" w:cs="Times New Roman"/>
          <w:b/>
          <w:color w:val="202124"/>
          <w:sz w:val="20"/>
          <w:szCs w:val="20"/>
          <w:shd w:val="clear" w:color="auto" w:fill="FFFFFF"/>
        </w:rPr>
        <w:t>Table 2</w:t>
      </w:r>
      <w:r w:rsidRPr="00D5596E">
        <w:rPr>
          <w:rFonts w:ascii="Times New Roman" w:eastAsia="Times New Roman" w:hAnsi="Times New Roman" w:cs="Times New Roman"/>
          <w:color w:val="202124"/>
          <w:sz w:val="20"/>
          <w:szCs w:val="20"/>
          <w:shd w:val="clear" w:color="auto" w:fill="FFFFFF"/>
        </w:rPr>
        <w:t xml:space="preserve"> below.  </w:t>
      </w:r>
    </w:p>
    <w:p w14:paraId="653460DB"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2574A34D"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6.1 Fats and Bones Barrel: </w:t>
      </w:r>
      <w:r w:rsidRPr="00D5596E">
        <w:rPr>
          <w:rFonts w:ascii="TimesNewRomanPSMT" w:eastAsia="Times New Roman" w:hAnsi="TimesNewRomanPSMT" w:cs="TimesNewRomanPSMT"/>
          <w:color w:val="000000"/>
          <w:sz w:val="20"/>
          <w:szCs w:val="20"/>
        </w:rPr>
        <w:t xml:space="preserve">The Contractor will empty the barrel(s) onsite and return them to the commissary. The commissaries will clean the barrel(s) as identified in </w:t>
      </w:r>
      <w:r w:rsidRPr="00D5596E">
        <w:rPr>
          <w:rFonts w:ascii="TimesNewRomanPS-BoldMT" w:eastAsia="Times New Roman" w:hAnsi="TimesNewRomanPS-BoldMT" w:cs="TimesNewRomanPS-BoldMT"/>
          <w:b/>
          <w:bCs/>
          <w:color w:val="000000"/>
          <w:sz w:val="20"/>
          <w:szCs w:val="20"/>
        </w:rPr>
        <w:t>Job Aid #MT-30</w:t>
      </w:r>
      <w:r w:rsidRPr="00D5596E">
        <w:rPr>
          <w:rFonts w:ascii="TimesNewRomanPSMT" w:eastAsia="Times New Roman" w:hAnsi="TimesNewRomanPSMT" w:cs="TimesNewRomanPSMT"/>
          <w:color w:val="000000"/>
          <w:sz w:val="20"/>
          <w:szCs w:val="20"/>
        </w:rPr>
        <w:t>.</w:t>
      </w:r>
    </w:p>
    <w:p w14:paraId="06A9907A"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32184115" w14:textId="728F41CC"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6.2 Used Rotisserie Chicken Oil Tank: </w:t>
      </w:r>
      <w:r w:rsidRPr="00D5596E">
        <w:rPr>
          <w:rFonts w:ascii="TimesNewRomanPSMT" w:eastAsia="Times New Roman" w:hAnsi="TimesNewRomanPSMT" w:cs="TimesNewRomanPSMT"/>
          <w:color w:val="000000"/>
          <w:sz w:val="20"/>
          <w:szCs w:val="20"/>
        </w:rPr>
        <w:t>The Contractor will empty the tank and return it to the commissary.</w:t>
      </w:r>
      <w:r w:rsidRPr="00D5596E">
        <w:rPr>
          <w:rFonts w:ascii="TimesNewRomanPSMT" w:eastAsia="Times New Roman" w:hAnsi="TimesNewRomanPSMT" w:cs="TimesNewRomanPSMT"/>
          <w:color w:val="FF0000"/>
          <w:sz w:val="20"/>
          <w:szCs w:val="20"/>
        </w:rPr>
        <w:t xml:space="preserve"> </w:t>
      </w:r>
      <w:r w:rsidRPr="00D5596E">
        <w:rPr>
          <w:rFonts w:ascii="TimesNewRomanPSMT" w:eastAsia="Times New Roman" w:hAnsi="TimesNewRomanPSMT" w:cs="TimesNewRomanPSMT"/>
          <w:color w:val="000000"/>
          <w:sz w:val="20"/>
          <w:szCs w:val="20"/>
        </w:rPr>
        <w:t xml:space="preserve">The tank minimum capacity is 168 gallons, and includes a heat tub and secondary spill containment capabilities. See </w:t>
      </w:r>
      <w:r w:rsidRPr="00D5596E">
        <w:rPr>
          <w:rFonts w:ascii="TimesNewRomanPS-BoldMT" w:eastAsia="Times New Roman" w:hAnsi="TimesNewRomanPS-BoldMT" w:cs="TimesNewRomanPS-BoldMT"/>
          <w:b/>
          <w:bCs/>
          <w:color w:val="000000"/>
          <w:sz w:val="20"/>
          <w:szCs w:val="20"/>
        </w:rPr>
        <w:t xml:space="preserve">Table 2 </w:t>
      </w:r>
      <w:r w:rsidRPr="00D5596E">
        <w:rPr>
          <w:rFonts w:ascii="TimesNewRomanPSMT" w:eastAsia="Times New Roman" w:hAnsi="TimesNewRomanPSMT" w:cs="TimesNewRomanPSMT"/>
          <w:color w:val="000000"/>
          <w:sz w:val="20"/>
          <w:szCs w:val="20"/>
        </w:rPr>
        <w:t>below for minimum tank specifications:</w:t>
      </w:r>
    </w:p>
    <w:p w14:paraId="67859546" w14:textId="77777777" w:rsidR="00D5596E" w:rsidRP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0ABC85AF" w14:textId="77777777" w:rsidR="00D5596E" w:rsidRDefault="003215A3"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r w:rsidRPr="00D5596E">
        <w:rPr>
          <w:rFonts w:ascii="TimesNewRomanPS-BoldMT" w:eastAsia="Times New Roman" w:hAnsi="TimesNewRomanPS-BoldMT" w:cs="TimesNewRomanPS-BoldMT"/>
          <w:b/>
          <w:bCs/>
          <w:sz w:val="20"/>
          <w:szCs w:val="20"/>
        </w:rPr>
        <w:t>Table 1 (fats and bones barrel):</w:t>
      </w:r>
      <w:r>
        <w:rPr>
          <w:rFonts w:ascii="TimesNewRomanPS-BoldMT" w:eastAsia="Times New Roman" w:hAnsi="TimesNewRomanPS-BoldMT" w:cs="TimesNewRomanPS-BoldMT"/>
          <w:b/>
          <w:bCs/>
          <w:sz w:val="20"/>
          <w:szCs w:val="20"/>
        </w:rPr>
        <w:tab/>
      </w:r>
      <w:r>
        <w:rPr>
          <w:rFonts w:ascii="TimesNewRomanPS-BoldMT" w:eastAsia="Times New Roman" w:hAnsi="TimesNewRomanPS-BoldMT" w:cs="TimesNewRomanPS-BoldMT"/>
          <w:b/>
          <w:bCs/>
          <w:sz w:val="20"/>
          <w:szCs w:val="20"/>
        </w:rPr>
        <w:tab/>
      </w:r>
      <w:r>
        <w:rPr>
          <w:rFonts w:ascii="TimesNewRomanPS-BoldMT" w:eastAsia="Times New Roman" w:hAnsi="TimesNewRomanPS-BoldMT" w:cs="TimesNewRomanPS-BoldMT"/>
          <w:b/>
          <w:bCs/>
          <w:sz w:val="20"/>
          <w:szCs w:val="20"/>
        </w:rPr>
        <w:tab/>
      </w:r>
      <w:r w:rsidRPr="00D5596E">
        <w:rPr>
          <w:rFonts w:ascii="TimesNewRomanPS-BoldMT" w:eastAsia="Times New Roman" w:hAnsi="TimesNewRomanPS-BoldMT" w:cs="TimesNewRomanPS-BoldMT"/>
          <w:b/>
          <w:bCs/>
          <w:sz w:val="20"/>
          <w:szCs w:val="20"/>
        </w:rPr>
        <w:t>Table 2 (oil tank):</w:t>
      </w:r>
    </w:p>
    <w:p w14:paraId="7D614996"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tbl>
      <w:tblPr>
        <w:tblStyle w:val="TableGrid1"/>
        <w:tblpPr w:leftFromText="180" w:rightFromText="180" w:vertAnchor="text" w:horzAnchor="margin" w:tblpY="-7"/>
        <w:tblW w:w="0" w:type="auto"/>
        <w:tblLook w:val="04A0" w:firstRow="1" w:lastRow="0" w:firstColumn="1" w:lastColumn="0" w:noHBand="0" w:noVBand="1"/>
      </w:tblPr>
      <w:tblGrid>
        <w:gridCol w:w="316"/>
        <w:gridCol w:w="3369"/>
      </w:tblGrid>
      <w:tr w:rsidR="003215A3" w:rsidRPr="00D5596E" w14:paraId="1990C14A" w14:textId="77777777" w:rsidTr="003215A3">
        <w:tc>
          <w:tcPr>
            <w:tcW w:w="316" w:type="dxa"/>
          </w:tcPr>
          <w:p w14:paraId="1850F67B" w14:textId="77777777" w:rsidR="003215A3" w:rsidRPr="00D5596E" w:rsidRDefault="003215A3" w:rsidP="003215A3">
            <w:pPr>
              <w:autoSpaceDE w:val="0"/>
              <w:autoSpaceDN w:val="0"/>
              <w:adjustRightInd w:val="0"/>
              <w:rPr>
                <w:rFonts w:ascii="TimesNewRomanPSMT" w:hAnsi="TimesNewRomanPSMT" w:cs="TimesNewRomanPSMT"/>
                <w:color w:val="000000"/>
                <w:sz w:val="20"/>
                <w:szCs w:val="20"/>
              </w:rPr>
            </w:pPr>
            <w:r w:rsidRPr="00D5596E">
              <w:rPr>
                <w:rFonts w:ascii="TimesNewRomanPSMT" w:hAnsi="TimesNewRomanPSMT" w:cs="TimesNewRomanPSMT"/>
                <w:color w:val="000000"/>
                <w:sz w:val="20"/>
                <w:szCs w:val="20"/>
              </w:rPr>
              <w:t>1</w:t>
            </w:r>
          </w:p>
        </w:tc>
        <w:tc>
          <w:tcPr>
            <w:tcW w:w="3369" w:type="dxa"/>
          </w:tcPr>
          <w:p w14:paraId="750C913D" w14:textId="2686E850" w:rsidR="003215A3" w:rsidRPr="00D5596E" w:rsidRDefault="003215A3" w:rsidP="003215A3">
            <w:pPr>
              <w:autoSpaceDE w:val="0"/>
              <w:autoSpaceDN w:val="0"/>
              <w:adjustRightInd w:val="0"/>
              <w:rPr>
                <w:rFonts w:ascii="TimesNewRomanPSMT" w:hAnsi="TimesNewRomanPSMT" w:cs="TimesNewRomanPSMT"/>
                <w:color w:val="000000"/>
                <w:sz w:val="20"/>
                <w:szCs w:val="20"/>
              </w:rPr>
            </w:pPr>
            <w:r w:rsidRPr="00D5596E">
              <w:rPr>
                <w:rFonts w:ascii="TimesNewRomanPSMT" w:hAnsi="TimesNewRomanPSMT" w:cs="TimesNewRomanPSMT"/>
                <w:color w:val="000000"/>
                <w:sz w:val="20"/>
                <w:szCs w:val="20"/>
              </w:rPr>
              <w:t>Flat Lid, 1 1/2" H, For 44</w:t>
            </w:r>
            <w:r w:rsidR="0011190E">
              <w:rPr>
                <w:rFonts w:ascii="TimesNewRomanPSMT" w:hAnsi="TimesNewRomanPSMT" w:cs="TimesNewRomanPSMT"/>
                <w:color w:val="000000"/>
                <w:sz w:val="20"/>
                <w:szCs w:val="20"/>
              </w:rPr>
              <w:t>-</w:t>
            </w:r>
            <w:r w:rsidRPr="00D5596E">
              <w:rPr>
                <w:rFonts w:ascii="TimesNewRomanPSMT" w:hAnsi="TimesNewRomanPSMT" w:cs="TimesNewRomanPSMT"/>
                <w:color w:val="000000"/>
                <w:sz w:val="20"/>
                <w:szCs w:val="20"/>
              </w:rPr>
              <w:t xml:space="preserve">Gallon Gray, Trash Receptacle                                                                       </w:t>
            </w:r>
          </w:p>
          <w:p w14:paraId="7E2CD914" w14:textId="77777777" w:rsidR="003215A3" w:rsidRPr="00D5596E" w:rsidRDefault="003215A3" w:rsidP="003215A3">
            <w:pPr>
              <w:autoSpaceDE w:val="0"/>
              <w:autoSpaceDN w:val="0"/>
              <w:adjustRightInd w:val="0"/>
              <w:rPr>
                <w:rFonts w:ascii="TimesNewRomanPSMT" w:hAnsi="TimesNewRomanPSMT" w:cs="TimesNewRomanPSMT"/>
                <w:color w:val="000000"/>
                <w:sz w:val="20"/>
                <w:szCs w:val="20"/>
              </w:rPr>
            </w:pPr>
          </w:p>
        </w:tc>
      </w:tr>
      <w:tr w:rsidR="003215A3" w:rsidRPr="00D5596E" w14:paraId="5CDD57ED" w14:textId="77777777" w:rsidTr="003215A3">
        <w:tc>
          <w:tcPr>
            <w:tcW w:w="316" w:type="dxa"/>
          </w:tcPr>
          <w:p w14:paraId="6153F272" w14:textId="77777777" w:rsidR="003215A3" w:rsidRPr="00D5596E" w:rsidRDefault="003215A3" w:rsidP="003215A3">
            <w:pPr>
              <w:autoSpaceDE w:val="0"/>
              <w:autoSpaceDN w:val="0"/>
              <w:adjustRightInd w:val="0"/>
              <w:rPr>
                <w:rFonts w:ascii="TimesNewRomanPSMT" w:hAnsi="TimesNewRomanPSMT" w:cs="TimesNewRomanPSMT"/>
                <w:color w:val="000000"/>
                <w:sz w:val="20"/>
                <w:szCs w:val="20"/>
              </w:rPr>
            </w:pPr>
            <w:r w:rsidRPr="00D5596E">
              <w:rPr>
                <w:rFonts w:ascii="TimesNewRomanPSMT" w:hAnsi="TimesNewRomanPSMT" w:cs="TimesNewRomanPSMT"/>
                <w:color w:val="000000"/>
                <w:sz w:val="20"/>
                <w:szCs w:val="20"/>
              </w:rPr>
              <w:t>2</w:t>
            </w:r>
          </w:p>
        </w:tc>
        <w:tc>
          <w:tcPr>
            <w:tcW w:w="3369" w:type="dxa"/>
          </w:tcPr>
          <w:p w14:paraId="6C88F2F3" w14:textId="5BB22377" w:rsidR="003215A3" w:rsidRPr="00D5596E" w:rsidRDefault="003215A3" w:rsidP="003215A3">
            <w:pPr>
              <w:autoSpaceDE w:val="0"/>
              <w:autoSpaceDN w:val="0"/>
              <w:adjustRightInd w:val="0"/>
              <w:rPr>
                <w:rFonts w:ascii="TimesNewRomanPSMT" w:hAnsi="TimesNewRomanPSMT" w:cs="TimesNewRomanPSMT"/>
                <w:color w:val="000000"/>
                <w:sz w:val="20"/>
                <w:szCs w:val="20"/>
              </w:rPr>
            </w:pPr>
            <w:r w:rsidRPr="00D5596E">
              <w:rPr>
                <w:rFonts w:ascii="TimesNewRomanPSMT" w:hAnsi="TimesNewRomanPSMT" w:cs="TimesNewRomanPSMT"/>
                <w:color w:val="000000"/>
                <w:sz w:val="20"/>
                <w:szCs w:val="20"/>
              </w:rPr>
              <w:t>Trash Receptacle, 44</w:t>
            </w:r>
            <w:r w:rsidR="0011190E">
              <w:rPr>
                <w:rFonts w:ascii="TimesNewRomanPSMT" w:hAnsi="TimesNewRomanPSMT" w:cs="TimesNewRomanPSMT"/>
                <w:color w:val="000000"/>
                <w:sz w:val="20"/>
                <w:szCs w:val="20"/>
              </w:rPr>
              <w:t>-</w:t>
            </w:r>
            <w:r w:rsidRPr="00D5596E">
              <w:rPr>
                <w:rFonts w:ascii="TimesNewRomanPSMT" w:hAnsi="TimesNewRomanPSMT" w:cs="TimesNewRomanPSMT"/>
                <w:color w:val="000000"/>
                <w:sz w:val="20"/>
                <w:szCs w:val="20"/>
              </w:rPr>
              <w:t>Gallon, Gray, Round, 24" Diameter x 31.5" High</w:t>
            </w:r>
          </w:p>
        </w:tc>
      </w:tr>
      <w:tr w:rsidR="003215A3" w:rsidRPr="00D5596E" w14:paraId="7BDDCD38" w14:textId="77777777" w:rsidTr="003215A3">
        <w:tc>
          <w:tcPr>
            <w:tcW w:w="316" w:type="dxa"/>
          </w:tcPr>
          <w:p w14:paraId="3282FE7C" w14:textId="77777777" w:rsidR="003215A3" w:rsidRPr="00D5596E" w:rsidRDefault="003215A3" w:rsidP="003215A3">
            <w:pPr>
              <w:autoSpaceDE w:val="0"/>
              <w:autoSpaceDN w:val="0"/>
              <w:adjustRightInd w:val="0"/>
              <w:rPr>
                <w:rFonts w:ascii="TimesNewRomanPSMT" w:hAnsi="TimesNewRomanPSMT" w:cs="TimesNewRomanPSMT"/>
                <w:color w:val="000000"/>
                <w:sz w:val="20"/>
                <w:szCs w:val="20"/>
              </w:rPr>
            </w:pPr>
            <w:r w:rsidRPr="00D5596E">
              <w:rPr>
                <w:rFonts w:ascii="TimesNewRomanPSMT" w:hAnsi="TimesNewRomanPSMT" w:cs="TimesNewRomanPSMT"/>
                <w:color w:val="000000"/>
                <w:sz w:val="20"/>
                <w:szCs w:val="20"/>
              </w:rPr>
              <w:t>3</w:t>
            </w:r>
          </w:p>
        </w:tc>
        <w:tc>
          <w:tcPr>
            <w:tcW w:w="3369" w:type="dxa"/>
          </w:tcPr>
          <w:p w14:paraId="6669974A" w14:textId="77777777" w:rsidR="003215A3" w:rsidRPr="00D5596E" w:rsidRDefault="003215A3" w:rsidP="003215A3">
            <w:pPr>
              <w:autoSpaceDE w:val="0"/>
              <w:autoSpaceDN w:val="0"/>
              <w:adjustRightInd w:val="0"/>
              <w:rPr>
                <w:rFonts w:ascii="TimesNewRomanPSMT" w:hAnsi="TimesNewRomanPSMT" w:cs="TimesNewRomanPSMT"/>
                <w:color w:val="000000"/>
                <w:sz w:val="20"/>
                <w:szCs w:val="20"/>
              </w:rPr>
            </w:pPr>
            <w:r w:rsidRPr="00D5596E">
              <w:rPr>
                <w:rFonts w:ascii="TimesNewRomanPSMT" w:hAnsi="TimesNewRomanPSMT" w:cs="TimesNewRomanPSMT"/>
                <w:color w:val="000000"/>
                <w:sz w:val="20"/>
                <w:szCs w:val="20"/>
              </w:rPr>
              <w:t>Dolly, Universal Drum, Will Hold Up To 500 LBS, 7 1/8" H, Black</w:t>
            </w:r>
          </w:p>
        </w:tc>
      </w:tr>
    </w:tbl>
    <w:tbl>
      <w:tblPr>
        <w:tblpPr w:leftFromText="180" w:rightFromText="180" w:vertAnchor="text" w:horzAnchor="page" w:tblpX="5690" w:tblpY="-48"/>
        <w:tblW w:w="0" w:type="auto"/>
        <w:tblLayout w:type="fixed"/>
        <w:tblCellMar>
          <w:left w:w="0" w:type="dxa"/>
          <w:right w:w="0" w:type="dxa"/>
        </w:tblCellMar>
        <w:tblLook w:val="0000" w:firstRow="0" w:lastRow="0" w:firstColumn="0" w:lastColumn="0" w:noHBand="0" w:noVBand="0"/>
      </w:tblPr>
      <w:tblGrid>
        <w:gridCol w:w="1625"/>
        <w:gridCol w:w="2610"/>
      </w:tblGrid>
      <w:tr w:rsidR="003215A3" w:rsidRPr="00D5596E" w14:paraId="0A1CB6E6" w14:textId="77777777" w:rsidTr="003215A3">
        <w:trPr>
          <w:trHeight w:val="297"/>
        </w:trPr>
        <w:tc>
          <w:tcPr>
            <w:tcW w:w="1625" w:type="dxa"/>
            <w:tcBorders>
              <w:top w:val="single" w:sz="4" w:space="0" w:color="000000"/>
              <w:left w:val="single" w:sz="4" w:space="0" w:color="000000"/>
              <w:bottom w:val="single" w:sz="4" w:space="0" w:color="000000"/>
              <w:right w:val="single" w:sz="4" w:space="0" w:color="000000"/>
            </w:tcBorders>
          </w:tcPr>
          <w:p w14:paraId="0716C74C" w14:textId="77777777" w:rsidR="003215A3" w:rsidRPr="00D5596E" w:rsidRDefault="003215A3" w:rsidP="003215A3">
            <w:pPr>
              <w:kinsoku w:val="0"/>
              <w:overflowPunct w:val="0"/>
              <w:autoSpaceDE w:val="0"/>
              <w:autoSpaceDN w:val="0"/>
              <w:adjustRightInd w:val="0"/>
              <w:spacing w:after="0" w:line="229" w:lineRule="exact"/>
              <w:ind w:left="478"/>
              <w:rPr>
                <w:rFonts w:ascii="Times New Roman" w:eastAsia="Times New Roman" w:hAnsi="Times New Roman" w:cs="Times New Roman"/>
                <w:b/>
                <w:bCs/>
                <w:sz w:val="20"/>
                <w:szCs w:val="20"/>
              </w:rPr>
            </w:pPr>
          </w:p>
          <w:p w14:paraId="0FE85C18" w14:textId="77777777" w:rsidR="003215A3" w:rsidRPr="00D5596E" w:rsidRDefault="003215A3" w:rsidP="003215A3">
            <w:pPr>
              <w:kinsoku w:val="0"/>
              <w:overflowPunct w:val="0"/>
              <w:autoSpaceDE w:val="0"/>
              <w:autoSpaceDN w:val="0"/>
              <w:adjustRightInd w:val="0"/>
              <w:spacing w:after="0" w:line="229" w:lineRule="exact"/>
              <w:ind w:left="478"/>
              <w:rPr>
                <w:rFonts w:ascii="Times New Roman" w:eastAsia="Times New Roman" w:hAnsi="Times New Roman" w:cs="Times New Roman"/>
                <w:b/>
                <w:bCs/>
                <w:sz w:val="20"/>
                <w:szCs w:val="20"/>
              </w:rPr>
            </w:pPr>
            <w:r w:rsidRPr="00D5596E">
              <w:rPr>
                <w:rFonts w:ascii="Times New Roman" w:eastAsia="Times New Roman" w:hAnsi="Times New Roman" w:cs="Times New Roman"/>
                <w:b/>
                <w:bCs/>
                <w:sz w:val="20"/>
                <w:szCs w:val="20"/>
              </w:rPr>
              <w:t>Feature</w:t>
            </w:r>
          </w:p>
        </w:tc>
        <w:tc>
          <w:tcPr>
            <w:tcW w:w="2610" w:type="dxa"/>
            <w:tcBorders>
              <w:top w:val="single" w:sz="4" w:space="0" w:color="000000"/>
              <w:left w:val="single" w:sz="4" w:space="0" w:color="000000"/>
              <w:bottom w:val="single" w:sz="4" w:space="0" w:color="000000"/>
              <w:right w:val="single" w:sz="4" w:space="0" w:color="000000"/>
            </w:tcBorders>
          </w:tcPr>
          <w:p w14:paraId="6021C202" w14:textId="77777777" w:rsidR="003215A3" w:rsidRPr="00D5596E" w:rsidRDefault="003215A3" w:rsidP="003215A3">
            <w:pPr>
              <w:kinsoku w:val="0"/>
              <w:overflowPunct w:val="0"/>
              <w:autoSpaceDE w:val="0"/>
              <w:autoSpaceDN w:val="0"/>
              <w:adjustRightInd w:val="0"/>
              <w:spacing w:after="0" w:line="229" w:lineRule="exact"/>
              <w:ind w:left="9"/>
              <w:rPr>
                <w:rFonts w:ascii="Times New Roman" w:eastAsia="Times New Roman" w:hAnsi="Times New Roman" w:cs="Times New Roman"/>
                <w:b/>
                <w:bCs/>
                <w:sz w:val="20"/>
                <w:szCs w:val="20"/>
              </w:rPr>
            </w:pPr>
            <w:r w:rsidRPr="00D5596E">
              <w:rPr>
                <w:rFonts w:ascii="Times New Roman" w:eastAsia="Times New Roman" w:hAnsi="Times New Roman" w:cs="Times New Roman"/>
                <w:b/>
                <w:bCs/>
                <w:sz w:val="20"/>
                <w:szCs w:val="20"/>
              </w:rPr>
              <w:t>Minimum Tank Specifications</w:t>
            </w:r>
          </w:p>
        </w:tc>
      </w:tr>
      <w:tr w:rsidR="003215A3" w:rsidRPr="00D5596E" w14:paraId="7A5EF95C" w14:textId="77777777" w:rsidTr="003215A3">
        <w:trPr>
          <w:trHeight w:val="689"/>
        </w:trPr>
        <w:tc>
          <w:tcPr>
            <w:tcW w:w="1625" w:type="dxa"/>
            <w:tcBorders>
              <w:top w:val="single" w:sz="4" w:space="0" w:color="000000"/>
              <w:left w:val="single" w:sz="4" w:space="0" w:color="000000"/>
              <w:bottom w:val="single" w:sz="4" w:space="0" w:color="000000"/>
              <w:right w:val="single" w:sz="4" w:space="0" w:color="000000"/>
            </w:tcBorders>
          </w:tcPr>
          <w:p w14:paraId="0AA145D0" w14:textId="77777777" w:rsidR="003215A3" w:rsidRPr="00D5596E" w:rsidRDefault="003215A3" w:rsidP="003215A3">
            <w:pPr>
              <w:kinsoku w:val="0"/>
              <w:overflowPunct w:val="0"/>
              <w:autoSpaceDE w:val="0"/>
              <w:autoSpaceDN w:val="0"/>
              <w:adjustRightInd w:val="0"/>
              <w:spacing w:before="8" w:after="0" w:line="240" w:lineRule="auto"/>
              <w:rPr>
                <w:rFonts w:ascii="Times New Roman" w:eastAsia="Times New Roman" w:hAnsi="Times New Roman" w:cs="Times New Roman"/>
                <w:sz w:val="19"/>
                <w:szCs w:val="19"/>
              </w:rPr>
            </w:pPr>
          </w:p>
          <w:p w14:paraId="67FFEF23" w14:textId="77777777" w:rsidR="003215A3" w:rsidRPr="00D5596E" w:rsidRDefault="003215A3" w:rsidP="003215A3">
            <w:pPr>
              <w:kinsoku w:val="0"/>
              <w:overflowPunct w:val="0"/>
              <w:autoSpaceDE w:val="0"/>
              <w:autoSpaceDN w:val="0"/>
              <w:adjustRightInd w:val="0"/>
              <w:spacing w:after="0" w:line="240" w:lineRule="auto"/>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Tank</w:t>
            </w:r>
          </w:p>
        </w:tc>
        <w:tc>
          <w:tcPr>
            <w:tcW w:w="2610" w:type="dxa"/>
            <w:tcBorders>
              <w:top w:val="single" w:sz="4" w:space="0" w:color="000000"/>
              <w:left w:val="single" w:sz="4" w:space="0" w:color="000000"/>
              <w:bottom w:val="single" w:sz="4" w:space="0" w:color="000000"/>
              <w:right w:val="single" w:sz="4" w:space="0" w:color="000000"/>
            </w:tcBorders>
          </w:tcPr>
          <w:p w14:paraId="608602DB" w14:textId="77777777" w:rsidR="003215A3" w:rsidRPr="00D5596E" w:rsidRDefault="003215A3" w:rsidP="003215A3">
            <w:pPr>
              <w:kinsoku w:val="0"/>
              <w:overflowPunct w:val="0"/>
              <w:autoSpaceDE w:val="0"/>
              <w:autoSpaceDN w:val="0"/>
              <w:adjustRightInd w:val="0"/>
              <w:spacing w:after="0" w:line="227" w:lineRule="exact"/>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Double-wall</w:t>
            </w:r>
          </w:p>
          <w:p w14:paraId="1028700A" w14:textId="77777777" w:rsidR="003215A3" w:rsidRPr="00D5596E" w:rsidRDefault="003215A3" w:rsidP="003215A3">
            <w:pPr>
              <w:kinsoku w:val="0"/>
              <w:overflowPunct w:val="0"/>
              <w:autoSpaceDE w:val="0"/>
              <w:autoSpaceDN w:val="0"/>
              <w:adjustRightInd w:val="0"/>
              <w:spacing w:after="0" w:line="230" w:lineRule="exact"/>
              <w:ind w:left="4" w:right="1615"/>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Poly lid Steel screen</w:t>
            </w:r>
          </w:p>
        </w:tc>
      </w:tr>
      <w:tr w:rsidR="003215A3" w:rsidRPr="00D5596E" w14:paraId="2F15773E" w14:textId="77777777" w:rsidTr="003215A3">
        <w:trPr>
          <w:trHeight w:val="281"/>
        </w:trPr>
        <w:tc>
          <w:tcPr>
            <w:tcW w:w="1625" w:type="dxa"/>
            <w:tcBorders>
              <w:top w:val="single" w:sz="4" w:space="0" w:color="000000"/>
              <w:left w:val="single" w:sz="4" w:space="0" w:color="000000"/>
              <w:bottom w:val="single" w:sz="4" w:space="0" w:color="000000"/>
              <w:right w:val="single" w:sz="4" w:space="0" w:color="000000"/>
            </w:tcBorders>
          </w:tcPr>
          <w:p w14:paraId="28913470" w14:textId="77777777" w:rsidR="003215A3" w:rsidRPr="00D5596E" w:rsidRDefault="003215A3" w:rsidP="003215A3">
            <w:pPr>
              <w:kinsoku w:val="0"/>
              <w:overflowPunct w:val="0"/>
              <w:autoSpaceDE w:val="0"/>
              <w:autoSpaceDN w:val="0"/>
              <w:adjustRightInd w:val="0"/>
              <w:spacing w:after="0" w:line="226" w:lineRule="exact"/>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Size</w:t>
            </w:r>
          </w:p>
        </w:tc>
        <w:tc>
          <w:tcPr>
            <w:tcW w:w="2610" w:type="dxa"/>
            <w:tcBorders>
              <w:top w:val="single" w:sz="4" w:space="0" w:color="000000"/>
              <w:left w:val="single" w:sz="4" w:space="0" w:color="000000"/>
              <w:bottom w:val="single" w:sz="4" w:space="0" w:color="000000"/>
              <w:right w:val="single" w:sz="4" w:space="0" w:color="000000"/>
            </w:tcBorders>
          </w:tcPr>
          <w:p w14:paraId="65956375" w14:textId="77777777" w:rsidR="003215A3" w:rsidRPr="00D5596E" w:rsidRDefault="003215A3" w:rsidP="003215A3">
            <w:pPr>
              <w:kinsoku w:val="0"/>
              <w:overflowPunct w:val="0"/>
              <w:autoSpaceDE w:val="0"/>
              <w:autoSpaceDN w:val="0"/>
              <w:adjustRightInd w:val="0"/>
              <w:spacing w:after="0" w:line="226" w:lineRule="exact"/>
              <w:ind w:left="5"/>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 xml:space="preserve">Medium: </w:t>
            </w:r>
            <w:proofErr w:type="gramStart"/>
            <w:r w:rsidRPr="00D5596E">
              <w:rPr>
                <w:rFonts w:ascii="Times New Roman" w:eastAsia="Times New Roman" w:hAnsi="Times New Roman" w:cs="Times New Roman"/>
                <w:sz w:val="20"/>
                <w:szCs w:val="20"/>
              </w:rPr>
              <w:t>36”L</w:t>
            </w:r>
            <w:proofErr w:type="gramEnd"/>
            <w:r w:rsidRPr="00D5596E">
              <w:rPr>
                <w:rFonts w:ascii="Times New Roman" w:eastAsia="Times New Roman" w:hAnsi="Times New Roman" w:cs="Times New Roman"/>
                <w:sz w:val="20"/>
                <w:szCs w:val="20"/>
              </w:rPr>
              <w:t xml:space="preserve"> x 66”W x 33”D</w:t>
            </w:r>
          </w:p>
        </w:tc>
      </w:tr>
      <w:tr w:rsidR="003215A3" w:rsidRPr="00D5596E" w14:paraId="56DDBB39" w14:textId="77777777" w:rsidTr="003215A3">
        <w:trPr>
          <w:trHeight w:val="282"/>
        </w:trPr>
        <w:tc>
          <w:tcPr>
            <w:tcW w:w="1625" w:type="dxa"/>
            <w:tcBorders>
              <w:top w:val="single" w:sz="4" w:space="0" w:color="000000"/>
              <w:left w:val="single" w:sz="4" w:space="0" w:color="000000"/>
              <w:bottom w:val="single" w:sz="4" w:space="0" w:color="000000"/>
              <w:right w:val="single" w:sz="4" w:space="0" w:color="000000"/>
            </w:tcBorders>
          </w:tcPr>
          <w:p w14:paraId="658C430A" w14:textId="77777777" w:rsidR="003215A3" w:rsidRPr="00D5596E" w:rsidRDefault="003215A3" w:rsidP="003215A3">
            <w:pPr>
              <w:kinsoku w:val="0"/>
              <w:overflowPunct w:val="0"/>
              <w:autoSpaceDE w:val="0"/>
              <w:autoSpaceDN w:val="0"/>
              <w:adjustRightInd w:val="0"/>
              <w:spacing w:after="0" w:line="228" w:lineRule="exact"/>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Material</w:t>
            </w:r>
          </w:p>
        </w:tc>
        <w:tc>
          <w:tcPr>
            <w:tcW w:w="2610" w:type="dxa"/>
            <w:tcBorders>
              <w:top w:val="single" w:sz="4" w:space="0" w:color="000000"/>
              <w:left w:val="single" w:sz="4" w:space="0" w:color="000000"/>
              <w:bottom w:val="single" w:sz="4" w:space="0" w:color="000000"/>
              <w:right w:val="single" w:sz="4" w:space="0" w:color="000000"/>
            </w:tcBorders>
          </w:tcPr>
          <w:p w14:paraId="50F4B557" w14:textId="7F8ED55E" w:rsidR="003215A3" w:rsidRPr="00D5596E" w:rsidRDefault="003215A3" w:rsidP="003215A3">
            <w:pPr>
              <w:kinsoku w:val="0"/>
              <w:overflowPunct w:val="0"/>
              <w:autoSpaceDE w:val="0"/>
              <w:autoSpaceDN w:val="0"/>
              <w:adjustRightInd w:val="0"/>
              <w:spacing w:after="0" w:line="228" w:lineRule="exact"/>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12</w:t>
            </w:r>
            <w:r w:rsidR="0011190E">
              <w:rPr>
                <w:rFonts w:ascii="Times New Roman" w:eastAsia="Times New Roman" w:hAnsi="Times New Roman" w:cs="Times New Roman"/>
                <w:sz w:val="20"/>
                <w:szCs w:val="20"/>
              </w:rPr>
              <w:t>-</w:t>
            </w:r>
            <w:r w:rsidRPr="00D5596E">
              <w:rPr>
                <w:rFonts w:ascii="Times New Roman" w:eastAsia="Times New Roman" w:hAnsi="Times New Roman" w:cs="Times New Roman"/>
                <w:sz w:val="20"/>
                <w:szCs w:val="20"/>
              </w:rPr>
              <w:t>gauge steel</w:t>
            </w:r>
          </w:p>
        </w:tc>
      </w:tr>
      <w:tr w:rsidR="003215A3" w:rsidRPr="00D5596E" w14:paraId="7D8FBF77" w14:textId="77777777" w:rsidTr="003215A3">
        <w:trPr>
          <w:trHeight w:val="281"/>
        </w:trPr>
        <w:tc>
          <w:tcPr>
            <w:tcW w:w="1625" w:type="dxa"/>
            <w:tcBorders>
              <w:top w:val="single" w:sz="4" w:space="0" w:color="000000"/>
              <w:left w:val="single" w:sz="4" w:space="0" w:color="000000"/>
              <w:bottom w:val="single" w:sz="4" w:space="0" w:color="000000"/>
              <w:right w:val="single" w:sz="4" w:space="0" w:color="000000"/>
            </w:tcBorders>
          </w:tcPr>
          <w:p w14:paraId="136453C6" w14:textId="77777777" w:rsidR="003215A3" w:rsidRPr="00D5596E" w:rsidRDefault="003215A3" w:rsidP="003215A3">
            <w:pPr>
              <w:kinsoku w:val="0"/>
              <w:overflowPunct w:val="0"/>
              <w:autoSpaceDE w:val="0"/>
              <w:autoSpaceDN w:val="0"/>
              <w:adjustRightInd w:val="0"/>
              <w:spacing w:after="0" w:line="227" w:lineRule="exact"/>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Capacity</w:t>
            </w:r>
          </w:p>
        </w:tc>
        <w:tc>
          <w:tcPr>
            <w:tcW w:w="2610" w:type="dxa"/>
            <w:tcBorders>
              <w:top w:val="single" w:sz="4" w:space="0" w:color="000000"/>
              <w:left w:val="single" w:sz="4" w:space="0" w:color="000000"/>
              <w:bottom w:val="single" w:sz="4" w:space="0" w:color="000000"/>
              <w:right w:val="single" w:sz="4" w:space="0" w:color="000000"/>
            </w:tcBorders>
          </w:tcPr>
          <w:p w14:paraId="0AEE9326" w14:textId="77777777" w:rsidR="003215A3" w:rsidRPr="00D5596E" w:rsidRDefault="003215A3" w:rsidP="003215A3">
            <w:pPr>
              <w:kinsoku w:val="0"/>
              <w:overflowPunct w:val="0"/>
              <w:autoSpaceDE w:val="0"/>
              <w:autoSpaceDN w:val="0"/>
              <w:adjustRightInd w:val="0"/>
              <w:spacing w:after="0" w:line="227" w:lineRule="exact"/>
              <w:ind w:left="6"/>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168 gallons</w:t>
            </w:r>
          </w:p>
        </w:tc>
      </w:tr>
      <w:tr w:rsidR="003215A3" w:rsidRPr="00D5596E" w14:paraId="2CF5C635" w14:textId="77777777" w:rsidTr="003215A3">
        <w:trPr>
          <w:trHeight w:val="281"/>
        </w:trPr>
        <w:tc>
          <w:tcPr>
            <w:tcW w:w="1625" w:type="dxa"/>
            <w:tcBorders>
              <w:top w:val="single" w:sz="4" w:space="0" w:color="000000"/>
              <w:left w:val="single" w:sz="4" w:space="0" w:color="000000"/>
              <w:bottom w:val="single" w:sz="4" w:space="0" w:color="000000"/>
              <w:right w:val="single" w:sz="4" w:space="0" w:color="000000"/>
            </w:tcBorders>
          </w:tcPr>
          <w:p w14:paraId="0EB12DF2" w14:textId="77777777" w:rsidR="003215A3" w:rsidRPr="00D5596E" w:rsidRDefault="003215A3" w:rsidP="003215A3">
            <w:pPr>
              <w:kinsoku w:val="0"/>
              <w:overflowPunct w:val="0"/>
              <w:autoSpaceDE w:val="0"/>
              <w:autoSpaceDN w:val="0"/>
              <w:adjustRightInd w:val="0"/>
              <w:spacing w:after="0" w:line="227" w:lineRule="exact"/>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Serial number</w:t>
            </w:r>
          </w:p>
        </w:tc>
        <w:tc>
          <w:tcPr>
            <w:tcW w:w="2610" w:type="dxa"/>
            <w:tcBorders>
              <w:top w:val="single" w:sz="4" w:space="0" w:color="000000"/>
              <w:left w:val="single" w:sz="4" w:space="0" w:color="000000"/>
              <w:bottom w:val="single" w:sz="4" w:space="0" w:color="000000"/>
              <w:right w:val="single" w:sz="4" w:space="0" w:color="000000"/>
            </w:tcBorders>
          </w:tcPr>
          <w:p w14:paraId="3E3C5E2D" w14:textId="77777777" w:rsidR="003215A3" w:rsidRPr="00D5596E" w:rsidRDefault="003215A3" w:rsidP="003215A3">
            <w:pPr>
              <w:kinsoku w:val="0"/>
              <w:overflowPunct w:val="0"/>
              <w:autoSpaceDE w:val="0"/>
              <w:autoSpaceDN w:val="0"/>
              <w:adjustRightInd w:val="0"/>
              <w:spacing w:after="0" w:line="227" w:lineRule="exact"/>
              <w:ind w:left="5"/>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Yes; non-removable</w:t>
            </w:r>
          </w:p>
        </w:tc>
      </w:tr>
      <w:tr w:rsidR="003215A3" w:rsidRPr="00D5596E" w14:paraId="1604F83D" w14:textId="77777777" w:rsidTr="003215A3">
        <w:trPr>
          <w:trHeight w:val="282"/>
        </w:trPr>
        <w:tc>
          <w:tcPr>
            <w:tcW w:w="1625" w:type="dxa"/>
            <w:tcBorders>
              <w:top w:val="single" w:sz="4" w:space="0" w:color="000000"/>
              <w:left w:val="single" w:sz="4" w:space="0" w:color="000000"/>
              <w:bottom w:val="single" w:sz="4" w:space="0" w:color="000000"/>
              <w:right w:val="single" w:sz="4" w:space="0" w:color="000000"/>
            </w:tcBorders>
          </w:tcPr>
          <w:p w14:paraId="6BC19B45" w14:textId="77777777" w:rsidR="003215A3" w:rsidRPr="00D5596E" w:rsidRDefault="003215A3" w:rsidP="003215A3">
            <w:pPr>
              <w:kinsoku w:val="0"/>
              <w:overflowPunct w:val="0"/>
              <w:autoSpaceDE w:val="0"/>
              <w:autoSpaceDN w:val="0"/>
              <w:adjustRightInd w:val="0"/>
              <w:spacing w:after="0" w:line="228" w:lineRule="exact"/>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Heat Tube</w:t>
            </w:r>
          </w:p>
        </w:tc>
        <w:tc>
          <w:tcPr>
            <w:tcW w:w="2610" w:type="dxa"/>
            <w:tcBorders>
              <w:top w:val="single" w:sz="4" w:space="0" w:color="000000"/>
              <w:left w:val="single" w:sz="4" w:space="0" w:color="000000"/>
              <w:bottom w:val="single" w:sz="4" w:space="0" w:color="000000"/>
              <w:right w:val="single" w:sz="4" w:space="0" w:color="000000"/>
            </w:tcBorders>
          </w:tcPr>
          <w:p w14:paraId="7D6E92DC" w14:textId="7C73A245" w:rsidR="003215A3" w:rsidRPr="00D5596E" w:rsidRDefault="003215A3" w:rsidP="003215A3">
            <w:pPr>
              <w:kinsoku w:val="0"/>
              <w:overflowPunct w:val="0"/>
              <w:autoSpaceDE w:val="0"/>
              <w:autoSpaceDN w:val="0"/>
              <w:adjustRightInd w:val="0"/>
              <w:spacing w:after="0" w:line="228" w:lineRule="exact"/>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Standard; 11</w:t>
            </w:r>
            <w:r w:rsidR="0011190E">
              <w:rPr>
                <w:rFonts w:ascii="Times New Roman" w:eastAsia="Times New Roman" w:hAnsi="Times New Roman" w:cs="Times New Roman"/>
                <w:sz w:val="20"/>
                <w:szCs w:val="20"/>
              </w:rPr>
              <w:t>-</w:t>
            </w:r>
            <w:r w:rsidRPr="00D5596E">
              <w:rPr>
                <w:rFonts w:ascii="Times New Roman" w:eastAsia="Times New Roman" w:hAnsi="Times New Roman" w:cs="Times New Roman"/>
                <w:sz w:val="20"/>
                <w:szCs w:val="20"/>
              </w:rPr>
              <w:t>gauge steel</w:t>
            </w:r>
          </w:p>
        </w:tc>
      </w:tr>
      <w:tr w:rsidR="003215A3" w:rsidRPr="00D5596E" w14:paraId="293C555A" w14:textId="77777777" w:rsidTr="003215A3">
        <w:trPr>
          <w:trHeight w:val="378"/>
        </w:trPr>
        <w:tc>
          <w:tcPr>
            <w:tcW w:w="1625" w:type="dxa"/>
            <w:tcBorders>
              <w:top w:val="single" w:sz="4" w:space="0" w:color="000000"/>
              <w:left w:val="single" w:sz="4" w:space="0" w:color="000000"/>
              <w:bottom w:val="single" w:sz="4" w:space="0" w:color="000000"/>
              <w:right w:val="single" w:sz="4" w:space="0" w:color="000000"/>
            </w:tcBorders>
          </w:tcPr>
          <w:p w14:paraId="57B3E871" w14:textId="77777777" w:rsidR="003215A3" w:rsidRPr="00D5596E" w:rsidRDefault="003215A3" w:rsidP="003215A3">
            <w:pPr>
              <w:kinsoku w:val="0"/>
              <w:overflowPunct w:val="0"/>
              <w:autoSpaceDE w:val="0"/>
              <w:autoSpaceDN w:val="0"/>
              <w:adjustRightInd w:val="0"/>
              <w:spacing w:after="0" w:line="228" w:lineRule="exact"/>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Pumping Capability</w:t>
            </w:r>
          </w:p>
        </w:tc>
        <w:tc>
          <w:tcPr>
            <w:tcW w:w="2610" w:type="dxa"/>
            <w:tcBorders>
              <w:top w:val="single" w:sz="4" w:space="0" w:color="000000"/>
              <w:left w:val="single" w:sz="4" w:space="0" w:color="000000"/>
              <w:bottom w:val="single" w:sz="4" w:space="0" w:color="000000"/>
              <w:right w:val="single" w:sz="4" w:space="0" w:color="000000"/>
            </w:tcBorders>
          </w:tcPr>
          <w:p w14:paraId="2BE91E4E" w14:textId="77777777" w:rsidR="003215A3" w:rsidRPr="00D5596E" w:rsidRDefault="003215A3" w:rsidP="003215A3">
            <w:pPr>
              <w:kinsoku w:val="0"/>
              <w:overflowPunct w:val="0"/>
              <w:autoSpaceDE w:val="0"/>
              <w:autoSpaceDN w:val="0"/>
              <w:adjustRightInd w:val="0"/>
              <w:spacing w:after="0" w:line="228" w:lineRule="exact"/>
              <w:ind w:left="6"/>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Pump and/or dump</w:t>
            </w:r>
          </w:p>
        </w:tc>
      </w:tr>
      <w:tr w:rsidR="003215A3" w:rsidRPr="00D5596E" w14:paraId="505D6BE3" w14:textId="77777777" w:rsidTr="003215A3">
        <w:trPr>
          <w:trHeight w:val="281"/>
        </w:trPr>
        <w:tc>
          <w:tcPr>
            <w:tcW w:w="1625" w:type="dxa"/>
            <w:tcBorders>
              <w:top w:val="single" w:sz="4" w:space="0" w:color="000000"/>
              <w:left w:val="single" w:sz="4" w:space="0" w:color="000000"/>
              <w:bottom w:val="single" w:sz="4" w:space="0" w:color="000000"/>
              <w:right w:val="single" w:sz="4" w:space="0" w:color="000000"/>
            </w:tcBorders>
          </w:tcPr>
          <w:p w14:paraId="0AA32E52" w14:textId="77777777" w:rsidR="003215A3" w:rsidRPr="00D5596E" w:rsidRDefault="003215A3" w:rsidP="003215A3">
            <w:pPr>
              <w:kinsoku w:val="0"/>
              <w:overflowPunct w:val="0"/>
              <w:autoSpaceDE w:val="0"/>
              <w:autoSpaceDN w:val="0"/>
              <w:adjustRightInd w:val="0"/>
              <w:spacing w:after="0" w:line="227" w:lineRule="exact"/>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Compliant</w:t>
            </w:r>
          </w:p>
        </w:tc>
        <w:tc>
          <w:tcPr>
            <w:tcW w:w="2610" w:type="dxa"/>
            <w:tcBorders>
              <w:top w:val="single" w:sz="4" w:space="0" w:color="000000"/>
              <w:left w:val="single" w:sz="4" w:space="0" w:color="000000"/>
              <w:bottom w:val="single" w:sz="4" w:space="0" w:color="000000"/>
              <w:right w:val="single" w:sz="4" w:space="0" w:color="000000"/>
            </w:tcBorders>
          </w:tcPr>
          <w:p w14:paraId="3134C45A" w14:textId="77777777" w:rsidR="003215A3" w:rsidRPr="00D5596E" w:rsidRDefault="003215A3" w:rsidP="003215A3">
            <w:pPr>
              <w:kinsoku w:val="0"/>
              <w:overflowPunct w:val="0"/>
              <w:autoSpaceDE w:val="0"/>
              <w:autoSpaceDN w:val="0"/>
              <w:adjustRightInd w:val="0"/>
              <w:spacing w:after="0" w:line="227" w:lineRule="exact"/>
              <w:ind w:left="5"/>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Within industry standard</w:t>
            </w:r>
          </w:p>
        </w:tc>
      </w:tr>
    </w:tbl>
    <w:p w14:paraId="2B00D056"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59454A28"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523AD558"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361771A1"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3C6EED1A"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068AE075"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18D18C19"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39F85946"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0785A322"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2CCFF484"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40E44964"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10E04837"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073F1304"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19C93A4D"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57CE5824"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22183173"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152DD07D"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19A3F85F"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427C0763" w14:textId="77777777" w:rsidR="00D5596E" w:rsidRP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2B34479E"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7.0 Vehicles: </w:t>
      </w:r>
      <w:r w:rsidRPr="00D5596E">
        <w:rPr>
          <w:rFonts w:ascii="TimesNewRomanPSMT" w:eastAsia="Times New Roman" w:hAnsi="TimesNewRomanPSMT" w:cs="TimesNewRomanPSMT"/>
          <w:color w:val="000000"/>
          <w:sz w:val="20"/>
          <w:szCs w:val="20"/>
        </w:rPr>
        <w:t>The Contractor shall provide all vehicles required to fulfill the requirement. All vehicles shall be in operable condition and meet all local, state, and federal safety requirements. The Contractor shall obtain all necessary permits for base access in accordance with the Installation Access Requirements found at 52.204- 4500 of this contract. Trucks shall be conspicuously marked indicating the Contractor’s name.</w:t>
      </w:r>
    </w:p>
    <w:p w14:paraId="0FAC4C65"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5FFB89EB" w14:textId="01378A60"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8.0 Pickup Requirements: </w:t>
      </w:r>
      <w:r w:rsidRPr="00D5596E">
        <w:rPr>
          <w:rFonts w:ascii="TimesNewRomanPSMT" w:eastAsia="Times New Roman" w:hAnsi="TimesNewRomanPSMT" w:cs="TimesNewRomanPSMT"/>
          <w:color w:val="000000"/>
          <w:sz w:val="20"/>
          <w:szCs w:val="20"/>
        </w:rPr>
        <w:t xml:space="preserve">The Contractor shall </w:t>
      </w:r>
      <w:r w:rsidR="008473A7">
        <w:rPr>
          <w:rFonts w:ascii="TimesNewRomanPSMT" w:eastAsia="Times New Roman" w:hAnsi="TimesNewRomanPSMT" w:cs="TimesNewRomanPSMT"/>
          <w:color w:val="000000"/>
          <w:sz w:val="20"/>
          <w:szCs w:val="20"/>
        </w:rPr>
        <w:t>perform pickups in accordance with the frequency schedule in the contract. If Scheduled pickup falls on a Federal holiday or other day when the commissary is closed, the Contractor shall perform the pickup on the next business day, unless otherwise directed by the Commissary Officer or Contracting Officer.</w:t>
      </w:r>
      <w:r w:rsidRPr="00D5596E">
        <w:rPr>
          <w:rFonts w:ascii="TimesNewRomanPSMT" w:eastAsia="Times New Roman" w:hAnsi="TimesNewRomanPSMT" w:cs="TimesNewRomanPSMT"/>
          <w:color w:val="000000"/>
          <w:sz w:val="20"/>
          <w:szCs w:val="20"/>
        </w:rPr>
        <w:t xml:space="preserve"> During the periods when the installation is impacted by acts of God, natural disaster, or power failure (if the commissary is functioning) the Contractor is to make every reasonable effort to pick up material from the commissaries at the frequency stated in the schedule. If services are disrupted, a normal pickup schedule should be resumed when normal operations resume for that installation.</w:t>
      </w:r>
    </w:p>
    <w:p w14:paraId="4FE6E44C"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67D10EF9"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8.1 </w:t>
      </w:r>
      <w:r w:rsidRPr="00D5596E">
        <w:rPr>
          <w:rFonts w:ascii="TimesNewRomanPSMT" w:eastAsia="Times New Roman" w:hAnsi="TimesNewRomanPSMT" w:cs="TimesNewRomanPSMT"/>
          <w:color w:val="000000"/>
          <w:sz w:val="20"/>
          <w:szCs w:val="20"/>
        </w:rPr>
        <w:t>At the time of pickup at the commissary, the Contractor shall leave a pickup receipt showing the date of each pickup, type of commodity, and estimated weight to include weight of used rotisserie chicken oil. The service described on the ticket shall be validated by a DeCA employee (Commissary Officer or designated employee), who will initial the pickup receipt and maintain a copy at the commissary.</w:t>
      </w:r>
    </w:p>
    <w:p w14:paraId="5A385EB7"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3F9680C6"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b/>
          <w:color w:val="000000"/>
          <w:sz w:val="20"/>
          <w:szCs w:val="20"/>
        </w:rPr>
      </w:pPr>
      <w:r w:rsidRPr="00D5596E">
        <w:rPr>
          <w:rFonts w:ascii="TimesNewRomanPS-BoldMT" w:eastAsia="Times New Roman" w:hAnsi="TimesNewRomanPS-BoldMT" w:cs="TimesNewRomanPS-BoldMT"/>
          <w:b/>
          <w:bCs/>
          <w:color w:val="000000"/>
          <w:sz w:val="20"/>
          <w:szCs w:val="20"/>
        </w:rPr>
        <w:t xml:space="preserve">8.2 </w:t>
      </w:r>
      <w:r w:rsidRPr="00D5596E">
        <w:rPr>
          <w:rFonts w:ascii="TimesNewRomanPSMT" w:eastAsia="Times New Roman" w:hAnsi="TimesNewRomanPSMT" w:cs="TimesNewRomanPSMT"/>
          <w:b/>
          <w:color w:val="000000"/>
          <w:sz w:val="20"/>
          <w:szCs w:val="20"/>
        </w:rPr>
        <w:t>Recognized Federal Holidays Stores Will be Closed:</w:t>
      </w:r>
    </w:p>
    <w:p w14:paraId="0BD71429"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552D0F68"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MT" w:eastAsia="Times New Roman" w:hAnsi="TimesNewRomanPSMT" w:cs="TimesNewRomanPSMT"/>
          <w:color w:val="000000"/>
          <w:sz w:val="20"/>
          <w:szCs w:val="20"/>
        </w:rPr>
        <w:t xml:space="preserve">New Year’s Day </w:t>
      </w:r>
      <w:r w:rsidRPr="00D5596E">
        <w:rPr>
          <w:rFonts w:ascii="TimesNewRomanPSMT" w:eastAsia="Times New Roman" w:hAnsi="TimesNewRomanPSMT" w:cs="TimesNewRomanPSMT"/>
          <w:color w:val="000000"/>
          <w:sz w:val="20"/>
          <w:szCs w:val="20"/>
        </w:rPr>
        <w:tab/>
      </w:r>
      <w:r w:rsidRPr="00D5596E">
        <w:rPr>
          <w:rFonts w:ascii="TimesNewRomanPSMT" w:eastAsia="Times New Roman" w:hAnsi="TimesNewRomanPSMT" w:cs="TimesNewRomanPSMT"/>
          <w:color w:val="000000"/>
          <w:sz w:val="20"/>
          <w:szCs w:val="20"/>
        </w:rPr>
        <w:tab/>
      </w:r>
      <w:r w:rsidRPr="00D5596E">
        <w:rPr>
          <w:rFonts w:ascii="TimesNewRomanPSMT" w:eastAsia="Times New Roman" w:hAnsi="TimesNewRomanPSMT" w:cs="TimesNewRomanPSMT"/>
          <w:color w:val="000000"/>
          <w:sz w:val="20"/>
          <w:szCs w:val="20"/>
        </w:rPr>
        <w:tab/>
      </w:r>
      <w:r w:rsidRPr="00D5596E">
        <w:rPr>
          <w:rFonts w:ascii="TimesNewRomanPSMT" w:eastAsia="Times New Roman" w:hAnsi="TimesNewRomanPSMT" w:cs="TimesNewRomanPSMT"/>
          <w:color w:val="000000"/>
          <w:sz w:val="20"/>
          <w:szCs w:val="20"/>
        </w:rPr>
        <w:tab/>
      </w:r>
    </w:p>
    <w:p w14:paraId="3CB4F08F"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MT" w:eastAsia="Times New Roman" w:hAnsi="TimesNewRomanPSMT" w:cs="TimesNewRomanPSMT"/>
          <w:color w:val="000000"/>
          <w:sz w:val="20"/>
          <w:szCs w:val="20"/>
        </w:rPr>
        <w:t>Thanksgiving Day</w:t>
      </w:r>
    </w:p>
    <w:p w14:paraId="047D6762"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MT" w:eastAsia="Times New Roman" w:hAnsi="TimesNewRomanPSMT" w:cs="TimesNewRomanPSMT"/>
          <w:color w:val="000000"/>
          <w:sz w:val="20"/>
          <w:szCs w:val="20"/>
        </w:rPr>
        <w:t>Christmas Day</w:t>
      </w:r>
    </w:p>
    <w:p w14:paraId="59F3CE60"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7941266B"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9.0 Missed or Additional Pickups: </w:t>
      </w:r>
      <w:r w:rsidRPr="00D5596E">
        <w:rPr>
          <w:rFonts w:ascii="TimesNewRomanPSMT" w:eastAsia="Times New Roman" w:hAnsi="TimesNewRomanPSMT" w:cs="TimesNewRomanPSMT"/>
          <w:color w:val="000000"/>
          <w:sz w:val="20"/>
          <w:szCs w:val="20"/>
        </w:rPr>
        <w:t>The Contractor shall be required to collect the covered material within 48 hours after a missed pickup. A missed pickup may occur if the installation is closed for</w:t>
      </w:r>
      <w:r w:rsidRPr="00D5596E">
        <w:rPr>
          <w:rFonts w:ascii="TimesNewRomanPSMT" w:eastAsia="Times New Roman" w:hAnsi="TimesNewRomanPSMT" w:cs="TimesNewRomanPSMT"/>
          <w:color w:val="000000"/>
          <w:sz w:val="20"/>
          <w:szCs w:val="20"/>
        </w:rPr>
        <w:tab/>
        <w:t xml:space="preserve"> inclement weather or security lock down. Additional pickups may be required at the discretion of the Commissary Officer. Permanent changes to the requirement, to include pickup frequency, required Contracting authorization and approval.  </w:t>
      </w:r>
    </w:p>
    <w:p w14:paraId="536BC624"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689D22E0"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10.0 Contaminated Material: </w:t>
      </w:r>
      <w:r w:rsidRPr="00D5596E">
        <w:rPr>
          <w:rFonts w:ascii="TimesNewRomanPSMT" w:eastAsia="Times New Roman" w:hAnsi="TimesNewRomanPSMT" w:cs="TimesNewRomanPSMT"/>
          <w:color w:val="000000"/>
          <w:sz w:val="20"/>
          <w:szCs w:val="20"/>
        </w:rPr>
        <w:t xml:space="preserve">If the Contractor determines that material picked up from one of the commissaries is contaminated, the Contractor shall immediately provide notification to the Commissary Officer that includes specific identification of the contaminating material. The Contractor is required to dispose of the contaminated material in accordance with all applicable laws, regulations, ordinances, and best practices. If there are more than </w:t>
      </w:r>
      <w:r w:rsidRPr="00D5596E">
        <w:rPr>
          <w:rFonts w:ascii="TimesNewRomanPSMT" w:eastAsia="Times New Roman" w:hAnsi="TimesNewRomanPSMT" w:cs="TimesNewRomanPSMT"/>
          <w:color w:val="000000"/>
          <w:sz w:val="20"/>
          <w:szCs w:val="20"/>
        </w:rPr>
        <w:lastRenderedPageBreak/>
        <w:t>three such incidents within a 30-day period, Contractor shall immediately notify the Contracting Officer. Notification shall include photographs and descriptions necessary to fully describe the type of contamination and a recommendation to prevent recurrence.</w:t>
      </w:r>
    </w:p>
    <w:p w14:paraId="6F4FD65F"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64DFE309" w14:textId="118D4699"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11.0 Reporting Requirements</w:t>
      </w:r>
      <w:r w:rsidRPr="00D5596E">
        <w:rPr>
          <w:rFonts w:ascii="TimesNewRomanPSMT" w:eastAsia="Times New Roman" w:hAnsi="TimesNewRomanPSMT" w:cs="TimesNewRomanPSMT"/>
          <w:color w:val="000000"/>
          <w:sz w:val="20"/>
          <w:szCs w:val="20"/>
        </w:rPr>
        <w:t xml:space="preserve">: The Contractor shall provide a </w:t>
      </w:r>
      <w:r w:rsidRPr="0011190E">
        <w:rPr>
          <w:rFonts w:ascii="TimesNewRomanPS-BoldMT" w:eastAsia="Times New Roman" w:hAnsi="TimesNewRomanPS-BoldMT" w:cs="TimesNewRomanPS-BoldMT"/>
          <w:color w:val="000000"/>
          <w:sz w:val="20"/>
          <w:szCs w:val="20"/>
        </w:rPr>
        <w:t xml:space="preserve">“monthly pickup report” </w:t>
      </w:r>
      <w:r w:rsidRPr="00D5596E">
        <w:rPr>
          <w:rFonts w:ascii="TimesNewRomanPSMT" w:eastAsia="Times New Roman" w:hAnsi="TimesNewRomanPSMT" w:cs="TimesNewRomanPSMT"/>
          <w:color w:val="000000"/>
          <w:sz w:val="20"/>
          <w:szCs w:val="20"/>
        </w:rPr>
        <w:t xml:space="preserve">for the prior month service. This report shall be emailed to </w:t>
      </w:r>
      <w:r w:rsidRPr="0011190E">
        <w:rPr>
          <w:rFonts w:ascii="TimesNewRomanPS-BoldMT" w:eastAsia="Times New Roman" w:hAnsi="TimesNewRomanPS-BoldMT" w:cs="TimesNewRomanPS-BoldMT"/>
          <w:color w:val="000000"/>
          <w:sz w:val="20"/>
          <w:szCs w:val="20"/>
        </w:rPr>
        <w:t>SWAT@deca.mil</w:t>
      </w:r>
      <w:r w:rsidRPr="00D5596E">
        <w:rPr>
          <w:rFonts w:ascii="TimesNewRomanPS-BoldMT" w:eastAsia="Times New Roman" w:hAnsi="TimesNewRomanPS-BoldMT" w:cs="TimesNewRomanPS-BoldMT"/>
          <w:b/>
          <w:bCs/>
          <w:color w:val="000000"/>
          <w:sz w:val="20"/>
          <w:szCs w:val="20"/>
        </w:rPr>
        <w:t xml:space="preserve"> </w:t>
      </w:r>
      <w:r w:rsidRPr="00D5596E">
        <w:rPr>
          <w:rFonts w:ascii="TimesNewRomanPSMT" w:eastAsia="Times New Roman" w:hAnsi="TimesNewRomanPSMT" w:cs="TimesNewRomanPSMT"/>
          <w:color w:val="000000"/>
          <w:sz w:val="20"/>
          <w:szCs w:val="20"/>
        </w:rPr>
        <w:t xml:space="preserve">by the </w:t>
      </w:r>
      <w:r w:rsidRPr="0011190E">
        <w:rPr>
          <w:rFonts w:ascii="TimesNewRomanPS-BoldMT" w:eastAsia="Times New Roman" w:hAnsi="TimesNewRomanPS-BoldMT" w:cs="TimesNewRomanPS-BoldMT"/>
          <w:color w:val="000000"/>
          <w:sz w:val="20"/>
          <w:szCs w:val="20"/>
        </w:rPr>
        <w:t xml:space="preserve">15th </w:t>
      </w:r>
      <w:r w:rsidRPr="00D5596E">
        <w:rPr>
          <w:rFonts w:ascii="TimesNewRomanPSMT" w:eastAsia="Times New Roman" w:hAnsi="TimesNewRomanPSMT" w:cs="TimesNewRomanPSMT"/>
          <w:color w:val="000000"/>
          <w:sz w:val="20"/>
          <w:szCs w:val="20"/>
        </w:rPr>
        <w:t>of each month</w:t>
      </w:r>
      <w:r w:rsidR="0011190E">
        <w:rPr>
          <w:rFonts w:ascii="TimesNewRomanPSMT" w:eastAsia="Times New Roman" w:hAnsi="TimesNewRomanPSMT" w:cs="TimesNewRomanPSMT"/>
          <w:color w:val="000000"/>
          <w:sz w:val="20"/>
          <w:szCs w:val="20"/>
        </w:rPr>
        <w:t xml:space="preserve"> at no later than 1500 Eastern time.</w:t>
      </w:r>
      <w:r w:rsidRPr="00D5596E">
        <w:rPr>
          <w:rFonts w:ascii="TimesNewRomanPSMT" w:eastAsia="Times New Roman" w:hAnsi="TimesNewRomanPSMT" w:cs="TimesNewRomanPSMT"/>
          <w:color w:val="000000"/>
          <w:sz w:val="20"/>
          <w:szCs w:val="20"/>
        </w:rPr>
        <w:t xml:space="preserve"> The monthly report includes:</w:t>
      </w:r>
    </w:p>
    <w:p w14:paraId="7C15B917"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686AABFA"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MT" w:eastAsia="Times New Roman" w:hAnsi="TimesNewRomanPSMT" w:cs="TimesNewRomanPSMT"/>
          <w:color w:val="000000"/>
          <w:sz w:val="20"/>
          <w:szCs w:val="20"/>
        </w:rPr>
        <w:t xml:space="preserve">     a) Location of service (commissary) and pickup date.</w:t>
      </w:r>
    </w:p>
    <w:p w14:paraId="5F548324"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MT" w:eastAsia="Times New Roman" w:hAnsi="TimesNewRomanPSMT" w:cs="TimesNewRomanPSMT"/>
          <w:color w:val="000000"/>
          <w:sz w:val="20"/>
          <w:szCs w:val="20"/>
        </w:rPr>
        <w:t xml:space="preserve">     b) Total pounds for fats and bones along with the number of barrels picked up.</w:t>
      </w:r>
    </w:p>
    <w:p w14:paraId="4837D671"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MT" w:eastAsia="Times New Roman" w:hAnsi="TimesNewRomanPSMT" w:cs="TimesNewRomanPSMT"/>
          <w:color w:val="000000"/>
          <w:sz w:val="20"/>
          <w:szCs w:val="20"/>
        </w:rPr>
        <w:t xml:space="preserve">     c) Total gallons or pounds of used rotisserie chicken oil.</w:t>
      </w:r>
    </w:p>
    <w:p w14:paraId="212A8924"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MT" w:eastAsia="Times New Roman" w:hAnsi="TimesNewRomanPSMT" w:cs="TimesNewRomanPSMT"/>
          <w:color w:val="000000"/>
          <w:sz w:val="20"/>
          <w:szCs w:val="20"/>
        </w:rPr>
        <w:t xml:space="preserve">     d) The amount of material that was not diverted (unable to be recycled or reused) and was sent to the landfill.</w:t>
      </w:r>
    </w:p>
    <w:p w14:paraId="77DBE69E"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MT" w:eastAsia="Times New Roman" w:hAnsi="TimesNewRomanPSMT" w:cs="TimesNewRomanPSMT"/>
          <w:color w:val="000000"/>
          <w:sz w:val="20"/>
          <w:szCs w:val="20"/>
        </w:rPr>
        <w:t xml:space="preserve">     e) Any material picked up that was considered to be contaminated and why.</w:t>
      </w:r>
    </w:p>
    <w:p w14:paraId="4A2B329C"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76416435" w14:textId="0750A751"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MT" w:eastAsia="Times New Roman" w:hAnsi="TimesNewRomanPSMT" w:cs="TimesNewRomanPSMT"/>
          <w:b/>
          <w:color w:val="000000"/>
          <w:sz w:val="20"/>
          <w:szCs w:val="20"/>
        </w:rPr>
        <w:t>12.0 Period of Performance:</w:t>
      </w:r>
      <w:r w:rsidRPr="00D5596E">
        <w:rPr>
          <w:rFonts w:ascii="TimesNewRomanPSMT" w:eastAsia="Times New Roman" w:hAnsi="TimesNewRomanPSMT" w:cs="TimesNewRomanPSMT"/>
          <w:color w:val="000000"/>
          <w:sz w:val="20"/>
          <w:szCs w:val="20"/>
        </w:rPr>
        <w:t xml:space="preserve">  </w:t>
      </w:r>
      <w:r w:rsidR="0011190E">
        <w:rPr>
          <w:rFonts w:ascii="TimesNewRomanPSMT" w:eastAsia="Times New Roman" w:hAnsi="TimesNewRomanPSMT" w:cs="TimesNewRomanPSMT"/>
          <w:color w:val="000000"/>
          <w:sz w:val="20"/>
          <w:szCs w:val="20"/>
        </w:rPr>
        <w:t>The period of performance shall consist of one (1) 12-month base period and four (4) 12-month option periods, exercisable at the sole discretion of the Government in accordance with FAR 52.217-9, “Option to Extend the Term of the Contract.</w:t>
      </w:r>
    </w:p>
    <w:p w14:paraId="45AE47C7" w14:textId="77777777" w:rsidR="00D5596E" w:rsidRPr="00D5596E" w:rsidRDefault="00D5596E" w:rsidP="00D5596E">
      <w:pPr>
        <w:rPr>
          <w:rFonts w:ascii="Calibri" w:eastAsia="Times New Roman" w:hAnsi="Calibri" w:cs="Times New Roman"/>
        </w:rPr>
      </w:pPr>
    </w:p>
    <w:p w14:paraId="4A048751" w14:textId="77777777" w:rsidR="00A014FC" w:rsidRDefault="00083655"/>
    <w:sectPr w:rsidR="00A014FC" w:rsidSect="000A1507">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CourierNewPSMT">
    <w:altName w:val="Courier New"/>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D43D7B"/>
    <w:multiLevelType w:val="multilevel"/>
    <w:tmpl w:val="AA8A0270"/>
    <w:lvl w:ilvl="0">
      <w:start w:val="1"/>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720" w:hanging="72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96E"/>
    <w:rsid w:val="0003379A"/>
    <w:rsid w:val="00071226"/>
    <w:rsid w:val="00083655"/>
    <w:rsid w:val="0011190E"/>
    <w:rsid w:val="001651BF"/>
    <w:rsid w:val="003215A3"/>
    <w:rsid w:val="00354849"/>
    <w:rsid w:val="003E44BD"/>
    <w:rsid w:val="004A23AF"/>
    <w:rsid w:val="004D5B6E"/>
    <w:rsid w:val="005637F1"/>
    <w:rsid w:val="00582825"/>
    <w:rsid w:val="00652EE5"/>
    <w:rsid w:val="00781DFC"/>
    <w:rsid w:val="008473A7"/>
    <w:rsid w:val="008522D0"/>
    <w:rsid w:val="00B01A97"/>
    <w:rsid w:val="00B02C13"/>
    <w:rsid w:val="00D5596E"/>
    <w:rsid w:val="00FC6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188F4"/>
  <w15:chartTrackingRefBased/>
  <w15:docId w15:val="{BE32CEEC-19EE-4CED-A7D9-0984F5CC2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D5596E"/>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55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3001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1422</Words>
  <Characters>8107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DeCA</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Poltrick, Kristine N CIV (US) DeCA HQ CCQE</dc:creator>
  <cp:keywords/>
  <dc:description/>
  <cp:lastModifiedBy>Simmons, Marcella CIV (US) DeCA HQ CCQE</cp:lastModifiedBy>
  <cp:revision>2</cp:revision>
  <dcterms:created xsi:type="dcterms:W3CDTF">2026-04-02T17:37:00Z</dcterms:created>
  <dcterms:modified xsi:type="dcterms:W3CDTF">2026-04-02T17:37:00Z</dcterms:modified>
</cp:coreProperties>
</file>