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>
      <w:pPr>
        <w:ind w:left="360"/>
        <w:sectPr>
          <w:type w:val="continuous"/>
          <w:pgMar w:top="1080" w:right="1440" w:bottom="1080" w:left="1440" w:header="360" w:footer="360"/>
          <w:cols w:space="720"/>
        </w:sectPr>
      </w:pPr>
      <w:r>
        <w:t>See attached document: P03 - Single Source Justification Heyex 2 501 Signed.</w:t>
      </w:r>
    </w:p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INTENT TO SOLE SOURCE HEYEX SPECIAL SOFTWARE UPGRADE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90815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501-26-2-119-0061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04-01-2026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PACIFIC TIME, LOS ANGELES,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R420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600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Anette Doan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A933F6" w:rsidP="001F79A7">
      <w:pPr>
        <w:jc w:val="center"/>
      </w:pPr>
      <w:r>
        <w:t>INTENT TO SOLE SOURCE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47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53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47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53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534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534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2026-04-01T21:25:28Z</dcterms:created>
  <dcterms:modified xsi:type="dcterms:W3CDTF">2026-04-01T21:25:28Z</dcterms:modified>
</cp:coreProperties>
</file>