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Brand Name or Equal Molecular Diagnostic Systems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78240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36C25726Q0421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04-15-2026</w:t>
            </w:r>
            <w:r w:rsidRPr="004C7C18">
              <w:rPr>
                <w:rStyle w:val="AAMSKBFill-InHighlight"/>
                <w:rFonts w:asciiTheme="minorHAnsi" w:hAnsiTheme="minorHAnsi" w:cstheme="minorHAnsi"/>
              </w:rPr>
              <w:t xml:space="preserve"> </w:t>
            </w:r>
            <w:r>
              <w:rPr>
                <w:rFonts w:asciiTheme="minorHAnsi" w:hAnsiTheme="minorHAnsi" w:cstheme="minorHAnsi"/>
                <w:szCs w:val="20"/>
              </w:rPr>
              <w:t>1:00 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6640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334516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17</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5441 Babcock Road Ste. 302</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San Antonio TX  78240</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Kathryn Prose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kathryn.prose@va.gov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(254) 217-2835</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Texas Valley Coastal Bend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2601 Veterans Drive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Harlingen</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TX</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78550</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05208C" w:rsidRPr="0005208C" w:rsidP="0005208C">
      <w:pPr>
        <w:spacing w:after="200" w:line="276" w:lineRule="auto"/>
        <w:rPr>
          <w:rFonts w:ascii="Arial" w:hAnsi="Arial" w:eastAsiaTheme="minorEastAsia" w:cs="Arial"/>
          <w:kern w:val="0"/>
          <w:sz w:val="22"/>
          <w:szCs w:val="22"/>
          <w14:ligatures w14:val="none"/>
        </w:rPr>
      </w:pPr>
      <w:r w:rsidRPr="0005208C">
        <w:rPr>
          <w:rFonts w:ascii="Arial" w:hAnsi="Arial" w:eastAsiaTheme="minorEastAsia" w:cs="Arial"/>
          <w:kern w:val="0"/>
          <w:sz w:val="22"/>
          <w:szCs w:val="22"/>
          <w14:ligatures w14:val="none"/>
        </w:rPr>
        <w:t>The Veterans Affairs North Health Care System requires four (4) Brand Name or Equal Molecular Diagnostic Testing Systems and accessories with the Salient Characteristics listed below in the Statement of Work (SOW).  </w:t>
      </w:r>
    </w:p>
    <w:p w:rsidR="0005208C" w:rsidRPr="0005208C" w:rsidP="0005208C">
      <w:pPr>
        <w:spacing w:after="200" w:line="276" w:lineRule="auto"/>
        <w:rPr>
          <w:rFonts w:ascii="Arial" w:hAnsi="Arial" w:eastAsiaTheme="minorEastAsia" w:cs="Arial"/>
          <w:kern w:val="0"/>
          <w:sz w:val="22"/>
          <w:szCs w:val="22"/>
          <w14:ligatures w14:val="none"/>
        </w:rPr>
      </w:pPr>
      <w:r w:rsidRPr="0005208C">
        <w:rPr>
          <w:rFonts w:ascii="Arial" w:hAnsi="Arial" w:eastAsiaTheme="minorEastAsia" w:cs="Arial"/>
          <w:kern w:val="0"/>
          <w:sz w:val="22"/>
          <w:szCs w:val="22"/>
          <w14:ligatures w14:val="none"/>
        </w:rPr>
        <w:t xml:space="preserve">The Department of Veterans Affairs’, Network Contracting Office (NCO) 17 on behalf of VA Valley Coastal Bend Healthcare System is issuing this Sources Sought Notice in accordance with RFO 10.001 to determine the availability and technical capabilities of qualified sources. </w:t>
      </w:r>
    </w:p>
    <w:p w:rsidR="0005208C" w:rsidRPr="0005208C" w:rsidP="0005208C">
      <w:pPr>
        <w:spacing w:after="200" w:line="276" w:lineRule="auto"/>
        <w:rPr>
          <w:rFonts w:ascii="Arial" w:hAnsi="Arial" w:eastAsiaTheme="minorEastAsia" w:cs="Arial"/>
          <w:kern w:val="0"/>
          <w:sz w:val="22"/>
          <w:szCs w:val="22"/>
          <w14:ligatures w14:val="none"/>
        </w:rPr>
      </w:pPr>
      <w:r w:rsidRPr="0005208C">
        <w:rPr>
          <w:rFonts w:ascii="Arial" w:hAnsi="Arial" w:eastAsiaTheme="minorEastAsia" w:cs="Arial"/>
          <w:kern w:val="0"/>
          <w:sz w:val="22"/>
          <w:szCs w:val="22"/>
          <w14:ligatures w14:val="none"/>
        </w:rPr>
        <w:t>NCO 17 is seeking a qualified source to provide</w:t>
      </w:r>
      <w:r w:rsidRPr="0005208C">
        <w:rPr>
          <w:rFonts w:ascii="Arial" w:hAnsi="Arial" w:eastAsiaTheme="minorEastAsia" w:cs="Arial"/>
          <w:b/>
          <w:kern w:val="0"/>
          <w:sz w:val="22"/>
          <w:szCs w:val="22"/>
          <w14:ligatures w14:val="none"/>
        </w:rPr>
        <w:t xml:space="preserve"> </w:t>
      </w:r>
      <w:r w:rsidRPr="0005208C">
        <w:rPr>
          <w:rFonts w:ascii="Arial" w:hAnsi="Arial" w:eastAsiaTheme="minorEastAsia" w:cs="Arial"/>
          <w:b/>
          <w:bCs/>
          <w:kern w:val="0"/>
          <w:sz w:val="22"/>
          <w:szCs w:val="22"/>
          <w14:ligatures w14:val="none"/>
        </w:rPr>
        <w:t>brand name or equal to the Cepheid GeneXpert Express System.</w:t>
      </w:r>
      <w:r w:rsidRPr="0005208C">
        <w:rPr>
          <w:rFonts w:ascii="Arial" w:hAnsi="Arial" w:eastAsiaTheme="minorEastAsia" w:cs="Arial"/>
          <w:kern w:val="0"/>
          <w:sz w:val="22"/>
          <w:szCs w:val="22"/>
          <w14:ligatures w14:val="none"/>
        </w:rPr>
        <w:t xml:space="preserve"> NCO 17 intends to award a Firm-Fixed Price (FFP) contract to a supplier of this equipment. Equipment includes:</w:t>
      </w:r>
    </w:p>
    <w:p w:rsidR="0005208C" w:rsidRPr="0005208C" w:rsidP="0005208C">
      <w:pPr>
        <w:spacing w:after="200" w:line="276" w:lineRule="auto"/>
        <w:rPr>
          <w:rFonts w:ascii="Arial" w:hAnsi="Arial" w:eastAsiaTheme="minorEastAsia" w:cs="Arial"/>
          <w:kern w:val="0"/>
          <w:sz w:val="22"/>
          <w:szCs w:val="22"/>
          <w14:ligatures w14:val="none"/>
        </w:rPr>
      </w:pPr>
      <w:r w:rsidRPr="0005208C">
        <w:rPr>
          <w:rFonts w:ascii="Arial" w:hAnsi="Arial" w:eastAsiaTheme="minorEastAsia" w:cs="Arial"/>
          <w:noProof/>
          <w:kern w:val="0"/>
          <w:sz w:val="22"/>
          <w:szCs w:val="22"/>
          <w14:ligatures w14:val="none"/>
        </w:rPr>
        <w:drawing>
          <wp:inline distT="0" distB="0" distL="0" distR="0">
            <wp:extent cx="5943600" cy="1553919"/>
            <wp:effectExtent l="0" t="0" r="0" b="0"/>
            <wp:docPr id="1634783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5956303" cy="1557240"/>
                    </a:xfrm>
                    <a:prstGeom prst="rect">
                      <a:avLst/>
                    </a:prstGeom>
                    <a:noFill/>
                    <a:ln>
                      <a:noFill/>
                    </a:ln>
                  </pic:spPr>
                </pic:pic>
              </a:graphicData>
            </a:graphic>
          </wp:inline>
        </w:drawing>
      </w:r>
    </w:p>
    <w:p w:rsidR="0005208C" w:rsidRPr="0005208C" w:rsidP="0005208C">
      <w:pPr>
        <w:spacing w:after="200" w:line="276" w:lineRule="auto"/>
        <w:rPr>
          <w:rFonts w:ascii="Arial" w:hAnsi="Arial" w:eastAsiaTheme="minorEastAsia" w:cs="Arial"/>
          <w:b/>
          <w:bCs/>
          <w:kern w:val="0"/>
          <w:sz w:val="22"/>
          <w:szCs w:val="22"/>
          <w14:ligatures w14:val="none"/>
        </w:rPr>
      </w:pPr>
      <w:r w:rsidRPr="0005208C">
        <w:rPr>
          <w:rFonts w:ascii="Arial" w:hAnsi="Arial" w:eastAsiaTheme="minorEastAsia" w:cs="Arial"/>
          <w:kern w:val="0"/>
          <w:sz w:val="22"/>
          <w:szCs w:val="22"/>
          <w14:ligatures w14:val="none"/>
        </w:rPr>
        <w:t xml:space="preserve">The associated North American Industrial Classification System (NAICS) code for this procurement is </w:t>
      </w:r>
      <w:r w:rsidRPr="0005208C">
        <w:rPr>
          <w:rFonts w:ascii="Arial" w:hAnsi="Arial" w:eastAsiaTheme="minorEastAsia" w:cs="Arial"/>
          <w:kern w:val="0"/>
          <w:sz w:val="22"/>
          <w:szCs w:val="22"/>
          <w:lang w:bidi="en-US"/>
          <w14:ligatures w14:val="none"/>
        </w:rPr>
        <w:t xml:space="preserve">334516 </w:t>
      </w:r>
      <w:r w:rsidRPr="0005208C">
        <w:rPr>
          <w:rFonts w:ascii="Arial" w:hAnsi="Arial" w:eastAsiaTheme="minorEastAsia" w:cs="Arial"/>
          <w:kern w:val="0"/>
          <w:sz w:val="22"/>
          <w:szCs w:val="22"/>
          <w14:ligatures w14:val="none"/>
        </w:rPr>
        <w:t>- Analytical Laboratory Instrument Manufacturing, Small Business Standard Size 1,000 Employees; Product Service Code: 6640 – Laboratory Equipment and Supplies. The RFO Provision found at 52.204-7 requires that “</w:t>
      </w:r>
      <w:r w:rsidRPr="0005208C">
        <w:rPr>
          <w:rFonts w:ascii="Arial" w:hAnsi="Arial" w:eastAsiaTheme="minorEastAsia" w:cs="Arial"/>
          <w:b/>
          <w:bCs/>
          <w:kern w:val="0"/>
          <w:sz w:val="22"/>
          <w:szCs w:val="22"/>
          <w14:ligatures w14:val="none"/>
        </w:rPr>
        <w:t>All interested Offerors</w:t>
      </w:r>
      <w:r w:rsidRPr="0005208C">
        <w:rPr>
          <w:rFonts w:ascii="Arial" w:hAnsi="Arial" w:eastAsiaTheme="minorEastAsia" w:cs="Arial"/>
          <w:kern w:val="0"/>
          <w:sz w:val="22"/>
          <w:szCs w:val="22"/>
          <w14:ligatures w14:val="none"/>
        </w:rPr>
        <w:t xml:space="preserve"> </w:t>
      </w:r>
      <w:r w:rsidRPr="0005208C">
        <w:rPr>
          <w:rFonts w:ascii="Arial" w:hAnsi="Arial" w:eastAsiaTheme="minorEastAsia" w:cs="Arial"/>
          <w:b/>
          <w:bCs/>
          <w:kern w:val="0"/>
          <w:sz w:val="22"/>
          <w:szCs w:val="22"/>
          <w14:ligatures w14:val="none"/>
        </w:rPr>
        <w:t>must be registered in SAM.gov prior to submitting an offer or quotation</w:t>
      </w:r>
      <w:r w:rsidRPr="0005208C">
        <w:rPr>
          <w:rFonts w:ascii="Arial" w:hAnsi="Arial" w:eastAsiaTheme="minorEastAsia" w:cs="Arial"/>
          <w:kern w:val="0"/>
          <w:sz w:val="22"/>
          <w:szCs w:val="22"/>
          <w14:ligatures w14:val="none"/>
        </w:rPr>
        <w:t xml:space="preserve">.” You may access the website at </w:t>
      </w:r>
      <w:r>
        <w:fldChar w:fldCharType="begin"/>
      </w:r>
      <w:r>
        <w:instrText xml:space="preserve"> HYPERLINK "https://sam.gov/content/home" </w:instrText>
      </w:r>
      <w:r>
        <w:fldChar w:fldCharType="separate"/>
      </w:r>
      <w:r w:rsidRPr="0005208C">
        <w:rPr>
          <w:rFonts w:ascii="Arial" w:hAnsi="Arial" w:eastAsiaTheme="minorEastAsia" w:cs="Arial"/>
          <w:b/>
          <w:bCs/>
          <w:color w:val="0000FF"/>
          <w:kern w:val="0"/>
          <w:sz w:val="22"/>
          <w:szCs w:val="22"/>
          <w:u w:val="single"/>
          <w14:ligatures w14:val="none"/>
        </w:rPr>
        <w:t>SAM.gov | Home</w:t>
      </w:r>
      <w:r>
        <w:fldChar w:fldCharType="end"/>
      </w:r>
      <w:r w:rsidRPr="0005208C">
        <w:rPr>
          <w:rFonts w:ascii="Arial" w:hAnsi="Arial" w:eastAsiaTheme="minorEastAsia" w:cs="Arial"/>
          <w:b/>
          <w:bCs/>
          <w:color w:val="0000FF"/>
          <w:kern w:val="0"/>
          <w:sz w:val="22"/>
          <w:szCs w:val="22"/>
          <w:u w:val="single"/>
          <w14:ligatures w14:val="none"/>
        </w:rPr>
        <w:t>.</w:t>
      </w:r>
      <w:r w:rsidRPr="0005208C">
        <w:rPr>
          <w:rFonts w:ascii="Arial" w:hAnsi="Arial" w:eastAsiaTheme="minorEastAsia" w:cs="Arial"/>
          <w:kern w:val="0"/>
          <w:sz w:val="22"/>
          <w:szCs w:val="22"/>
          <w14:ligatures w14:val="none"/>
        </w:rPr>
        <w:t xml:space="preserve"> </w:t>
      </w:r>
      <w:r w:rsidRPr="0005208C">
        <w:rPr>
          <w:rFonts w:ascii="Arial" w:hAnsi="Arial" w:eastAsiaTheme="minorEastAsia" w:cs="Arial"/>
          <w:b/>
          <w:bCs/>
          <w:kern w:val="0"/>
          <w:sz w:val="22"/>
          <w:szCs w:val="22"/>
          <w14:ligatures w14:val="none"/>
        </w:rPr>
        <w:t>All offerors must be certified with the appropriate NAICS code on the SAM website</w:t>
      </w:r>
      <w:r w:rsidRPr="0005208C">
        <w:rPr>
          <w:rFonts w:ascii="Arial" w:hAnsi="Arial" w:eastAsiaTheme="minorEastAsia" w:cs="Arial"/>
          <w:kern w:val="0"/>
          <w:sz w:val="22"/>
          <w:szCs w:val="22"/>
          <w14:ligatures w14:val="none"/>
        </w:rPr>
        <w:t xml:space="preserve">. </w:t>
      </w:r>
      <w:r w:rsidRPr="0005208C">
        <w:rPr>
          <w:rFonts w:ascii="Arial" w:hAnsi="Arial" w:eastAsiaTheme="minorEastAsia" w:cs="Arial"/>
          <w:b/>
          <w:bCs/>
          <w:kern w:val="0"/>
          <w:sz w:val="22"/>
          <w:szCs w:val="22"/>
          <w14:ligatures w14:val="none"/>
        </w:rPr>
        <w:t>All SDVOSB/VOSB offerors must be verified in the SBA database</w:t>
      </w:r>
      <w:r w:rsidRPr="0005208C">
        <w:rPr>
          <w:rFonts w:ascii="Arial" w:hAnsi="Arial" w:eastAsiaTheme="minorEastAsia" w:cs="Arial"/>
          <w:kern w:val="0"/>
          <w:sz w:val="22"/>
          <w:szCs w:val="22"/>
          <w14:ligatures w14:val="none"/>
        </w:rPr>
        <w:t xml:space="preserve"> </w:t>
      </w:r>
      <w:r w:rsidRPr="0005208C">
        <w:rPr>
          <w:rFonts w:ascii="Arial" w:hAnsi="Arial" w:eastAsiaTheme="minorEastAsia" w:cs="Arial"/>
          <w:b/>
          <w:bCs/>
          <w:kern w:val="0"/>
          <w:sz w:val="22"/>
          <w:szCs w:val="22"/>
          <w14:ligatures w14:val="none"/>
        </w:rPr>
        <w:t xml:space="preserve">at: </w:t>
      </w:r>
      <w:r>
        <w:fldChar w:fldCharType="begin"/>
      </w:r>
      <w:r>
        <w:instrText xml:space="preserve"> HYPERLINK "https://certifications.sba.gov/%20" </w:instrText>
      </w:r>
      <w:r>
        <w:fldChar w:fldCharType="separate"/>
      </w:r>
      <w:r w:rsidRPr="0005208C">
        <w:rPr>
          <w:rFonts w:ascii="Arial" w:hAnsi="Arial" w:eastAsiaTheme="minorEastAsia" w:cs="Arial"/>
          <w:b/>
          <w:bCs/>
          <w:color w:val="0000FF"/>
          <w:kern w:val="0"/>
          <w:sz w:val="22"/>
          <w:szCs w:val="22"/>
          <w:u w:val="single"/>
          <w14:ligatures w14:val="none"/>
        </w:rPr>
        <w:t>https://certifications.sba.gov/</w:t>
      </w:r>
      <w:r>
        <w:fldChar w:fldCharType="end"/>
      </w:r>
      <w:r w:rsidRPr="0005208C">
        <w:rPr>
          <w:rFonts w:ascii="Arial" w:hAnsi="Arial" w:eastAsiaTheme="minorEastAsia" w:cs="Arial"/>
          <w:kern w:val="0"/>
          <w:sz w:val="22"/>
          <w:szCs w:val="22"/>
          <w14:ligatures w14:val="none"/>
        </w:rPr>
        <w:t xml:space="preserve"> </w:t>
      </w:r>
      <w:r w:rsidRPr="0005208C">
        <w:rPr>
          <w:rFonts w:ascii="Arial" w:hAnsi="Arial" w:eastAsiaTheme="minorEastAsia" w:cs="Arial"/>
          <w:b/>
          <w:bCs/>
          <w:kern w:val="0"/>
          <w:sz w:val="22"/>
          <w:szCs w:val="22"/>
          <w14:ligatures w14:val="none"/>
        </w:rPr>
        <w:t>at the time of proposal submission.</w:t>
      </w:r>
    </w:p>
    <w:p w:rsidR="0005208C" w:rsidRPr="0005208C" w:rsidP="0005208C">
      <w:pPr>
        <w:spacing w:after="200" w:line="276" w:lineRule="auto"/>
        <w:rPr>
          <w:rFonts w:ascii="Arial" w:hAnsi="Arial" w:eastAsiaTheme="minorEastAsia" w:cs="Arial"/>
          <w:color w:val="0000FF"/>
          <w:kern w:val="0"/>
          <w:sz w:val="22"/>
          <w:szCs w:val="22"/>
          <w:u w:val="single"/>
          <w14:ligatures w14:val="none"/>
        </w:rPr>
      </w:pPr>
      <w:r w:rsidRPr="0005208C">
        <w:rPr>
          <w:rFonts w:ascii="Arial" w:hAnsi="Arial" w:eastAsiaTheme="minorEastAsia" w:cs="Arial"/>
          <w:b/>
          <w:bCs/>
          <w:kern w:val="0"/>
          <w:sz w:val="22"/>
          <w:szCs w:val="22"/>
          <w14:ligatures w14:val="none"/>
        </w:rPr>
        <w:t>Submissions for this “source sought” shall be submitted by email no later than April 15, 2026, at 1:00 pm EST.</w:t>
      </w:r>
      <w:r w:rsidRPr="0005208C">
        <w:rPr>
          <w:rFonts w:ascii="Arial" w:hAnsi="Arial" w:eastAsiaTheme="minorEastAsia" w:cs="Arial"/>
          <w:kern w:val="0"/>
          <w:sz w:val="22"/>
          <w:szCs w:val="22"/>
          <w14:ligatures w14:val="none"/>
        </w:rPr>
        <w:t xml:space="preserve"> If you are a vendor that can provide the requested information and required supplies described below with competitive pricing, send your information (to include your organization's Unique Entity Identifier number) with a description of proof of capability to </w:t>
      </w:r>
      <w:r>
        <w:fldChar w:fldCharType="begin"/>
      </w:r>
      <w:r>
        <w:instrText xml:space="preserve"> HYPERLINK "mailto:kathryn.prose@va.gov" </w:instrText>
      </w:r>
      <w:r>
        <w:fldChar w:fldCharType="separate"/>
      </w:r>
      <w:r w:rsidRPr="0005208C">
        <w:rPr>
          <w:rFonts w:ascii="Arial" w:hAnsi="Arial" w:eastAsiaTheme="minorEastAsia" w:cs="Arial"/>
          <w:b/>
          <w:bCs/>
          <w:color w:val="0000FF"/>
          <w:kern w:val="0"/>
          <w:sz w:val="22"/>
          <w:szCs w:val="22"/>
          <w:u w:val="single"/>
          <w14:ligatures w14:val="none"/>
        </w:rPr>
        <w:t>kathryn.prose@va.gov</w:t>
      </w:r>
      <w:r>
        <w:fldChar w:fldCharType="end"/>
      </w:r>
      <w:r w:rsidRPr="0005208C">
        <w:rPr>
          <w:rFonts w:ascii="Arial" w:hAnsi="Arial" w:eastAsiaTheme="minorEastAsia" w:cs="Arial"/>
          <w:b/>
          <w:bCs/>
          <w:color w:val="0000FF"/>
          <w:kern w:val="0"/>
          <w:sz w:val="22"/>
          <w:szCs w:val="22"/>
          <w:u w:val="single"/>
          <w14:ligatures w14:val="none"/>
        </w:rPr>
        <w:t>.</w:t>
      </w:r>
    </w:p>
    <w:p w:rsidR="0005208C" w:rsidRPr="0005208C" w:rsidP="0005208C">
      <w:pPr>
        <w:spacing w:after="200" w:line="276" w:lineRule="auto"/>
        <w:rPr>
          <w:rFonts w:ascii="Arial" w:hAnsi="Arial" w:eastAsiaTheme="minorEastAsia" w:cs="Arial"/>
          <w:kern w:val="0"/>
          <w:sz w:val="22"/>
          <w:szCs w:val="22"/>
          <w14:ligatures w14:val="none"/>
        </w:rPr>
      </w:pPr>
      <w:r w:rsidRPr="0005208C">
        <w:rPr>
          <w:rFonts w:ascii="Arial" w:hAnsi="Arial" w:eastAsiaTheme="minorEastAsia" w:cs="Arial"/>
          <w:kern w:val="0"/>
          <w:sz w:val="22"/>
          <w:szCs w:val="22"/>
          <w14:ligatures w14:val="none"/>
        </w:rPr>
        <w:t>This notice is for planning purposes only and does not constitute a commitment on the part of the Government to award a contract, nor does the Government intend to pay for any information submitted as a result of this notice</w:t>
      </w:r>
      <w:r w:rsidRPr="0005208C">
        <w:rPr>
          <w:rFonts w:ascii="Arial" w:hAnsi="Arial" w:eastAsiaTheme="minorEastAsia" w:cs="Arial"/>
          <w:b/>
          <w:bCs/>
          <w:kern w:val="0"/>
          <w:sz w:val="22"/>
          <w:szCs w:val="22"/>
          <w14:ligatures w14:val="none"/>
        </w:rPr>
        <w:t>.</w:t>
      </w:r>
      <w:r w:rsidRPr="0005208C">
        <w:rPr>
          <w:rFonts w:ascii="Arial" w:hAnsi="Arial" w:eastAsiaTheme="minorEastAsia" w:cs="Arial"/>
          <w:kern w:val="0"/>
          <w:sz w:val="22"/>
          <w:szCs w:val="22"/>
          <w14:ligatures w14:val="none"/>
        </w:rPr>
        <w:t xml:space="preserve"> This is a sources-sought looking for businesses to provide the supplies listed below for market research purposes. No awards for a contract will be made from this announcement. The information provided herein is subject to change and in no way binds the Government to solicit for, or award, a competitive contract. It is emphasized that this is a notice solely for planning and informational purposes.</w:t>
      </w:r>
    </w:p>
    <w:p w:rsidR="0005208C" w:rsidRPr="0005208C" w:rsidP="0005208C">
      <w:pPr>
        <w:spacing w:after="200" w:line="276" w:lineRule="auto"/>
        <w:rPr>
          <w:rFonts w:ascii="Arial" w:hAnsi="Arial" w:eastAsiaTheme="minorEastAsia" w:cs="Arial"/>
          <w:kern w:val="0"/>
          <w:sz w:val="22"/>
          <w:szCs w:val="22"/>
          <w14:ligatures w14:val="none"/>
        </w:rPr>
      </w:pPr>
      <w:r w:rsidRPr="0005208C">
        <w:rPr>
          <w:rFonts w:ascii="Arial" w:hAnsi="Arial" w:eastAsiaTheme="minorEastAsia" w:cs="Arial"/>
          <w:kern w:val="0"/>
          <w:sz w:val="22"/>
          <w:szCs w:val="22"/>
          <w14:ligatures w14:val="none"/>
        </w:rPr>
        <w:t xml:space="preserve">Additionally, please provide answers as appropriate to the following questions in the table below with your response to this </w:t>
      </w:r>
      <w:r w:rsidRPr="0005208C">
        <w:rPr>
          <w:rFonts w:ascii="Arial" w:hAnsi="Arial" w:eastAsiaTheme="minorEastAsia" w:cs="Arial"/>
          <w:kern w:val="0"/>
          <w:sz w:val="22"/>
          <w:szCs w:val="22"/>
          <w14:ligatures w14:val="none"/>
        </w:rPr>
        <w:t>sources-sought</w:t>
      </w:r>
      <w:r w:rsidRPr="0005208C">
        <w:rPr>
          <w:rFonts w:ascii="Arial" w:hAnsi="Arial" w:eastAsiaTheme="minorEastAsia" w:cs="Arial"/>
          <w:kern w:val="0"/>
          <w:sz w:val="22"/>
          <w:szCs w:val="22"/>
          <w14:ligatures w14:val="none"/>
        </w:rPr>
        <w:t>. Failure to respond to the following questions may affect the acquisition strategy.</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260"/>
        <w:gridCol w:w="9084"/>
      </w:tblGrid>
      <w:tr w:rsidTr="00D91E0C">
        <w:tblPrEx>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tblPrEx>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rsidR="0005208C" w:rsidRPr="0005208C" w:rsidP="0005208C">
            <w:pPr>
              <w:spacing w:after="200" w:line="276" w:lineRule="auto"/>
              <w:rPr>
                <w:rFonts w:ascii="Arial" w:hAnsi="Arial" w:eastAsiaTheme="minorEastAsia" w:cs="Arial"/>
                <w:kern w:val="0"/>
                <w:sz w:val="22"/>
                <w:szCs w:val="22"/>
                <w14:ligatures w14:val="none"/>
              </w:rPr>
            </w:pPr>
            <w:r w:rsidRPr="0005208C">
              <w:rPr>
                <w:rFonts w:ascii="Arial" w:hAnsi="Arial" w:eastAsiaTheme="minorEastAsia" w:cs="Arial"/>
                <w:kern w:val="0"/>
                <w:sz w:val="22"/>
                <w:szCs w:val="22"/>
                <w14:ligatures w14:val="none"/>
              </w:rPr>
              <w:t>1. 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rsidR="0005208C" w:rsidRPr="0005208C" w:rsidP="0005208C">
            <w:pPr>
              <w:spacing w:after="200" w:line="276" w:lineRule="auto"/>
              <w:rPr>
                <w:rFonts w:ascii="Arial" w:hAnsi="Arial" w:eastAsiaTheme="minorEastAsia" w:cs="Arial"/>
                <w:kern w:val="0"/>
                <w:sz w:val="22"/>
                <w:szCs w:val="22"/>
                <w14:ligatures w14:val="none"/>
              </w:rPr>
            </w:pPr>
            <w:r w:rsidRPr="0005208C">
              <w:rPr>
                <w:rFonts w:ascii="Arial" w:hAnsi="Arial" w:eastAsiaTheme="minorEastAsia" w:cs="Arial"/>
                <w:kern w:val="0"/>
                <w:sz w:val="22"/>
                <w:szCs w:val="22"/>
                <w14:ligatures w14:val="none"/>
              </w:rPr>
              <w:t>Identify your organization's socio-economic category. </w:t>
            </w:r>
          </w:p>
        </w:tc>
      </w:tr>
      <w:tr w:rsidTr="00D91E0C">
        <w:tblPrEx>
          <w:tblW w:w="0" w:type="auto"/>
          <w:tblCellMar>
            <w:left w:w="0" w:type="dxa"/>
            <w:right w:w="0" w:type="dxa"/>
          </w:tblCellMar>
          <w:tblLook w:val="04A0"/>
        </w:tblPrEx>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rsidR="0005208C" w:rsidRPr="0005208C" w:rsidP="0005208C">
            <w:pPr>
              <w:spacing w:after="200" w:line="276" w:lineRule="auto"/>
              <w:rPr>
                <w:rFonts w:ascii="Arial" w:hAnsi="Arial" w:eastAsiaTheme="minorEastAsia" w:cs="Arial"/>
                <w:kern w:val="0"/>
                <w:sz w:val="22"/>
                <w:szCs w:val="22"/>
                <w14:ligatures w14:val="none"/>
              </w:rPr>
            </w:pPr>
            <w:r w:rsidRPr="0005208C">
              <w:rPr>
                <w:rFonts w:ascii="Arial" w:hAnsi="Arial" w:eastAsiaTheme="minorEastAsia" w:cs="Arial"/>
                <w:kern w:val="0"/>
                <w:sz w:val="22"/>
                <w:szCs w:val="22"/>
                <w14:ligatures w14:val="none"/>
              </w:rPr>
              <w:t>2. 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rsidR="0005208C" w:rsidRPr="0005208C" w:rsidP="0005208C">
            <w:pPr>
              <w:spacing w:after="200" w:line="276" w:lineRule="auto"/>
              <w:rPr>
                <w:rFonts w:ascii="Arial" w:hAnsi="Arial" w:eastAsiaTheme="minorEastAsia" w:cs="Arial"/>
                <w:kern w:val="0"/>
                <w:sz w:val="22"/>
                <w:szCs w:val="22"/>
                <w14:ligatures w14:val="none"/>
              </w:rPr>
            </w:pPr>
            <w:r w:rsidRPr="0005208C">
              <w:rPr>
                <w:rFonts w:ascii="Arial" w:hAnsi="Arial" w:eastAsiaTheme="minorEastAsia" w:cs="Arial"/>
                <w:kern w:val="0"/>
                <w:sz w:val="22"/>
                <w:szCs w:val="22"/>
                <w14:ligatures w14:val="none"/>
              </w:rPr>
              <w:t>Identify if your organization is the manufacturer of the requested supplies. If you are not the manufacturer, identify the manufacturer of the supplies that you will provide, their socio-economic category and a letter showing that your organization is an authorized distributor for the requested supplies.  </w:t>
            </w:r>
          </w:p>
        </w:tc>
      </w:tr>
      <w:tr w:rsidTr="00D91E0C">
        <w:tblPrEx>
          <w:tblW w:w="0" w:type="auto"/>
          <w:tblCellMar>
            <w:left w:w="0" w:type="dxa"/>
            <w:right w:w="0" w:type="dxa"/>
          </w:tblCellMar>
          <w:tblLook w:val="04A0"/>
        </w:tblPrEx>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rsidR="0005208C" w:rsidRPr="0005208C" w:rsidP="0005208C">
            <w:pPr>
              <w:spacing w:after="200" w:line="276" w:lineRule="auto"/>
              <w:rPr>
                <w:rFonts w:ascii="Arial" w:hAnsi="Arial" w:eastAsiaTheme="minorEastAsia" w:cs="Arial"/>
                <w:kern w:val="0"/>
                <w:sz w:val="22"/>
                <w:szCs w:val="22"/>
                <w14:ligatures w14:val="none"/>
              </w:rPr>
            </w:pPr>
            <w:r w:rsidRPr="0005208C">
              <w:rPr>
                <w:rFonts w:ascii="Arial" w:hAnsi="Arial" w:eastAsiaTheme="minorEastAsia" w:cs="Arial"/>
                <w:kern w:val="0"/>
                <w:sz w:val="22"/>
                <w:szCs w:val="22"/>
                <w14:ligatures w14:val="none"/>
              </w:rPr>
              <w:t>3. 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rsidR="0005208C" w:rsidRPr="0005208C" w:rsidP="0005208C">
            <w:pPr>
              <w:spacing w:after="200" w:line="276" w:lineRule="auto"/>
              <w:rPr>
                <w:rFonts w:ascii="Arial" w:hAnsi="Arial" w:eastAsiaTheme="minorEastAsia" w:cs="Arial"/>
                <w:kern w:val="0"/>
                <w:sz w:val="22"/>
                <w:szCs w:val="22"/>
                <w14:ligatures w14:val="none"/>
              </w:rPr>
            </w:pPr>
            <w:r w:rsidRPr="0005208C">
              <w:rPr>
                <w:rFonts w:ascii="Arial" w:hAnsi="Arial" w:eastAsiaTheme="minorEastAsia" w:cs="Arial"/>
                <w:kern w:val="0"/>
                <w:sz w:val="22"/>
                <w:szCs w:val="22"/>
                <w14:ligatures w14:val="none"/>
              </w:rPr>
              <w:t>Fill out the certificate under RFO Provision 52.225-6, Trade Agreement Certificate, identifying the item and its country of origin. (</w:t>
            </w:r>
            <w:r>
              <w:fldChar w:fldCharType="begin"/>
            </w:r>
            <w:r>
              <w:instrText xml:space="preserve"> HYPERLINK "https://www.acquisition.gov/far/part-52%23FAR_52_225_6" </w:instrText>
            </w:r>
            <w:r>
              <w:fldChar w:fldCharType="separate"/>
            </w:r>
            <w:r w:rsidRPr="0005208C">
              <w:rPr>
                <w:rFonts w:ascii="Arial" w:hAnsi="Arial" w:eastAsiaTheme="minorEastAsia" w:cs="Arial"/>
                <w:b/>
                <w:bCs/>
                <w:color w:val="0000FF"/>
                <w:kern w:val="0"/>
                <w:sz w:val="22"/>
                <w:szCs w:val="22"/>
                <w:u w:val="single"/>
                <w14:ligatures w14:val="none"/>
              </w:rPr>
              <w:t>https://www.acquisition.gov/far/part-52#FAR_52_225_6</w:t>
            </w:r>
            <w:r>
              <w:fldChar w:fldCharType="end"/>
            </w:r>
            <w:r w:rsidRPr="0005208C">
              <w:rPr>
                <w:rFonts w:ascii="Arial" w:hAnsi="Arial" w:eastAsiaTheme="minorEastAsia" w:cs="Arial"/>
                <w:b/>
                <w:bCs/>
                <w:kern w:val="0"/>
                <w:sz w:val="22"/>
                <w:szCs w:val="22"/>
                <w14:ligatures w14:val="none"/>
              </w:rPr>
              <w:t xml:space="preserve">). </w:t>
            </w:r>
            <w:r w:rsidRPr="0005208C">
              <w:rPr>
                <w:rFonts w:ascii="Arial" w:hAnsi="Arial" w:eastAsiaTheme="minorEastAsia" w:cs="Arial"/>
                <w:kern w:val="0"/>
                <w:sz w:val="22"/>
                <w:szCs w:val="22"/>
                <w14:ligatures w14:val="none"/>
              </w:rPr>
              <w:t>A description of designated countries can be found at RFO Clause 52.225-5, Trade</w:t>
            </w:r>
            <w:r w:rsidRPr="0005208C">
              <w:rPr>
                <w:rFonts w:ascii="Arial" w:hAnsi="Arial" w:eastAsiaTheme="minorEastAsia" w:cs="Arial"/>
                <w:b/>
                <w:bCs/>
                <w:kern w:val="0"/>
                <w:sz w:val="22"/>
                <w:szCs w:val="22"/>
                <w14:ligatures w14:val="none"/>
              </w:rPr>
              <w:t xml:space="preserve"> </w:t>
            </w:r>
            <w:r w:rsidRPr="0005208C">
              <w:rPr>
                <w:rFonts w:ascii="Arial" w:hAnsi="Arial" w:eastAsiaTheme="minorEastAsia" w:cs="Arial"/>
                <w:kern w:val="0"/>
                <w:sz w:val="22"/>
                <w:szCs w:val="22"/>
                <w14:ligatures w14:val="none"/>
              </w:rPr>
              <w:t>Agreement</w:t>
            </w:r>
            <w:r w:rsidRPr="0005208C">
              <w:rPr>
                <w:rFonts w:ascii="Arial" w:hAnsi="Arial" w:eastAsiaTheme="minorEastAsia" w:cs="Arial"/>
                <w:b/>
                <w:bCs/>
                <w:kern w:val="0"/>
                <w:sz w:val="22"/>
                <w:szCs w:val="22"/>
                <w14:ligatures w14:val="none"/>
              </w:rPr>
              <w:t xml:space="preserve"> (</w:t>
            </w:r>
            <w:r>
              <w:fldChar w:fldCharType="begin"/>
            </w:r>
            <w:r>
              <w:instrText xml:space="preserve"> HYPERLINK "https://www.acquisition.gov/far/part-52" \l "FAR_52_225_5" </w:instrText>
            </w:r>
            <w:r>
              <w:fldChar w:fldCharType="separate"/>
            </w:r>
            <w:r w:rsidRPr="0005208C">
              <w:rPr>
                <w:rFonts w:ascii="Arial" w:hAnsi="Arial" w:eastAsiaTheme="minorEastAsia" w:cs="Arial"/>
                <w:b/>
                <w:bCs/>
                <w:color w:val="0000FF"/>
                <w:kern w:val="0"/>
                <w:sz w:val="22"/>
                <w:szCs w:val="22"/>
                <w:u w:val="single"/>
                <w14:ligatures w14:val="none"/>
              </w:rPr>
              <w:t>https://www.acquisition.gov/far/part-52#FAR_52_225_5</w:t>
            </w:r>
            <w:r>
              <w:fldChar w:fldCharType="end"/>
            </w:r>
            <w:r w:rsidRPr="0005208C">
              <w:rPr>
                <w:rFonts w:ascii="Arial" w:hAnsi="Arial" w:eastAsiaTheme="minorEastAsia" w:cs="Arial"/>
                <w:b/>
                <w:bCs/>
                <w:kern w:val="0"/>
                <w:sz w:val="22"/>
                <w:szCs w:val="22"/>
                <w14:ligatures w14:val="none"/>
              </w:rPr>
              <w:t>)</w:t>
            </w:r>
            <w:r w:rsidRPr="0005208C">
              <w:rPr>
                <w:rFonts w:ascii="Arial" w:hAnsi="Arial" w:eastAsiaTheme="minorEastAsia" w:cs="Arial"/>
                <w:kern w:val="0"/>
                <w:sz w:val="22"/>
                <w:szCs w:val="22"/>
                <w14:ligatures w14:val="none"/>
              </w:rPr>
              <w:t xml:space="preserve"> If the product is a US domestic end product, write in USA for the item's country of origin. The certificate must be completed for each proposed line item.</w:t>
            </w:r>
          </w:p>
        </w:tc>
      </w:tr>
      <w:tr w:rsidTr="00D91E0C">
        <w:tblPrEx>
          <w:tblW w:w="0" w:type="auto"/>
          <w:tblCellMar>
            <w:left w:w="0" w:type="dxa"/>
            <w:right w:w="0" w:type="dxa"/>
          </w:tblCellMar>
          <w:tblLook w:val="04A0"/>
        </w:tblPrEx>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rsidR="0005208C" w:rsidRPr="0005208C" w:rsidP="0005208C">
            <w:pPr>
              <w:spacing w:after="200" w:line="276" w:lineRule="auto"/>
              <w:rPr>
                <w:rFonts w:ascii="Arial" w:hAnsi="Arial" w:eastAsiaTheme="minorEastAsia" w:cs="Arial"/>
                <w:kern w:val="0"/>
                <w:sz w:val="22"/>
                <w:szCs w:val="22"/>
                <w14:ligatures w14:val="none"/>
              </w:rPr>
            </w:pPr>
            <w:r w:rsidRPr="0005208C">
              <w:rPr>
                <w:rFonts w:ascii="Arial" w:hAnsi="Arial" w:eastAsiaTheme="minorEastAsia" w:cs="Arial"/>
                <w:kern w:val="0"/>
                <w:sz w:val="22"/>
                <w:szCs w:val="22"/>
                <w14:ligatures w14:val="none"/>
              </w:rPr>
              <w:t>4. 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rsidR="0005208C" w:rsidRPr="0005208C" w:rsidP="0005208C">
            <w:pPr>
              <w:spacing w:after="200" w:line="276" w:lineRule="auto"/>
              <w:rPr>
                <w:rFonts w:ascii="Arial" w:hAnsi="Arial" w:eastAsiaTheme="minorEastAsia" w:cs="Arial"/>
                <w:kern w:val="0"/>
                <w:sz w:val="22"/>
                <w:szCs w:val="22"/>
                <w14:ligatures w14:val="none"/>
              </w:rPr>
            </w:pPr>
            <w:r w:rsidRPr="0005208C">
              <w:rPr>
                <w:rFonts w:ascii="Arial" w:hAnsi="Arial" w:eastAsiaTheme="minorEastAsia" w:cs="Arial"/>
                <w:kern w:val="0"/>
                <w:sz w:val="22"/>
                <w:szCs w:val="22"/>
                <w14:ligatures w14:val="none"/>
              </w:rPr>
              <w:t>State whether any of the requested supplies may be ordered against a government contract awarded to your organization (</w:t>
            </w:r>
            <w:r w:rsidRPr="0005208C">
              <w:rPr>
                <w:rFonts w:ascii="Arial" w:hAnsi="Arial" w:eastAsiaTheme="minorEastAsia" w:cs="Arial"/>
                <w:kern w:val="0"/>
                <w:sz w:val="22"/>
                <w:szCs w:val="22"/>
                <w14:ligatures w14:val="none"/>
              </w:rPr>
              <w:t>e.g</w:t>
            </w:r>
            <w:r w:rsidRPr="0005208C">
              <w:rPr>
                <w:rFonts w:ascii="Arial" w:hAnsi="Arial" w:eastAsiaTheme="minorEastAsia" w:cs="Arial"/>
                <w:kern w:val="0"/>
                <w:sz w:val="22"/>
                <w:szCs w:val="22"/>
                <w14:ligatures w14:val="none"/>
              </w:rPr>
              <w:t> Federal Supply Schedule (FSS), General Services Administration (GSA), etc.). </w:t>
            </w:r>
          </w:p>
        </w:tc>
      </w:tr>
      <w:tr w:rsidTr="00D91E0C">
        <w:tblPrEx>
          <w:tblW w:w="0" w:type="auto"/>
          <w:tblCellMar>
            <w:left w:w="0" w:type="dxa"/>
            <w:right w:w="0" w:type="dxa"/>
          </w:tblCellMar>
          <w:tblLook w:val="04A0"/>
        </w:tblPrEx>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rsidR="0005208C" w:rsidRPr="0005208C" w:rsidP="0005208C">
            <w:pPr>
              <w:spacing w:after="200" w:line="276" w:lineRule="auto"/>
              <w:rPr>
                <w:rFonts w:ascii="Arial" w:hAnsi="Arial" w:eastAsiaTheme="minorEastAsia" w:cs="Arial"/>
                <w:kern w:val="0"/>
                <w:sz w:val="22"/>
                <w:szCs w:val="22"/>
                <w14:ligatures w14:val="none"/>
              </w:rPr>
            </w:pPr>
            <w:r w:rsidRPr="0005208C">
              <w:rPr>
                <w:rFonts w:ascii="Arial" w:hAnsi="Arial" w:eastAsiaTheme="minorEastAsia" w:cs="Arial"/>
                <w:kern w:val="0"/>
                <w:sz w:val="22"/>
                <w:szCs w:val="22"/>
                <w14:ligatures w14:val="none"/>
              </w:rPr>
              <w:t>5. 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rsidR="0005208C" w:rsidRPr="0005208C" w:rsidP="0005208C">
            <w:pPr>
              <w:spacing w:after="200" w:line="276" w:lineRule="auto"/>
              <w:rPr>
                <w:rFonts w:ascii="Arial" w:hAnsi="Arial" w:eastAsiaTheme="minorEastAsia" w:cs="Arial"/>
                <w:kern w:val="0"/>
                <w:sz w:val="22"/>
                <w:szCs w:val="22"/>
                <w14:ligatures w14:val="none"/>
              </w:rPr>
            </w:pPr>
            <w:r w:rsidRPr="0005208C">
              <w:rPr>
                <w:rFonts w:ascii="Arial" w:hAnsi="Arial" w:eastAsiaTheme="minorEastAsia" w:cs="Arial"/>
                <w:kern w:val="0"/>
                <w:sz w:val="22"/>
                <w:szCs w:val="22"/>
                <w14:ligatures w14:val="none"/>
              </w:rPr>
              <w:t xml:space="preserve">Address whether your organization meets the requirements of 13 CFR 121.406 (b)(1)(i), (b)(1)(ii) and (b)(1)(iii) </w:t>
            </w:r>
            <w:r w:rsidRPr="0005208C">
              <w:rPr>
                <w:rFonts w:ascii="Arial" w:hAnsi="Arial" w:eastAsiaTheme="minorEastAsia" w:cs="Arial"/>
                <w:b/>
                <w:bCs/>
                <w:color w:val="0000FF"/>
                <w:kern w:val="0"/>
                <w:sz w:val="22"/>
                <w:szCs w:val="22"/>
                <w14:ligatures w14:val="none"/>
              </w:rPr>
              <w:t>(</w:t>
            </w:r>
            <w:r>
              <w:fldChar w:fldCharType="begin"/>
            </w:r>
            <w:r>
              <w:instrText xml:space="preserve"> HYPERLINK "https://www.ecfr.gov/current/title-13/chapter-I/part-121/subpart-A/subject-group-ECFR0fca5207262de47/section-121.406" \l "p-121.406(b)" </w:instrText>
            </w:r>
            <w:r>
              <w:fldChar w:fldCharType="separate"/>
            </w:r>
            <w:r w:rsidRPr="0005208C">
              <w:rPr>
                <w:rFonts w:ascii="Arial" w:hAnsi="Arial" w:eastAsiaTheme="minorEastAsia" w:cs="Arial"/>
                <w:b/>
                <w:bCs/>
                <w:color w:val="0000FF"/>
                <w:kern w:val="0"/>
                <w:sz w:val="22"/>
                <w:szCs w:val="22"/>
                <w:u w:val="single"/>
                <w14:ligatures w14:val="none"/>
              </w:rPr>
              <w:t>https://www.ecfr.gov/current/title-13/chapter-I/part-121/subpart-A/subject-group-ECFR0fca5207262de47/section-121.406#p-121.406(b)</w:t>
            </w:r>
            <w:r>
              <w:fldChar w:fldCharType="end"/>
            </w:r>
            <w:r w:rsidRPr="0005208C">
              <w:rPr>
                <w:rFonts w:ascii="Arial" w:hAnsi="Arial" w:eastAsiaTheme="minorEastAsia" w:cs="Arial"/>
                <w:b/>
                <w:bCs/>
                <w:color w:val="0000FF"/>
                <w:kern w:val="0"/>
                <w:sz w:val="22"/>
                <w:szCs w:val="22"/>
                <w:u w:val="single"/>
                <w14:ligatures w14:val="none"/>
              </w:rPr>
              <w:t>).</w:t>
            </w:r>
            <w:r w:rsidRPr="0005208C">
              <w:rPr>
                <w:rFonts w:ascii="Arial" w:hAnsi="Arial" w:eastAsiaTheme="minorEastAsia" w:cs="Arial"/>
                <w:color w:val="0000FF"/>
                <w:kern w:val="0"/>
                <w:sz w:val="22"/>
                <w:szCs w:val="22"/>
                <w:u w:val="single"/>
                <w14:ligatures w14:val="none"/>
              </w:rPr>
              <w:t> </w:t>
            </w:r>
          </w:p>
        </w:tc>
      </w:tr>
      <w:tr w:rsidTr="00D91E0C">
        <w:tblPrEx>
          <w:tblW w:w="0" w:type="auto"/>
          <w:tblCellMar>
            <w:left w:w="0" w:type="dxa"/>
            <w:right w:w="0" w:type="dxa"/>
          </w:tblCellMar>
          <w:tblLook w:val="04A0"/>
        </w:tblPrEx>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rsidR="0005208C" w:rsidRPr="0005208C" w:rsidP="0005208C">
            <w:pPr>
              <w:spacing w:after="200" w:line="276" w:lineRule="auto"/>
              <w:rPr>
                <w:rFonts w:ascii="Arial" w:hAnsi="Arial" w:eastAsiaTheme="minorEastAsia" w:cs="Arial"/>
                <w:kern w:val="0"/>
                <w:sz w:val="22"/>
                <w:szCs w:val="22"/>
                <w14:ligatures w14:val="none"/>
              </w:rPr>
            </w:pPr>
            <w:r w:rsidRPr="0005208C">
              <w:rPr>
                <w:rFonts w:ascii="Arial" w:hAnsi="Arial" w:eastAsiaTheme="minorEastAsia" w:cs="Arial"/>
                <w:kern w:val="0"/>
                <w:sz w:val="22"/>
                <w:szCs w:val="22"/>
                <w14:ligatures w14:val="none"/>
              </w:rPr>
              <w:t>6. 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rsidR="0005208C" w:rsidRPr="0005208C" w:rsidP="0005208C">
            <w:pPr>
              <w:spacing w:after="200" w:line="276" w:lineRule="auto"/>
              <w:rPr>
                <w:rFonts w:ascii="Arial" w:hAnsi="Arial" w:eastAsiaTheme="minorEastAsia" w:cs="Arial"/>
                <w:kern w:val="0"/>
                <w:sz w:val="22"/>
                <w:szCs w:val="22"/>
                <w14:ligatures w14:val="none"/>
              </w:rPr>
            </w:pPr>
            <w:r w:rsidRPr="0005208C">
              <w:rPr>
                <w:rFonts w:ascii="Arial" w:hAnsi="Arial" w:eastAsiaTheme="minorEastAsia" w:cs="Arial"/>
                <w:kern w:val="0"/>
                <w:sz w:val="22"/>
                <w:szCs w:val="22"/>
                <w14:ligatures w14:val="none"/>
              </w:rPr>
              <w:t>State if subcontracting is contemplated for this requirement and what percentage of the requirement will be subcontracted and for what tasks. </w:t>
            </w:r>
          </w:p>
          <w:p w:rsidR="0005208C" w:rsidRPr="0005208C" w:rsidP="0005208C">
            <w:pPr>
              <w:spacing w:after="200" w:line="276" w:lineRule="auto"/>
              <w:rPr>
                <w:rFonts w:ascii="Arial" w:hAnsi="Arial" w:eastAsiaTheme="minorEastAsia" w:cs="Arial"/>
                <w:kern w:val="0"/>
                <w:sz w:val="22"/>
                <w:szCs w:val="22"/>
                <w14:ligatures w14:val="none"/>
              </w:rPr>
            </w:pPr>
            <w:r w:rsidRPr="0005208C">
              <w:rPr>
                <w:rFonts w:ascii="Arial" w:hAnsi="Arial" w:eastAsiaTheme="minorEastAsia" w:cs="Arial"/>
                <w:kern w:val="0"/>
                <w:sz w:val="22"/>
                <w:szCs w:val="22"/>
                <w14:ligatures w14:val="none"/>
              </w:rPr>
              <w:t>RFO Clause 52.219-14 Limitations on Subcontracting may apply to this procurement.</w:t>
            </w:r>
          </w:p>
          <w:p w:rsidR="0005208C" w:rsidRPr="0005208C" w:rsidP="0005208C">
            <w:pPr>
              <w:spacing w:after="200" w:line="276" w:lineRule="auto"/>
              <w:rPr>
                <w:rFonts w:ascii="Arial" w:hAnsi="Arial" w:eastAsiaTheme="minorEastAsia" w:cs="Arial"/>
                <w:kern w:val="0"/>
                <w:sz w:val="22"/>
                <w:szCs w:val="22"/>
                <w14:ligatures w14:val="none"/>
              </w:rPr>
            </w:pPr>
            <w:r w:rsidRPr="0005208C">
              <w:rPr>
                <w:rFonts w:ascii="Arial" w:hAnsi="Arial" w:eastAsiaTheme="minorEastAsia" w:cs="Arial"/>
                <w:kern w:val="0"/>
                <w:sz w:val="22"/>
                <w:szCs w:val="22"/>
                <w14:ligatures w14:val="none"/>
              </w:rPr>
              <w:t>VAAR 852.219-76 VA Notice of Limitations on Subcontracting—Certificate of Compliance for Supplies and Products, will apply to the potential solicitation if set-aside, if applicable. Veterans Affairs Acquisition Regulation (VAAR)</w:t>
            </w:r>
          </w:p>
          <w:p w:rsidR="0005208C" w:rsidRPr="0005208C" w:rsidP="0005208C">
            <w:pPr>
              <w:spacing w:after="200" w:line="276" w:lineRule="auto"/>
              <w:rPr>
                <w:rFonts w:ascii="Arial" w:hAnsi="Arial" w:eastAsiaTheme="minorEastAsia" w:cs="Arial"/>
                <w:kern w:val="0"/>
                <w:sz w:val="22"/>
                <w:szCs w:val="22"/>
                <w14:ligatures w14:val="none"/>
              </w:rPr>
            </w:pPr>
            <w:r w:rsidRPr="0005208C">
              <w:rPr>
                <w:rFonts w:ascii="Arial" w:hAnsi="Arial" w:eastAsiaTheme="minorEastAsia" w:cs="Arial"/>
                <w:kern w:val="0"/>
                <w:sz w:val="22"/>
                <w:szCs w:val="22"/>
                <w14:ligatures w14:val="none"/>
              </w:rPr>
              <w:t>VAAR 852.219-73  VA Notice of Total Set-Aside for Certified Service-Disabled Veteran-Owned Small Businesses may apply to this procurement if applicable.</w:t>
            </w:r>
          </w:p>
          <w:p w:rsidR="0005208C" w:rsidRPr="0005208C" w:rsidP="0005208C">
            <w:pPr>
              <w:spacing w:after="200" w:line="276" w:lineRule="auto"/>
              <w:rPr>
                <w:rFonts w:ascii="Arial" w:hAnsi="Arial" w:eastAsiaTheme="minorEastAsia" w:cs="Arial"/>
                <w:kern w:val="0"/>
                <w:sz w:val="22"/>
                <w:szCs w:val="22"/>
                <w14:ligatures w14:val="none"/>
              </w:rPr>
            </w:pPr>
            <w:r w:rsidRPr="0005208C">
              <w:rPr>
                <w:rFonts w:ascii="Arial" w:hAnsi="Arial" w:eastAsiaTheme="minorEastAsia" w:cs="Arial"/>
                <w:kern w:val="0"/>
                <w:sz w:val="22"/>
                <w:szCs w:val="22"/>
                <w14:ligatures w14:val="none"/>
              </w:rPr>
              <w:t>VAAR 852.219-74  VA Notice of Total Set-Aside for Certified Veteran-Owned Small Businesses may apply to this procurement if applicable.</w:t>
            </w:r>
          </w:p>
        </w:tc>
      </w:tr>
      <w:tr w:rsidTr="00D91E0C">
        <w:tblPrEx>
          <w:tblW w:w="0" w:type="auto"/>
          <w:tblCellMar>
            <w:left w:w="0" w:type="dxa"/>
            <w:right w:w="0" w:type="dxa"/>
          </w:tblCellMar>
          <w:tblLook w:val="04A0"/>
        </w:tblPrEx>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rsidR="0005208C" w:rsidRPr="0005208C" w:rsidP="0005208C">
            <w:pPr>
              <w:spacing w:after="200" w:line="276" w:lineRule="auto"/>
              <w:rPr>
                <w:rFonts w:ascii="Arial" w:hAnsi="Arial" w:eastAsiaTheme="minorEastAsia" w:cs="Arial"/>
                <w:kern w:val="0"/>
                <w:sz w:val="22"/>
                <w:szCs w:val="22"/>
                <w14:ligatures w14:val="none"/>
              </w:rPr>
            </w:pPr>
            <w:r w:rsidRPr="0005208C">
              <w:rPr>
                <w:rFonts w:ascii="Arial" w:hAnsi="Arial" w:eastAsiaTheme="minorEastAsia" w:cs="Arial"/>
                <w:kern w:val="0"/>
                <w:sz w:val="22"/>
                <w:szCs w:val="22"/>
                <w14:ligatures w14:val="none"/>
              </w:rPr>
              <w:t>7. 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rsidR="0005208C" w:rsidRPr="0005208C" w:rsidP="0005208C">
            <w:pPr>
              <w:spacing w:after="200" w:line="276" w:lineRule="auto"/>
              <w:rPr>
                <w:rFonts w:ascii="Arial" w:hAnsi="Arial" w:eastAsiaTheme="minorEastAsia" w:cs="Arial"/>
                <w:kern w:val="0"/>
                <w:sz w:val="22"/>
                <w:szCs w:val="22"/>
                <w14:ligatures w14:val="none"/>
              </w:rPr>
            </w:pPr>
            <w:r w:rsidRPr="0005208C">
              <w:rPr>
                <w:rFonts w:ascii="Arial" w:hAnsi="Arial" w:eastAsiaTheme="minorEastAsia" w:cs="Arial"/>
                <w:kern w:val="0"/>
                <w:sz w:val="22"/>
                <w:szCs w:val="22"/>
                <w14:ligatures w14:val="none"/>
              </w:rPr>
              <w:t>Provide estimated shipping and delivery information for the requested supplies (e.g. Expected lead time on delivery). </w:t>
            </w:r>
          </w:p>
        </w:tc>
      </w:tr>
    </w:tbl>
    <w:p w:rsidR="0005208C" w:rsidRPr="0005208C" w:rsidP="0005208C">
      <w:pPr>
        <w:spacing w:after="200" w:line="276" w:lineRule="auto"/>
        <w:rPr>
          <w:rFonts w:ascii="Arial" w:hAnsi="Arial" w:eastAsiaTheme="minorEastAsia" w:cs="Arial"/>
          <w:kern w:val="0"/>
          <w:sz w:val="22"/>
          <w:szCs w:val="22"/>
          <w14:ligatures w14:val="none"/>
        </w:rPr>
      </w:pPr>
    </w:p>
    <w:p w:rsidR="0005208C" w:rsidRPr="0005208C" w:rsidP="0005208C">
      <w:pPr>
        <w:spacing w:after="200" w:line="276" w:lineRule="auto"/>
        <w:rPr>
          <w:rFonts w:ascii="Arial" w:hAnsi="Arial" w:eastAsiaTheme="minorEastAsia" w:cs="Arial"/>
          <w:kern w:val="0"/>
          <w:sz w:val="22"/>
          <w:szCs w:val="22"/>
          <w14:ligatures w14:val="none"/>
        </w:rPr>
      </w:pPr>
      <w:r w:rsidRPr="0005208C">
        <w:rPr>
          <w:rFonts w:ascii="Arial" w:hAnsi="Arial" w:eastAsiaTheme="minorEastAsia" w:cs="Arial"/>
          <w:kern w:val="0"/>
          <w:sz w:val="22"/>
          <w:szCs w:val="22"/>
          <w14:ligatures w14:val="none"/>
        </w:rPr>
        <w:t>*If applicable, VAAR 852.212-71 Gray Market Items, will apply to the potential solicitation.* </w:t>
      </w:r>
    </w:p>
    <w:p w:rsidR="0005208C" w:rsidRPr="0005208C" w:rsidP="0005208C">
      <w:pPr>
        <w:spacing w:after="200" w:line="276" w:lineRule="auto"/>
        <w:rPr>
          <w:rFonts w:ascii="Arial" w:hAnsi="Arial" w:eastAsiaTheme="minorEastAsia" w:cs="Arial"/>
          <w:b/>
          <w:bCs/>
          <w:color w:val="0000FF"/>
          <w:kern w:val="0"/>
          <w:sz w:val="22"/>
          <w:szCs w:val="22"/>
          <w14:ligatures w14:val="none"/>
        </w:rPr>
      </w:pPr>
      <w:r w:rsidRPr="0005208C">
        <w:rPr>
          <w:rFonts w:ascii="Arial" w:hAnsi="Arial" w:eastAsiaTheme="minorEastAsia" w:cs="Arial"/>
          <w:kern w:val="0"/>
          <w:sz w:val="22"/>
          <w:szCs w:val="22"/>
          <w14:ligatures w14:val="none"/>
        </w:rPr>
        <w:t xml:space="preserve">Identify whether any foreign end products, as defined in FAR Provision 52.225-2, would be provided to meet this requirement </w:t>
      </w:r>
      <w:r w:rsidRPr="0005208C">
        <w:rPr>
          <w:rFonts w:ascii="Arial" w:hAnsi="Arial" w:eastAsiaTheme="minorEastAsia" w:cs="Arial"/>
          <w:b/>
          <w:bCs/>
          <w:color w:val="0000FF"/>
          <w:kern w:val="0"/>
          <w:sz w:val="22"/>
          <w:szCs w:val="22"/>
          <w14:ligatures w14:val="none"/>
        </w:rPr>
        <w:t>(</w:t>
      </w:r>
      <w:r>
        <w:fldChar w:fldCharType="begin"/>
      </w:r>
      <w:r>
        <w:instrText xml:space="preserve"> HYPERLINK "https://www.acquisition.gov/far/part-52" \l "FAR_52_225_2__d3401e52" \t "_blank" </w:instrText>
      </w:r>
      <w:r>
        <w:fldChar w:fldCharType="separate"/>
      </w:r>
      <w:r w:rsidRPr="0005208C">
        <w:rPr>
          <w:rFonts w:ascii="Arial" w:hAnsi="Arial" w:eastAsiaTheme="minorEastAsia" w:cs="Arial"/>
          <w:b/>
          <w:bCs/>
          <w:color w:val="0000FF"/>
          <w:kern w:val="0"/>
          <w:sz w:val="22"/>
          <w:szCs w:val="22"/>
          <w:u w:val="single"/>
          <w14:ligatures w14:val="none"/>
        </w:rPr>
        <w:t>https://www.acquisition.gov/far/part-52#FAR_52_225_2__d3401e52</w:t>
      </w:r>
      <w:r>
        <w:fldChar w:fldCharType="end"/>
      </w:r>
      <w:r w:rsidRPr="0005208C">
        <w:rPr>
          <w:rFonts w:ascii="Arial" w:hAnsi="Arial" w:eastAsiaTheme="minorEastAsia" w:cs="Arial"/>
          <w:b/>
          <w:bCs/>
          <w:color w:val="0000FF"/>
          <w:kern w:val="0"/>
          <w:sz w:val="22"/>
          <w:szCs w:val="22"/>
          <w14:ligatures w14:val="none"/>
        </w:rPr>
        <w:t>). </w:t>
      </w:r>
    </w:p>
    <w:p w:rsidR="0005208C" w:rsidRPr="0005208C" w:rsidP="0005208C">
      <w:pPr>
        <w:keepNext/>
        <w:keepLines/>
        <w:spacing w:after="0" w:line="240" w:lineRule="auto"/>
        <w:outlineLvl w:val="1"/>
        <w:rPr>
          <w:rFonts w:ascii="Arial" w:hAnsi="Arial" w:eastAsiaTheme="minorEastAsia" w:cs="Arial"/>
          <w:b/>
          <w:kern w:val="0"/>
          <w:sz w:val="22"/>
          <w:szCs w:val="22"/>
          <w14:ligatures w14:val="none"/>
        </w:rPr>
      </w:pPr>
      <w:r w:rsidRPr="0005208C">
        <w:rPr>
          <w:rFonts w:ascii="Arial" w:hAnsi="Arial" w:eastAsiaTheme="minorEastAsia" w:cs="Arial"/>
          <w:b/>
          <w:kern w:val="0"/>
          <w:sz w:val="22"/>
          <w:szCs w:val="22"/>
          <w14:ligatures w14:val="none"/>
        </w:rPr>
        <w:t>STATEMENT OF WORK - Functional/Performance/Specification (Brand Name or Equal)</w:t>
      </w:r>
    </w:p>
    <w:p w:rsidR="0005208C" w:rsidRPr="0005208C" w:rsidP="0005208C">
      <w:pPr>
        <w:keepNext/>
        <w:keepLines/>
        <w:spacing w:after="0" w:line="240" w:lineRule="auto"/>
        <w:outlineLvl w:val="1"/>
        <w:rPr>
          <w:rFonts w:ascii="Arial" w:hAnsi="Arial" w:eastAsiaTheme="minorEastAsia" w:cs="Arial"/>
          <w:b/>
          <w:kern w:val="0"/>
          <w:sz w:val="22"/>
          <w:szCs w:val="22"/>
          <w14:ligatures w14:val="none"/>
        </w:rPr>
      </w:pPr>
    </w:p>
    <w:p w:rsidR="0005208C" w:rsidRPr="0005208C" w:rsidP="0005208C">
      <w:pPr>
        <w:numPr>
          <w:ilvl w:val="0"/>
          <w:numId w:val="1"/>
        </w:numPr>
        <w:spacing w:after="120" w:line="240" w:lineRule="auto"/>
        <w:ind w:left="360"/>
        <w:contextualSpacing/>
        <w:rPr>
          <w:rFonts w:ascii="Arial" w:hAnsi="Arial" w:eastAsiaTheme="minorEastAsia" w:cs="Arial"/>
          <w:b/>
          <w:color w:val="000000" w:themeColor="text1"/>
          <w:kern w:val="0"/>
          <w:sz w:val="22"/>
          <w:szCs w:val="22"/>
          <w14:ligatures w14:val="none"/>
        </w:rPr>
      </w:pPr>
      <w:r w:rsidRPr="0005208C">
        <w:rPr>
          <w:rFonts w:ascii="Arial" w:hAnsi="Arial" w:eastAsiaTheme="minorEastAsia" w:cs="Arial"/>
          <w:b/>
          <w:color w:val="000000" w:themeColor="text1"/>
          <w:kern w:val="0"/>
          <w:sz w:val="22"/>
          <w:szCs w:val="22"/>
          <w14:ligatures w14:val="none"/>
        </w:rPr>
        <w:t xml:space="preserve">Purpose. </w:t>
      </w:r>
      <w:r w:rsidRPr="0005208C">
        <w:rPr>
          <w:rFonts w:ascii="Arial" w:eastAsia="Calibri" w:hAnsi="Arial" w:cs="Arial"/>
          <w:bCs/>
          <w:kern w:val="0"/>
          <w:sz w:val="22"/>
          <w:szCs w:val="22"/>
          <w14:ligatures w14:val="none"/>
        </w:rPr>
        <w:t>The Texas Valley Coastal Bend Healthcare System (TXVCBHCS) has a requirement for four (4) Molecular Diagnostics Testing Systems for molecular testing. These instruments are required for four (4)</w:t>
      </w:r>
      <w:r w:rsidRPr="0005208C">
        <w:rPr>
          <w:rFonts w:ascii="Arial" w:hAnsi="Arial" w:eastAsiaTheme="minorEastAsia" w:cs="Arial"/>
          <w:kern w:val="0"/>
          <w:sz w:val="22"/>
          <w:szCs w:val="22"/>
          <w14:ligatures w14:val="none"/>
        </w:rPr>
        <w:t xml:space="preserve"> </w:t>
      </w:r>
      <w:r w:rsidRPr="0005208C">
        <w:rPr>
          <w:rFonts w:ascii="Arial" w:eastAsia="Calibri" w:hAnsi="Arial" w:cs="Arial"/>
          <w:bCs/>
          <w:kern w:val="0"/>
          <w:sz w:val="22"/>
          <w:szCs w:val="22"/>
          <w14:ligatures w14:val="none"/>
        </w:rPr>
        <w:t>Pathology &amp; Laboratory Medicine Service (P&amp;LMS) locations to include Harlingen Care Center (HCC), McAllen Outpatient Clinic (MOPC), Corpus Christie Specialty Clinic (CCSC) and Laredo Outpatient Clinic (LOPC). The molecular analyzers shall include all system software, UPS, monitor, scanner, printer, technical support, customer training, and a business hours service plan.</w:t>
      </w:r>
    </w:p>
    <w:p w:rsidR="0005208C" w:rsidRPr="0005208C" w:rsidP="0005208C">
      <w:pPr>
        <w:spacing w:after="120" w:line="276" w:lineRule="auto"/>
        <w:ind w:left="360"/>
        <w:contextualSpacing/>
        <w:rPr>
          <w:rFonts w:ascii="Arial" w:hAnsi="Arial" w:eastAsiaTheme="minorEastAsia" w:cs="Arial"/>
          <w:b/>
          <w:color w:val="000000" w:themeColor="text1"/>
          <w:kern w:val="0"/>
          <w:sz w:val="22"/>
          <w:szCs w:val="22"/>
          <w14:ligatures w14:val="none"/>
        </w:rPr>
      </w:pPr>
    </w:p>
    <w:p w:rsidR="0005208C" w:rsidRPr="0005208C" w:rsidP="0005208C">
      <w:pPr>
        <w:numPr>
          <w:ilvl w:val="0"/>
          <w:numId w:val="1"/>
        </w:numPr>
        <w:spacing w:after="0" w:line="240" w:lineRule="auto"/>
        <w:ind w:left="36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
          <w:color w:val="000000" w:themeColor="text1"/>
          <w:kern w:val="0"/>
          <w:sz w:val="22"/>
          <w:szCs w:val="22"/>
          <w14:ligatures w14:val="none"/>
        </w:rPr>
        <w:t xml:space="preserve">Scope. </w:t>
      </w:r>
      <w:r w:rsidRPr="0005208C">
        <w:rPr>
          <w:rFonts w:ascii="Arial" w:hAnsi="Arial" w:eastAsiaTheme="minorEastAsia" w:cs="Arial"/>
          <w:bCs/>
          <w:color w:val="000000" w:themeColor="text1"/>
          <w:kern w:val="0"/>
          <w:sz w:val="22"/>
          <w:szCs w:val="22"/>
          <w14:ligatures w14:val="none"/>
        </w:rPr>
        <w:t>The Molecular Diagnostics Testing Systems shall identify pathogens by detecting their unique genetic material (DNA or RNA).  The systems shall use Polymerase Chain Reaction (PCR) techniques.  The equipment should meet or exceed the specifications below for brand name or equivalent to the Cepheid GeneXpert Express System.</w:t>
      </w:r>
    </w:p>
    <w:p w:rsidR="0005208C" w:rsidRPr="0005208C" w:rsidP="0005208C">
      <w:pPr>
        <w:spacing w:after="200" w:line="276" w:lineRule="auto"/>
        <w:ind w:left="360"/>
        <w:contextualSpacing/>
        <w:rPr>
          <w:rFonts w:ascii="Arial" w:hAnsi="Arial" w:eastAsiaTheme="minorEastAsia" w:cs="Arial"/>
          <w:b/>
          <w:color w:val="000000" w:themeColor="text1"/>
          <w:kern w:val="0"/>
          <w:sz w:val="22"/>
          <w:szCs w:val="22"/>
          <w14:ligatures w14:val="none"/>
        </w:rPr>
      </w:pPr>
    </w:p>
    <w:p w:rsidR="0005208C" w:rsidRPr="0005208C" w:rsidP="0005208C">
      <w:pPr>
        <w:numPr>
          <w:ilvl w:val="0"/>
          <w:numId w:val="1"/>
        </w:numPr>
        <w:spacing w:after="0" w:line="240" w:lineRule="auto"/>
        <w:ind w:left="360"/>
        <w:contextualSpacing/>
        <w:rPr>
          <w:rFonts w:ascii="Arial" w:hAnsi="Arial" w:eastAsiaTheme="minorEastAsia" w:cs="Arial"/>
          <w:b/>
          <w:color w:val="000000" w:themeColor="text1"/>
          <w:kern w:val="0"/>
          <w:sz w:val="22"/>
          <w:szCs w:val="22"/>
          <w14:ligatures w14:val="none"/>
        </w:rPr>
      </w:pPr>
      <w:r w:rsidRPr="0005208C">
        <w:rPr>
          <w:rFonts w:ascii="Arial" w:hAnsi="Arial" w:eastAsiaTheme="minorEastAsia" w:cs="Arial"/>
          <w:b/>
          <w:color w:val="000000" w:themeColor="text1"/>
          <w:kern w:val="0"/>
          <w:sz w:val="22"/>
          <w:szCs w:val="22"/>
          <w14:ligatures w14:val="none"/>
        </w:rPr>
        <w:t>Requirements.</w:t>
      </w:r>
    </w:p>
    <w:p w:rsidR="0005208C" w:rsidRPr="0005208C" w:rsidP="0005208C">
      <w:pPr>
        <w:spacing w:after="200" w:line="276" w:lineRule="auto"/>
        <w:ind w:left="450"/>
        <w:rPr>
          <w:rFonts w:ascii="Arial" w:hAnsi="Arial" w:eastAsiaTheme="minorEastAsia" w:cs="Arial"/>
          <w:b/>
          <w:color w:val="000000" w:themeColor="text1"/>
          <w:kern w:val="0"/>
          <w:sz w:val="22"/>
          <w:szCs w:val="22"/>
          <w14:ligatures w14:val="none"/>
        </w:rPr>
      </w:pPr>
      <w:r w:rsidRPr="0005208C">
        <w:rPr>
          <w:rFonts w:ascii="Arial" w:hAnsi="Arial" w:eastAsiaTheme="minorEastAsia" w:cs="Arial"/>
          <w:b/>
          <w:color w:val="000000" w:themeColor="text1"/>
          <w:kern w:val="0"/>
          <w:sz w:val="22"/>
          <w:szCs w:val="22"/>
          <w14:ligatures w14:val="none"/>
        </w:rPr>
        <w:t xml:space="preserve">a. </w:t>
      </w:r>
      <w:r w:rsidRPr="0005208C">
        <w:rPr>
          <w:rFonts w:ascii="Arial" w:hAnsi="Arial" w:eastAsiaTheme="minorEastAsia" w:cs="Arial"/>
          <w:bCs/>
          <w:color w:val="000000" w:themeColor="text1"/>
          <w:kern w:val="0"/>
          <w:sz w:val="22"/>
          <w:szCs w:val="22"/>
          <w14:ligatures w14:val="none"/>
        </w:rPr>
        <w:t>The following Brand Name or Equal equipment is required at the location specified.</w:t>
      </w:r>
      <w:r w:rsidRPr="0005208C">
        <w:rPr>
          <w:rFonts w:ascii="Arial" w:hAnsi="Arial" w:eastAsiaTheme="minorEastAsia" w:cs="Arial"/>
          <w:b/>
          <w:color w:val="000000" w:themeColor="text1"/>
          <w:kern w:val="0"/>
          <w:sz w:val="22"/>
          <w:szCs w:val="22"/>
          <w14:ligatures w14:val="none"/>
        </w:rPr>
        <w:t xml:space="preserve">          </w:t>
      </w:r>
    </w:p>
    <w:tbl>
      <w:tblPr>
        <w:tblStyle w:val="TableGrid"/>
        <w:tblW w:w="0" w:type="auto"/>
        <w:tblLook w:val="04A0"/>
      </w:tblPr>
      <w:tblGrid>
        <w:gridCol w:w="2597"/>
        <w:gridCol w:w="2780"/>
        <w:gridCol w:w="1172"/>
        <w:gridCol w:w="1160"/>
        <w:gridCol w:w="1641"/>
      </w:tblGrid>
      <w:tr w:rsidTr="00D91E0C">
        <w:tblPrEx>
          <w:tblW w:w="0" w:type="auto"/>
          <w:tblLook w:val="04A0"/>
        </w:tblPrEx>
        <w:tc>
          <w:tcPr>
            <w:tcW w:w="2785" w:type="dxa"/>
            <w:shd w:val="clear" w:color="auto" w:fill="BFBFBF"/>
          </w:tcPr>
          <w:p w:rsidR="0005208C" w:rsidRPr="0005208C" w:rsidP="0005208C">
            <w:pPr>
              <w:rPr>
                <w:rFonts w:ascii="Arial" w:eastAsia="Times New Roman" w:hAnsi="Arial" w:cs="Arial"/>
                <w:b/>
                <w:color w:val="000000"/>
              </w:rPr>
            </w:pPr>
            <w:r w:rsidRPr="0005208C">
              <w:rPr>
                <w:rFonts w:ascii="Arial" w:eastAsia="Times New Roman" w:hAnsi="Arial" w:cs="Arial"/>
                <w:b/>
                <w:color w:val="000000"/>
              </w:rPr>
              <w:t>Equipment</w:t>
            </w:r>
          </w:p>
        </w:tc>
        <w:tc>
          <w:tcPr>
            <w:tcW w:w="3058" w:type="dxa"/>
            <w:shd w:val="clear" w:color="auto" w:fill="BFBFBF"/>
          </w:tcPr>
          <w:p w:rsidR="0005208C" w:rsidRPr="0005208C" w:rsidP="0005208C">
            <w:pPr>
              <w:rPr>
                <w:rFonts w:ascii="Arial" w:eastAsia="Times New Roman" w:hAnsi="Arial" w:cs="Arial"/>
                <w:b/>
                <w:color w:val="000000"/>
              </w:rPr>
            </w:pPr>
            <w:r w:rsidRPr="0005208C">
              <w:rPr>
                <w:rFonts w:ascii="Arial" w:eastAsia="Times New Roman" w:hAnsi="Arial" w:cs="Arial"/>
                <w:b/>
                <w:color w:val="000000"/>
              </w:rPr>
              <w:t>Brand Name or Equal</w:t>
            </w:r>
          </w:p>
        </w:tc>
        <w:tc>
          <w:tcPr>
            <w:tcW w:w="1172" w:type="dxa"/>
            <w:shd w:val="clear" w:color="auto" w:fill="BFBFBF"/>
          </w:tcPr>
          <w:p w:rsidR="0005208C" w:rsidRPr="0005208C" w:rsidP="0005208C">
            <w:pPr>
              <w:rPr>
                <w:rFonts w:ascii="Arial" w:eastAsia="Times New Roman" w:hAnsi="Arial" w:cs="Arial"/>
                <w:b/>
                <w:color w:val="000000"/>
              </w:rPr>
            </w:pPr>
            <w:r w:rsidRPr="0005208C">
              <w:rPr>
                <w:rFonts w:ascii="Arial" w:eastAsia="Times New Roman" w:hAnsi="Arial" w:cs="Arial"/>
                <w:b/>
                <w:color w:val="000000"/>
              </w:rPr>
              <w:t>Modules Required</w:t>
            </w:r>
          </w:p>
        </w:tc>
        <w:tc>
          <w:tcPr>
            <w:tcW w:w="1170" w:type="dxa"/>
            <w:shd w:val="clear" w:color="auto" w:fill="BFBFBF"/>
          </w:tcPr>
          <w:p w:rsidR="0005208C" w:rsidRPr="0005208C" w:rsidP="0005208C">
            <w:pPr>
              <w:rPr>
                <w:rFonts w:ascii="Arial" w:eastAsia="Times New Roman" w:hAnsi="Arial" w:cs="Arial"/>
                <w:b/>
                <w:color w:val="000000"/>
              </w:rPr>
            </w:pPr>
            <w:r w:rsidRPr="0005208C">
              <w:rPr>
                <w:rFonts w:ascii="Arial" w:eastAsia="Times New Roman" w:hAnsi="Arial" w:cs="Arial"/>
                <w:b/>
                <w:color w:val="000000"/>
              </w:rPr>
              <w:t>Quantity</w:t>
            </w:r>
          </w:p>
        </w:tc>
        <w:tc>
          <w:tcPr>
            <w:tcW w:w="1741" w:type="dxa"/>
            <w:shd w:val="clear" w:color="auto" w:fill="BFBFBF"/>
          </w:tcPr>
          <w:p w:rsidR="0005208C" w:rsidRPr="0005208C" w:rsidP="0005208C">
            <w:pPr>
              <w:rPr>
                <w:rFonts w:ascii="Arial" w:eastAsia="Times New Roman" w:hAnsi="Arial" w:cs="Arial"/>
                <w:b/>
                <w:color w:val="000000"/>
              </w:rPr>
            </w:pPr>
            <w:r w:rsidRPr="0005208C">
              <w:rPr>
                <w:rFonts w:ascii="Arial" w:eastAsia="Times New Roman" w:hAnsi="Arial" w:cs="Arial"/>
                <w:b/>
                <w:color w:val="000000"/>
              </w:rPr>
              <w:t>Location</w:t>
            </w:r>
          </w:p>
        </w:tc>
      </w:tr>
      <w:tr w:rsidTr="00D91E0C">
        <w:tblPrEx>
          <w:tblW w:w="0" w:type="auto"/>
          <w:tblLook w:val="04A0"/>
        </w:tblPrEx>
        <w:tc>
          <w:tcPr>
            <w:tcW w:w="2785" w:type="dxa"/>
          </w:tcPr>
          <w:p w:rsidR="0005208C" w:rsidRPr="0005208C" w:rsidP="0005208C">
            <w:pPr>
              <w:rPr>
                <w:rFonts w:ascii="Arial" w:eastAsia="Times New Roman" w:hAnsi="Arial" w:cs="Arial"/>
                <w:bCs/>
                <w:color w:val="000000"/>
              </w:rPr>
            </w:pPr>
            <w:r w:rsidRPr="0005208C">
              <w:rPr>
                <w:rFonts w:ascii="Arial" w:eastAsia="Times New Roman" w:hAnsi="Arial" w:cs="Arial"/>
                <w:bCs/>
                <w:color w:val="000000"/>
              </w:rPr>
              <w:t>Molecular Diagnostic System</w:t>
            </w:r>
          </w:p>
        </w:tc>
        <w:tc>
          <w:tcPr>
            <w:tcW w:w="3058" w:type="dxa"/>
          </w:tcPr>
          <w:p w:rsidR="0005208C" w:rsidRPr="0005208C" w:rsidP="0005208C">
            <w:pPr>
              <w:rPr>
                <w:rFonts w:ascii="Arial" w:eastAsia="Times New Roman" w:hAnsi="Arial" w:cs="Arial"/>
                <w:bCs/>
                <w:color w:val="000000"/>
              </w:rPr>
            </w:pPr>
            <w:r w:rsidRPr="0005208C">
              <w:rPr>
                <w:rFonts w:ascii="Arial" w:eastAsia="Times New Roman" w:hAnsi="Arial" w:cs="Arial"/>
                <w:bCs/>
                <w:color w:val="000000"/>
              </w:rPr>
              <w:t xml:space="preserve">Cepheid  (GXIV-4-TSK)    </w:t>
            </w:r>
          </w:p>
        </w:tc>
        <w:tc>
          <w:tcPr>
            <w:tcW w:w="1172" w:type="dxa"/>
          </w:tcPr>
          <w:p w:rsidR="0005208C" w:rsidRPr="0005208C" w:rsidP="0005208C">
            <w:pPr>
              <w:rPr>
                <w:rFonts w:ascii="Arial" w:eastAsia="Times New Roman" w:hAnsi="Arial" w:cs="Arial"/>
                <w:bCs/>
                <w:color w:val="000000"/>
              </w:rPr>
            </w:pPr>
            <w:r w:rsidRPr="0005208C">
              <w:rPr>
                <w:rFonts w:ascii="Arial" w:eastAsia="Times New Roman" w:hAnsi="Arial" w:cs="Arial"/>
                <w:bCs/>
                <w:color w:val="000000"/>
              </w:rPr>
              <w:t>4</w:t>
            </w:r>
          </w:p>
        </w:tc>
        <w:tc>
          <w:tcPr>
            <w:tcW w:w="1170" w:type="dxa"/>
          </w:tcPr>
          <w:p w:rsidR="0005208C" w:rsidRPr="0005208C" w:rsidP="0005208C">
            <w:pPr>
              <w:rPr>
                <w:rFonts w:ascii="Arial" w:eastAsia="Times New Roman" w:hAnsi="Arial" w:cs="Arial"/>
                <w:bCs/>
                <w:color w:val="000000"/>
              </w:rPr>
            </w:pPr>
            <w:r w:rsidRPr="0005208C">
              <w:rPr>
                <w:rFonts w:ascii="Arial" w:eastAsia="Times New Roman" w:hAnsi="Arial" w:cs="Arial"/>
                <w:bCs/>
                <w:color w:val="000000"/>
              </w:rPr>
              <w:t>2 Each</w:t>
            </w:r>
          </w:p>
        </w:tc>
        <w:tc>
          <w:tcPr>
            <w:tcW w:w="1741" w:type="dxa"/>
          </w:tcPr>
          <w:p w:rsidR="0005208C" w:rsidRPr="0005208C" w:rsidP="0005208C">
            <w:pPr>
              <w:rPr>
                <w:rFonts w:ascii="Arial" w:eastAsia="Times New Roman" w:hAnsi="Arial" w:cs="Arial"/>
                <w:bCs/>
                <w:color w:val="000000"/>
              </w:rPr>
            </w:pPr>
            <w:r w:rsidRPr="0005208C">
              <w:rPr>
                <w:rFonts w:ascii="Arial" w:eastAsia="Times New Roman" w:hAnsi="Arial" w:cs="Arial"/>
                <w:bCs/>
                <w:color w:val="000000"/>
              </w:rPr>
              <w:t>MOPC and CCSC</w:t>
            </w:r>
          </w:p>
        </w:tc>
      </w:tr>
      <w:tr w:rsidTr="00D91E0C">
        <w:tblPrEx>
          <w:tblW w:w="0" w:type="auto"/>
          <w:tblLook w:val="04A0"/>
        </w:tblPrEx>
        <w:tc>
          <w:tcPr>
            <w:tcW w:w="2785" w:type="dxa"/>
          </w:tcPr>
          <w:p w:rsidR="0005208C" w:rsidRPr="0005208C" w:rsidP="0005208C">
            <w:pPr>
              <w:rPr>
                <w:rFonts w:ascii="Arial" w:eastAsia="Times New Roman" w:hAnsi="Arial" w:cs="Arial"/>
                <w:bCs/>
                <w:color w:val="000000"/>
              </w:rPr>
            </w:pPr>
            <w:r w:rsidRPr="0005208C">
              <w:rPr>
                <w:rFonts w:ascii="Arial" w:eastAsia="Times New Roman" w:hAnsi="Arial" w:cs="Arial"/>
                <w:bCs/>
                <w:color w:val="000000"/>
              </w:rPr>
              <w:t>Molecular Diagnostic System</w:t>
            </w:r>
          </w:p>
        </w:tc>
        <w:tc>
          <w:tcPr>
            <w:tcW w:w="3058" w:type="dxa"/>
          </w:tcPr>
          <w:p w:rsidR="0005208C" w:rsidRPr="0005208C" w:rsidP="0005208C">
            <w:pPr>
              <w:rPr>
                <w:rFonts w:ascii="Arial" w:eastAsia="Times New Roman" w:hAnsi="Arial" w:cs="Arial"/>
                <w:bCs/>
                <w:color w:val="000000"/>
              </w:rPr>
            </w:pPr>
            <w:r w:rsidRPr="0005208C">
              <w:rPr>
                <w:rFonts w:ascii="Arial" w:eastAsia="Times New Roman" w:hAnsi="Arial" w:cs="Arial"/>
                <w:bCs/>
                <w:color w:val="000000"/>
              </w:rPr>
              <w:t xml:space="preserve">Cepheid (GXXVI-16-D-10C)   </w:t>
            </w:r>
          </w:p>
        </w:tc>
        <w:tc>
          <w:tcPr>
            <w:tcW w:w="1172" w:type="dxa"/>
          </w:tcPr>
          <w:p w:rsidR="0005208C" w:rsidRPr="0005208C" w:rsidP="0005208C">
            <w:pPr>
              <w:rPr>
                <w:rFonts w:ascii="Arial" w:eastAsia="Times New Roman" w:hAnsi="Arial" w:cs="Arial"/>
                <w:bCs/>
                <w:color w:val="000000"/>
              </w:rPr>
            </w:pPr>
            <w:r w:rsidRPr="0005208C">
              <w:rPr>
                <w:rFonts w:ascii="Arial" w:eastAsia="Times New Roman" w:hAnsi="Arial" w:cs="Arial"/>
                <w:bCs/>
                <w:color w:val="000000"/>
              </w:rPr>
              <w:t>16</w:t>
            </w:r>
          </w:p>
        </w:tc>
        <w:tc>
          <w:tcPr>
            <w:tcW w:w="1170" w:type="dxa"/>
          </w:tcPr>
          <w:p w:rsidR="0005208C" w:rsidRPr="0005208C" w:rsidP="0005208C">
            <w:pPr>
              <w:rPr>
                <w:rFonts w:ascii="Arial" w:eastAsia="Times New Roman" w:hAnsi="Arial" w:cs="Arial"/>
                <w:bCs/>
                <w:color w:val="000000"/>
              </w:rPr>
            </w:pPr>
            <w:r w:rsidRPr="0005208C">
              <w:rPr>
                <w:rFonts w:ascii="Arial" w:eastAsia="Times New Roman" w:hAnsi="Arial" w:cs="Arial"/>
                <w:bCs/>
                <w:color w:val="000000"/>
              </w:rPr>
              <w:t>1 Each</w:t>
            </w:r>
          </w:p>
        </w:tc>
        <w:tc>
          <w:tcPr>
            <w:tcW w:w="1741" w:type="dxa"/>
          </w:tcPr>
          <w:p w:rsidR="0005208C" w:rsidRPr="0005208C" w:rsidP="0005208C">
            <w:pPr>
              <w:rPr>
                <w:rFonts w:ascii="Arial" w:eastAsia="Times New Roman" w:hAnsi="Arial" w:cs="Arial"/>
                <w:bCs/>
                <w:color w:val="000000"/>
              </w:rPr>
            </w:pPr>
            <w:r w:rsidRPr="0005208C">
              <w:rPr>
                <w:rFonts w:ascii="Arial" w:eastAsia="Times New Roman" w:hAnsi="Arial" w:cs="Arial"/>
                <w:bCs/>
                <w:color w:val="000000"/>
              </w:rPr>
              <w:t>HCC</w:t>
            </w:r>
          </w:p>
        </w:tc>
      </w:tr>
      <w:tr w:rsidTr="00D91E0C">
        <w:tblPrEx>
          <w:tblW w:w="0" w:type="auto"/>
          <w:tblLook w:val="04A0"/>
        </w:tblPrEx>
        <w:tc>
          <w:tcPr>
            <w:tcW w:w="2785" w:type="dxa"/>
          </w:tcPr>
          <w:p w:rsidR="0005208C" w:rsidRPr="0005208C" w:rsidP="0005208C">
            <w:pPr>
              <w:rPr>
                <w:rFonts w:ascii="Arial" w:eastAsia="Times New Roman" w:hAnsi="Arial" w:cs="Arial"/>
                <w:bCs/>
                <w:color w:val="000000"/>
              </w:rPr>
            </w:pPr>
            <w:r w:rsidRPr="0005208C">
              <w:rPr>
                <w:rFonts w:ascii="Arial" w:eastAsia="Times New Roman" w:hAnsi="Arial" w:cs="Arial"/>
                <w:bCs/>
                <w:color w:val="000000"/>
              </w:rPr>
              <w:t>Molecular Diagnostic System</w:t>
            </w:r>
          </w:p>
        </w:tc>
        <w:tc>
          <w:tcPr>
            <w:tcW w:w="3058" w:type="dxa"/>
          </w:tcPr>
          <w:p w:rsidR="0005208C" w:rsidRPr="0005208C" w:rsidP="0005208C">
            <w:pPr>
              <w:rPr>
                <w:rFonts w:ascii="Arial" w:eastAsia="Times New Roman" w:hAnsi="Arial" w:cs="Arial"/>
                <w:bCs/>
                <w:color w:val="000000"/>
              </w:rPr>
            </w:pPr>
            <w:r w:rsidRPr="0005208C">
              <w:rPr>
                <w:rFonts w:ascii="Arial" w:eastAsia="Times New Roman" w:hAnsi="Arial" w:cs="Arial"/>
                <w:bCs/>
                <w:color w:val="000000"/>
              </w:rPr>
              <w:t xml:space="preserve">Cepheid (GXIV-4-CLIA)     </w:t>
            </w:r>
          </w:p>
        </w:tc>
        <w:tc>
          <w:tcPr>
            <w:tcW w:w="1172" w:type="dxa"/>
          </w:tcPr>
          <w:p w:rsidR="0005208C" w:rsidRPr="0005208C" w:rsidP="0005208C">
            <w:pPr>
              <w:rPr>
                <w:rFonts w:ascii="Arial" w:eastAsia="Times New Roman" w:hAnsi="Arial" w:cs="Arial"/>
                <w:bCs/>
                <w:color w:val="000000"/>
              </w:rPr>
            </w:pPr>
            <w:r w:rsidRPr="0005208C">
              <w:rPr>
                <w:rFonts w:ascii="Arial" w:eastAsia="Times New Roman" w:hAnsi="Arial" w:cs="Arial"/>
                <w:bCs/>
                <w:color w:val="000000"/>
              </w:rPr>
              <w:t>4</w:t>
            </w:r>
          </w:p>
        </w:tc>
        <w:tc>
          <w:tcPr>
            <w:tcW w:w="1170" w:type="dxa"/>
          </w:tcPr>
          <w:p w:rsidR="0005208C" w:rsidRPr="0005208C" w:rsidP="0005208C">
            <w:pPr>
              <w:rPr>
                <w:rFonts w:ascii="Arial" w:eastAsia="Times New Roman" w:hAnsi="Arial" w:cs="Arial"/>
                <w:bCs/>
                <w:color w:val="000000"/>
              </w:rPr>
            </w:pPr>
            <w:r w:rsidRPr="0005208C">
              <w:rPr>
                <w:rFonts w:ascii="Arial" w:eastAsia="Times New Roman" w:hAnsi="Arial" w:cs="Arial"/>
                <w:bCs/>
                <w:color w:val="000000"/>
              </w:rPr>
              <w:t>1 Each</w:t>
            </w:r>
          </w:p>
        </w:tc>
        <w:tc>
          <w:tcPr>
            <w:tcW w:w="1741" w:type="dxa"/>
          </w:tcPr>
          <w:p w:rsidR="0005208C" w:rsidRPr="0005208C" w:rsidP="0005208C">
            <w:pPr>
              <w:rPr>
                <w:rFonts w:ascii="Arial" w:eastAsia="Times New Roman" w:hAnsi="Arial" w:cs="Arial"/>
                <w:bCs/>
                <w:color w:val="000000"/>
              </w:rPr>
            </w:pPr>
            <w:r w:rsidRPr="0005208C">
              <w:rPr>
                <w:rFonts w:ascii="Arial" w:eastAsia="Times New Roman" w:hAnsi="Arial" w:cs="Arial"/>
                <w:bCs/>
                <w:color w:val="000000"/>
              </w:rPr>
              <w:t>LOPC</w:t>
            </w:r>
          </w:p>
        </w:tc>
      </w:tr>
      <w:tr w:rsidTr="00D91E0C">
        <w:tblPrEx>
          <w:tblW w:w="0" w:type="auto"/>
          <w:tblLook w:val="04A0"/>
        </w:tblPrEx>
        <w:tc>
          <w:tcPr>
            <w:tcW w:w="2785" w:type="dxa"/>
          </w:tcPr>
          <w:p w:rsidR="0005208C" w:rsidRPr="0005208C" w:rsidP="0005208C">
            <w:pPr>
              <w:rPr>
                <w:rFonts w:ascii="Arial" w:eastAsia="Times New Roman" w:hAnsi="Arial" w:cs="Arial"/>
                <w:bCs/>
                <w:color w:val="000000"/>
              </w:rPr>
            </w:pPr>
            <w:r w:rsidRPr="0005208C">
              <w:rPr>
                <w:rFonts w:ascii="Arial" w:eastAsia="Times New Roman" w:hAnsi="Arial" w:cs="Arial"/>
                <w:bCs/>
                <w:color w:val="000000"/>
              </w:rPr>
              <w:t>Printer</w:t>
            </w:r>
          </w:p>
        </w:tc>
        <w:tc>
          <w:tcPr>
            <w:tcW w:w="3058" w:type="dxa"/>
          </w:tcPr>
          <w:p w:rsidR="0005208C" w:rsidRPr="0005208C" w:rsidP="0005208C">
            <w:pPr>
              <w:rPr>
                <w:rFonts w:ascii="Arial" w:eastAsia="Times New Roman" w:hAnsi="Arial" w:cs="Arial"/>
                <w:bCs/>
                <w:color w:val="000000"/>
              </w:rPr>
            </w:pPr>
            <w:r w:rsidRPr="0005208C">
              <w:rPr>
                <w:rFonts w:ascii="Arial" w:eastAsia="Times New Roman" w:hAnsi="Arial" w:cs="Arial"/>
                <w:bCs/>
                <w:color w:val="000000"/>
              </w:rPr>
              <w:t>Compatible with Instruments</w:t>
            </w:r>
          </w:p>
        </w:tc>
        <w:tc>
          <w:tcPr>
            <w:tcW w:w="1172" w:type="dxa"/>
          </w:tcPr>
          <w:p w:rsidR="0005208C" w:rsidRPr="0005208C" w:rsidP="0005208C">
            <w:pPr>
              <w:rPr>
                <w:rFonts w:ascii="Arial" w:eastAsia="Times New Roman" w:hAnsi="Arial" w:cs="Arial"/>
                <w:bCs/>
                <w:color w:val="000000"/>
              </w:rPr>
            </w:pPr>
            <w:r w:rsidRPr="0005208C">
              <w:rPr>
                <w:rFonts w:ascii="Arial" w:eastAsia="Times New Roman" w:hAnsi="Arial" w:cs="Arial"/>
                <w:bCs/>
                <w:color w:val="000000"/>
              </w:rPr>
              <w:t>N/A</w:t>
            </w:r>
          </w:p>
        </w:tc>
        <w:tc>
          <w:tcPr>
            <w:tcW w:w="1170" w:type="dxa"/>
          </w:tcPr>
          <w:p w:rsidR="0005208C" w:rsidRPr="0005208C" w:rsidP="0005208C">
            <w:pPr>
              <w:rPr>
                <w:rFonts w:ascii="Arial" w:eastAsia="Times New Roman" w:hAnsi="Arial" w:cs="Arial"/>
                <w:bCs/>
                <w:color w:val="000000"/>
              </w:rPr>
            </w:pPr>
            <w:r w:rsidRPr="0005208C">
              <w:rPr>
                <w:rFonts w:ascii="Arial" w:eastAsia="Times New Roman" w:hAnsi="Arial" w:cs="Arial"/>
                <w:bCs/>
                <w:color w:val="000000"/>
              </w:rPr>
              <w:t>4 Each</w:t>
            </w:r>
          </w:p>
        </w:tc>
        <w:tc>
          <w:tcPr>
            <w:tcW w:w="1741" w:type="dxa"/>
          </w:tcPr>
          <w:p w:rsidR="0005208C" w:rsidRPr="0005208C" w:rsidP="0005208C">
            <w:pPr>
              <w:rPr>
                <w:rFonts w:ascii="Arial" w:eastAsia="Times New Roman" w:hAnsi="Arial" w:cs="Arial"/>
                <w:bCs/>
                <w:color w:val="000000"/>
              </w:rPr>
            </w:pPr>
            <w:r w:rsidRPr="0005208C">
              <w:rPr>
                <w:rFonts w:ascii="Arial" w:eastAsia="Times New Roman" w:hAnsi="Arial" w:cs="Arial"/>
                <w:bCs/>
                <w:color w:val="000000"/>
              </w:rPr>
              <w:t>MOPC, CCSC, HCC, LOPC</w:t>
            </w:r>
          </w:p>
        </w:tc>
      </w:tr>
      <w:tr w:rsidTr="00D91E0C">
        <w:tblPrEx>
          <w:tblW w:w="0" w:type="auto"/>
          <w:tblLook w:val="04A0"/>
        </w:tblPrEx>
        <w:tc>
          <w:tcPr>
            <w:tcW w:w="2785" w:type="dxa"/>
          </w:tcPr>
          <w:p w:rsidR="0005208C" w:rsidRPr="0005208C" w:rsidP="0005208C">
            <w:pPr>
              <w:rPr>
                <w:rFonts w:ascii="Arial" w:eastAsia="Times New Roman" w:hAnsi="Arial" w:cs="Arial"/>
                <w:bCs/>
                <w:color w:val="000000"/>
              </w:rPr>
            </w:pPr>
            <w:r w:rsidRPr="0005208C">
              <w:rPr>
                <w:rFonts w:ascii="Arial" w:eastAsia="Times New Roman" w:hAnsi="Arial" w:cs="Arial"/>
                <w:bCs/>
                <w:color w:val="000000"/>
              </w:rPr>
              <w:t>Uninterruptible Power Supply</w:t>
            </w:r>
          </w:p>
        </w:tc>
        <w:tc>
          <w:tcPr>
            <w:tcW w:w="3058" w:type="dxa"/>
          </w:tcPr>
          <w:p w:rsidR="0005208C" w:rsidRPr="0005208C" w:rsidP="0005208C">
            <w:pPr>
              <w:rPr>
                <w:rFonts w:ascii="Arial" w:eastAsia="Times New Roman" w:hAnsi="Arial" w:cs="Arial"/>
                <w:bCs/>
                <w:color w:val="000000"/>
              </w:rPr>
            </w:pPr>
            <w:r w:rsidRPr="0005208C">
              <w:rPr>
                <w:rFonts w:ascii="Arial" w:eastAsia="Times New Roman" w:hAnsi="Arial" w:cs="Arial"/>
                <w:bCs/>
                <w:color w:val="000000"/>
              </w:rPr>
              <w:t>Compatible with Instruments</w:t>
            </w:r>
          </w:p>
        </w:tc>
        <w:tc>
          <w:tcPr>
            <w:tcW w:w="1172" w:type="dxa"/>
          </w:tcPr>
          <w:p w:rsidR="0005208C" w:rsidRPr="0005208C" w:rsidP="0005208C">
            <w:pPr>
              <w:rPr>
                <w:rFonts w:ascii="Arial" w:eastAsia="Times New Roman" w:hAnsi="Arial" w:cs="Arial"/>
                <w:bCs/>
                <w:color w:val="000000"/>
              </w:rPr>
            </w:pPr>
            <w:r w:rsidRPr="0005208C">
              <w:rPr>
                <w:rFonts w:ascii="Arial" w:eastAsia="Times New Roman" w:hAnsi="Arial" w:cs="Arial"/>
                <w:bCs/>
                <w:color w:val="000000"/>
              </w:rPr>
              <w:t>N/A</w:t>
            </w:r>
          </w:p>
        </w:tc>
        <w:tc>
          <w:tcPr>
            <w:tcW w:w="1170" w:type="dxa"/>
          </w:tcPr>
          <w:p w:rsidR="0005208C" w:rsidRPr="0005208C" w:rsidP="0005208C">
            <w:pPr>
              <w:rPr>
                <w:rFonts w:ascii="Arial" w:eastAsia="Times New Roman" w:hAnsi="Arial" w:cs="Arial"/>
                <w:bCs/>
                <w:color w:val="000000"/>
              </w:rPr>
            </w:pPr>
            <w:r w:rsidRPr="0005208C">
              <w:rPr>
                <w:rFonts w:ascii="Arial" w:eastAsia="Times New Roman" w:hAnsi="Arial" w:cs="Arial"/>
                <w:bCs/>
                <w:color w:val="000000"/>
              </w:rPr>
              <w:t>4 Each</w:t>
            </w:r>
          </w:p>
        </w:tc>
        <w:tc>
          <w:tcPr>
            <w:tcW w:w="1741" w:type="dxa"/>
          </w:tcPr>
          <w:p w:rsidR="0005208C" w:rsidRPr="0005208C" w:rsidP="0005208C">
            <w:pPr>
              <w:rPr>
                <w:rFonts w:ascii="Arial" w:eastAsia="Times New Roman" w:hAnsi="Arial" w:cs="Arial"/>
                <w:bCs/>
                <w:color w:val="000000"/>
              </w:rPr>
            </w:pPr>
            <w:r w:rsidRPr="0005208C">
              <w:rPr>
                <w:rFonts w:ascii="Arial" w:eastAsia="Times New Roman" w:hAnsi="Arial" w:cs="Arial"/>
                <w:bCs/>
                <w:color w:val="000000"/>
              </w:rPr>
              <w:t>MOPC, CCSC, HCC, LOPC</w:t>
            </w:r>
          </w:p>
        </w:tc>
      </w:tr>
    </w:tbl>
    <w:p w:rsidR="0005208C" w:rsidRPr="0005208C" w:rsidP="0005208C">
      <w:pPr>
        <w:spacing w:after="200" w:line="276" w:lineRule="auto"/>
        <w:ind w:left="720"/>
        <w:contextualSpacing/>
        <w:rPr>
          <w:rFonts w:ascii="Arial" w:hAnsi="Arial" w:eastAsiaTheme="minorEastAsia" w:cs="Arial"/>
          <w:bCs/>
          <w:color w:val="000000" w:themeColor="text1"/>
          <w:kern w:val="0"/>
          <w:sz w:val="22"/>
          <w:szCs w:val="22"/>
          <w14:ligatures w14:val="none"/>
        </w:rPr>
      </w:pPr>
    </w:p>
    <w:p w:rsidR="0005208C" w:rsidRPr="0005208C" w:rsidP="0005208C">
      <w:pPr>
        <w:numPr>
          <w:ilvl w:val="0"/>
          <w:numId w:val="2"/>
        </w:numPr>
        <w:spacing w:after="200" w:line="276" w:lineRule="auto"/>
        <w:ind w:left="72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
          <w:color w:val="000000" w:themeColor="text1"/>
          <w:kern w:val="0"/>
          <w:sz w:val="22"/>
          <w:szCs w:val="22"/>
          <w14:ligatures w14:val="none"/>
        </w:rPr>
        <w:t xml:space="preserve">Analyzer capability and performance. </w:t>
      </w:r>
      <w:r w:rsidRPr="0005208C">
        <w:rPr>
          <w:rFonts w:ascii="Arial" w:hAnsi="Arial" w:eastAsiaTheme="minorEastAsia" w:cs="Arial"/>
          <w:bCs/>
          <w:color w:val="000000" w:themeColor="text1"/>
          <w:kern w:val="0"/>
          <w:sz w:val="22"/>
          <w:szCs w:val="22"/>
          <w14:ligatures w14:val="none"/>
        </w:rPr>
        <w:t>The systems offered under this contract shall comply with all general requirements stated herein:</w:t>
      </w:r>
    </w:p>
    <w:p w:rsidR="0005208C" w:rsidRPr="0005208C" w:rsidP="0005208C">
      <w:pPr>
        <w:numPr>
          <w:ilvl w:val="0"/>
          <w:numId w:val="3"/>
        </w:numPr>
        <w:spacing w:after="0" w:line="240" w:lineRule="auto"/>
        <w:ind w:left="1260" w:hanging="45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FDA-cleared and approved at the time of contract award.</w:t>
      </w:r>
    </w:p>
    <w:p w:rsidR="0005208C" w:rsidRPr="0005208C" w:rsidP="0005208C">
      <w:pPr>
        <w:numPr>
          <w:ilvl w:val="0"/>
          <w:numId w:val="3"/>
        </w:numPr>
        <w:spacing w:after="0" w:line="240" w:lineRule="auto"/>
        <w:ind w:left="1260" w:hanging="45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 xml:space="preserve">Touchscreen, single, compact instrument that can run up to four tests at one time. </w:t>
      </w:r>
    </w:p>
    <w:p w:rsidR="0005208C" w:rsidRPr="0005208C" w:rsidP="0005208C">
      <w:pPr>
        <w:numPr>
          <w:ilvl w:val="0"/>
          <w:numId w:val="3"/>
        </w:numPr>
        <w:spacing w:after="0" w:line="240" w:lineRule="auto"/>
        <w:ind w:left="1260" w:hanging="45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Fully automated sample extraction, PCR amplification, and detection</w:t>
      </w:r>
    </w:p>
    <w:p w:rsidR="0005208C" w:rsidRPr="0005208C" w:rsidP="0005208C">
      <w:pPr>
        <w:numPr>
          <w:ilvl w:val="0"/>
          <w:numId w:val="3"/>
        </w:numPr>
        <w:spacing w:after="0" w:line="240" w:lineRule="auto"/>
        <w:ind w:left="1260" w:hanging="45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Self-contained cartridge</w:t>
      </w:r>
    </w:p>
    <w:p w:rsidR="0005208C" w:rsidRPr="0005208C" w:rsidP="0005208C">
      <w:pPr>
        <w:numPr>
          <w:ilvl w:val="0"/>
          <w:numId w:val="3"/>
        </w:numPr>
        <w:spacing w:after="0" w:line="240" w:lineRule="auto"/>
        <w:ind w:left="1260" w:hanging="45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Bi-directional interface with laboratory information system (LIS) and point-of-care</w:t>
      </w:r>
    </w:p>
    <w:p w:rsidR="0005208C" w:rsidRPr="0005208C" w:rsidP="0005208C">
      <w:pPr>
        <w:numPr>
          <w:ilvl w:val="0"/>
          <w:numId w:val="3"/>
        </w:numPr>
        <w:spacing w:after="0" w:line="240" w:lineRule="auto"/>
        <w:ind w:left="1260" w:hanging="45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data managers</w:t>
      </w:r>
    </w:p>
    <w:p w:rsidR="0005208C" w:rsidRPr="0005208C" w:rsidP="0005208C">
      <w:pPr>
        <w:numPr>
          <w:ilvl w:val="0"/>
          <w:numId w:val="3"/>
        </w:numPr>
        <w:spacing w:after="0" w:line="240" w:lineRule="auto"/>
        <w:ind w:left="1260" w:hanging="45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System monitoring, reporting, and remote IT troubleshooting</w:t>
      </w:r>
    </w:p>
    <w:p w:rsidR="0005208C" w:rsidRPr="0005208C" w:rsidP="0005208C">
      <w:pPr>
        <w:numPr>
          <w:ilvl w:val="0"/>
          <w:numId w:val="3"/>
        </w:numPr>
        <w:spacing w:after="0" w:line="240" w:lineRule="auto"/>
        <w:ind w:left="1260" w:hanging="45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Built-in barcode scanner and full-size touchscreen</w:t>
      </w:r>
    </w:p>
    <w:p w:rsidR="0005208C" w:rsidRPr="0005208C" w:rsidP="0005208C">
      <w:pPr>
        <w:numPr>
          <w:ilvl w:val="0"/>
          <w:numId w:val="3"/>
        </w:numPr>
        <w:spacing w:after="0" w:line="240" w:lineRule="auto"/>
        <w:ind w:left="1260" w:hanging="45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Test menu must include CoV-2/Flu/RSV</w:t>
      </w:r>
    </w:p>
    <w:p w:rsidR="0005208C" w:rsidRPr="0005208C" w:rsidP="0005208C">
      <w:pPr>
        <w:numPr>
          <w:ilvl w:val="0"/>
          <w:numId w:val="3"/>
        </w:numPr>
        <w:spacing w:after="0" w:line="240" w:lineRule="auto"/>
        <w:ind w:left="1260" w:hanging="450"/>
        <w:contextualSpacing/>
        <w:rPr>
          <w:rFonts w:ascii="Arial" w:hAnsi="Arial" w:eastAsiaTheme="minorEastAsia" w:cs="Arial"/>
          <w:bCs/>
          <w:kern w:val="0"/>
          <w:sz w:val="22"/>
          <w:szCs w:val="22"/>
          <w14:ligatures w14:val="none"/>
        </w:rPr>
      </w:pPr>
      <w:r w:rsidRPr="0005208C">
        <w:rPr>
          <w:rFonts w:ascii="Arial" w:hAnsi="Arial" w:eastAsiaTheme="minorEastAsia" w:cs="Arial"/>
          <w:bCs/>
          <w:kern w:val="0"/>
          <w:sz w:val="22"/>
          <w:szCs w:val="22"/>
          <w14:ligatures w14:val="none"/>
        </w:rPr>
        <w:t>Must be capable of printing/displaying calibration verification and all internal QC.</w:t>
      </w:r>
    </w:p>
    <w:p w:rsidR="0005208C" w:rsidRPr="0005208C" w:rsidP="0005208C">
      <w:pPr>
        <w:numPr>
          <w:ilvl w:val="0"/>
          <w:numId w:val="3"/>
        </w:numPr>
        <w:spacing w:after="0" w:line="240" w:lineRule="auto"/>
        <w:ind w:left="1260" w:hanging="45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Fast, accurate PCR amplification</w:t>
      </w:r>
    </w:p>
    <w:p w:rsidR="0005208C" w:rsidRPr="0005208C" w:rsidP="0005208C">
      <w:pPr>
        <w:numPr>
          <w:ilvl w:val="0"/>
          <w:numId w:val="3"/>
        </w:numPr>
        <w:spacing w:after="0" w:line="240" w:lineRule="auto"/>
        <w:ind w:left="1260" w:hanging="45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Test results are available within 1 hour</w:t>
      </w:r>
    </w:p>
    <w:p w:rsidR="0005208C" w:rsidRPr="0005208C" w:rsidP="0005208C">
      <w:pPr>
        <w:numPr>
          <w:ilvl w:val="0"/>
          <w:numId w:val="3"/>
        </w:numPr>
        <w:spacing w:after="0" w:line="240" w:lineRule="auto"/>
        <w:ind w:left="1260" w:hanging="45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The system should have technology to prevent sample carryover.</w:t>
      </w:r>
    </w:p>
    <w:p w:rsidR="0005208C" w:rsidRPr="0005208C" w:rsidP="0005208C">
      <w:pPr>
        <w:numPr>
          <w:ilvl w:val="0"/>
          <w:numId w:val="3"/>
        </w:numPr>
        <w:spacing w:after="0" w:line="240" w:lineRule="auto"/>
        <w:ind w:left="1260" w:hanging="45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The system must include closed cartridge technology.</w:t>
      </w:r>
    </w:p>
    <w:p w:rsidR="0005208C" w:rsidRPr="0005208C" w:rsidP="0005208C">
      <w:pPr>
        <w:numPr>
          <w:ilvl w:val="0"/>
          <w:numId w:val="3"/>
        </w:numPr>
        <w:spacing w:after="0" w:line="240" w:lineRule="auto"/>
        <w:ind w:left="1260" w:hanging="45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Connectivity Requirements: (Note: Does not use the following software: Windows XP Embedded Service Pack 3, Windows Server 2003 or Windows XP.)</w:t>
      </w:r>
    </w:p>
    <w:p w:rsidR="0005208C" w:rsidRPr="0005208C" w:rsidP="0005208C">
      <w:pPr>
        <w:numPr>
          <w:ilvl w:val="0"/>
          <w:numId w:val="3"/>
        </w:numPr>
        <w:spacing w:after="0" w:line="240" w:lineRule="auto"/>
        <w:ind w:left="117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System is fully interfaced with VistA via Data Innovations: System accommodates automated (interfaced) reporting through Data Innovations (DI) to eliminate the need for manual interpretation and manual data entry.</w:t>
      </w:r>
    </w:p>
    <w:p w:rsidR="0005208C" w:rsidRPr="0005208C" w:rsidP="0005208C">
      <w:pPr>
        <w:spacing w:after="200" w:line="276" w:lineRule="auto"/>
        <w:ind w:left="1170"/>
        <w:contextualSpacing/>
        <w:rPr>
          <w:rFonts w:ascii="Arial" w:hAnsi="Arial" w:eastAsiaTheme="minorEastAsia" w:cs="Arial"/>
          <w:bCs/>
          <w:color w:val="000000" w:themeColor="text1"/>
          <w:kern w:val="0"/>
          <w:sz w:val="22"/>
          <w:szCs w:val="22"/>
          <w14:ligatures w14:val="none"/>
        </w:rPr>
      </w:pPr>
    </w:p>
    <w:p w:rsidR="0005208C" w:rsidRPr="0005208C" w:rsidP="0005208C">
      <w:pPr>
        <w:numPr>
          <w:ilvl w:val="0"/>
          <w:numId w:val="4"/>
        </w:numPr>
        <w:spacing w:after="0" w:line="240" w:lineRule="auto"/>
        <w:ind w:left="720"/>
        <w:contextualSpacing/>
        <w:rPr>
          <w:rFonts w:ascii="Arial" w:hAnsi="Arial" w:eastAsiaTheme="minorEastAsia" w:cs="Arial"/>
          <w:b/>
          <w:color w:val="000000" w:themeColor="text1"/>
          <w:kern w:val="0"/>
          <w:sz w:val="22"/>
          <w:szCs w:val="22"/>
          <w14:ligatures w14:val="none"/>
        </w:rPr>
      </w:pPr>
      <w:r w:rsidRPr="0005208C">
        <w:rPr>
          <w:rFonts w:ascii="Arial" w:hAnsi="Arial" w:eastAsiaTheme="minorEastAsia" w:cs="Arial"/>
          <w:b/>
          <w:color w:val="000000" w:themeColor="text1"/>
          <w:kern w:val="0"/>
          <w:sz w:val="22"/>
          <w:szCs w:val="22"/>
          <w14:ligatures w14:val="none"/>
        </w:rPr>
        <w:t>Instrument space, electrical and ambient requirements</w:t>
      </w:r>
    </w:p>
    <w:p w:rsidR="0005208C" w:rsidRPr="0005208C" w:rsidP="0005208C">
      <w:pPr>
        <w:numPr>
          <w:ilvl w:val="0"/>
          <w:numId w:val="5"/>
        </w:numPr>
        <w:spacing w:after="0" w:line="240" w:lineRule="auto"/>
        <w:ind w:left="117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Each system must fit within general space dimensions of a minimum (Width x Depth</w:t>
      </w:r>
    </w:p>
    <w:p w:rsidR="0005208C" w:rsidRPr="0005208C" w:rsidP="0005208C">
      <w:pPr>
        <w:spacing w:after="200" w:line="276" w:lineRule="auto"/>
        <w:ind w:left="117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x Height) Countertop: 21” W x 30” D x 36” H.</w:t>
      </w:r>
    </w:p>
    <w:p w:rsidR="0005208C" w:rsidRPr="0005208C" w:rsidP="0005208C">
      <w:pPr>
        <w:numPr>
          <w:ilvl w:val="0"/>
          <w:numId w:val="5"/>
        </w:numPr>
        <w:spacing w:after="0" w:line="240" w:lineRule="auto"/>
        <w:ind w:left="117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Power requirements for each system: 100-240 VAC, 50-60 Hz.</w:t>
      </w:r>
    </w:p>
    <w:p w:rsidR="0005208C" w:rsidRPr="0005208C" w:rsidP="0005208C">
      <w:pPr>
        <w:numPr>
          <w:ilvl w:val="0"/>
          <w:numId w:val="5"/>
        </w:numPr>
        <w:spacing w:after="0" w:line="240" w:lineRule="auto"/>
        <w:ind w:left="117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Contractor provided Uninterruptible Power Supply (UPS) for each system.</w:t>
      </w:r>
    </w:p>
    <w:p w:rsidR="0005208C" w:rsidRPr="0005208C" w:rsidP="0005208C">
      <w:pPr>
        <w:numPr>
          <w:ilvl w:val="0"/>
          <w:numId w:val="5"/>
        </w:numPr>
        <w:spacing w:after="0" w:line="240" w:lineRule="auto"/>
        <w:ind w:left="117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All models shall perform satisfactorily at recommended laboratory temperature between 59 to 89 degrees F (15 to 32 degrees Celsius) and recommended laboratory relative humidity of less than 80% without condensation.</w:t>
      </w:r>
    </w:p>
    <w:p w:rsidR="0005208C" w:rsidRPr="0005208C" w:rsidP="0005208C">
      <w:pPr>
        <w:numPr>
          <w:ilvl w:val="0"/>
          <w:numId w:val="5"/>
        </w:numPr>
        <w:spacing w:after="0" w:line="240" w:lineRule="auto"/>
        <w:ind w:left="117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The contractor must provide all updates to the hardware covered under standard warranty, without additional cost to the Government.</w:t>
      </w:r>
    </w:p>
    <w:p w:rsidR="0005208C" w:rsidRPr="0005208C" w:rsidP="0005208C">
      <w:pPr>
        <w:spacing w:after="200" w:line="276" w:lineRule="auto"/>
        <w:ind w:left="720"/>
        <w:contextualSpacing/>
        <w:rPr>
          <w:rFonts w:ascii="Arial" w:hAnsi="Arial" w:eastAsiaTheme="minorEastAsia" w:cs="Arial"/>
          <w:b/>
          <w:color w:val="000000" w:themeColor="text1"/>
          <w:kern w:val="0"/>
          <w:sz w:val="22"/>
          <w:szCs w:val="22"/>
          <w14:ligatures w14:val="none"/>
        </w:rPr>
      </w:pPr>
    </w:p>
    <w:p w:rsidR="0005208C" w:rsidRPr="0005208C" w:rsidP="0005208C">
      <w:pPr>
        <w:spacing w:after="200" w:line="276" w:lineRule="auto"/>
        <w:ind w:left="450"/>
        <w:contextualSpacing/>
        <w:rPr>
          <w:rFonts w:ascii="Arial" w:hAnsi="Arial" w:eastAsiaTheme="minorEastAsia" w:cs="Arial"/>
          <w:b/>
          <w:color w:val="000000" w:themeColor="text1"/>
          <w:kern w:val="0"/>
          <w:sz w:val="22"/>
          <w:szCs w:val="22"/>
          <w14:ligatures w14:val="none"/>
        </w:rPr>
      </w:pPr>
      <w:r w:rsidRPr="0005208C">
        <w:rPr>
          <w:rFonts w:ascii="Arial" w:hAnsi="Arial" w:eastAsiaTheme="minorEastAsia" w:cs="Arial"/>
          <w:b/>
          <w:color w:val="000000" w:themeColor="text1"/>
          <w:kern w:val="0"/>
          <w:sz w:val="22"/>
          <w:szCs w:val="22"/>
          <w14:ligatures w14:val="none"/>
        </w:rPr>
        <w:t>d. Testing Requirements</w:t>
      </w:r>
    </w:p>
    <w:p w:rsidR="0005208C" w:rsidRPr="0005208C" w:rsidP="0005208C">
      <w:pPr>
        <w:numPr>
          <w:ilvl w:val="0"/>
          <w:numId w:val="6"/>
        </w:numPr>
        <w:spacing w:after="0" w:line="240" w:lineRule="auto"/>
        <w:ind w:left="117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Functionality and performance specifications of FDA-approved sample-to-answer</w:t>
      </w:r>
    </w:p>
    <w:p w:rsidR="0005208C" w:rsidRPr="0005208C" w:rsidP="0005208C">
      <w:pPr>
        <w:spacing w:after="200" w:line="276" w:lineRule="auto"/>
        <w:ind w:left="117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pathogen testing panels using a single patient sample with test results in about one</w:t>
      </w:r>
    </w:p>
    <w:p w:rsidR="0005208C" w:rsidRPr="0005208C" w:rsidP="0005208C">
      <w:pPr>
        <w:spacing w:after="200" w:line="276" w:lineRule="auto"/>
        <w:ind w:left="117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hour as described below:</w:t>
      </w:r>
    </w:p>
    <w:p w:rsidR="0005208C" w:rsidRPr="0005208C" w:rsidP="0005208C">
      <w:pPr>
        <w:numPr>
          <w:ilvl w:val="0"/>
          <w:numId w:val="7"/>
        </w:numPr>
        <w:spacing w:after="0" w:line="240" w:lineRule="auto"/>
        <w:ind w:left="162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COVID 19</w:t>
      </w:r>
    </w:p>
    <w:p w:rsidR="0005208C" w:rsidRPr="0005208C" w:rsidP="0005208C">
      <w:pPr>
        <w:numPr>
          <w:ilvl w:val="0"/>
          <w:numId w:val="7"/>
        </w:numPr>
        <w:spacing w:after="0" w:line="240" w:lineRule="auto"/>
        <w:ind w:left="162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Influenza</w:t>
      </w:r>
    </w:p>
    <w:p w:rsidR="0005208C" w:rsidRPr="0005208C" w:rsidP="0005208C">
      <w:pPr>
        <w:numPr>
          <w:ilvl w:val="0"/>
          <w:numId w:val="7"/>
        </w:numPr>
        <w:spacing w:after="0" w:line="240" w:lineRule="auto"/>
        <w:ind w:left="162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Respiratory Syncytial Virus (RSV)</w:t>
      </w:r>
    </w:p>
    <w:p w:rsidR="0005208C" w:rsidRPr="0005208C" w:rsidP="0005208C">
      <w:pPr>
        <w:numPr>
          <w:ilvl w:val="0"/>
          <w:numId w:val="7"/>
        </w:numPr>
        <w:spacing w:after="0" w:line="240" w:lineRule="auto"/>
        <w:ind w:left="162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 xml:space="preserve">Strep A – Does not require confirmation testing </w:t>
      </w:r>
    </w:p>
    <w:p w:rsidR="0005208C" w:rsidRPr="0005208C" w:rsidP="0005208C">
      <w:pPr>
        <w:numPr>
          <w:ilvl w:val="0"/>
          <w:numId w:val="7"/>
        </w:numPr>
        <w:spacing w:after="0" w:line="240" w:lineRule="auto"/>
        <w:ind w:left="162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GI Panel – (Campylobacter, Salmonella, STEC stx1, STEC stx2, Shigella, V. cholera, V.</w:t>
      </w:r>
      <w:r w:rsidRPr="0005208C">
        <w:rPr>
          <w:rFonts w:ascii="Arial" w:hAnsi="Arial" w:eastAsiaTheme="minorEastAsia" w:cs="Arial"/>
          <w:kern w:val="0"/>
          <w:sz w:val="22"/>
          <w:szCs w:val="22"/>
          <w14:ligatures w14:val="none"/>
        </w:rPr>
        <w:t xml:space="preserve"> </w:t>
      </w:r>
      <w:r w:rsidRPr="0005208C">
        <w:rPr>
          <w:rFonts w:ascii="Arial" w:hAnsi="Arial" w:eastAsiaTheme="minorEastAsia" w:cs="Arial"/>
          <w:bCs/>
          <w:color w:val="000000" w:themeColor="text1"/>
          <w:kern w:val="0"/>
          <w:sz w:val="22"/>
          <w:szCs w:val="22"/>
          <w14:ligatures w14:val="none"/>
        </w:rPr>
        <w:t>parahaemolyticus, Yersinia, Cryptosporidium, Giardia, Norovirus.)</w:t>
      </w:r>
    </w:p>
    <w:p w:rsidR="0005208C" w:rsidRPr="0005208C" w:rsidP="0005208C">
      <w:pPr>
        <w:numPr>
          <w:ilvl w:val="0"/>
          <w:numId w:val="7"/>
        </w:numPr>
        <w:spacing w:after="0" w:line="240" w:lineRule="auto"/>
        <w:ind w:left="162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Chlamydia trachomatis/Neisseria gonorrhoeae</w:t>
      </w:r>
    </w:p>
    <w:p w:rsidR="0005208C" w:rsidRPr="0005208C" w:rsidP="0005208C">
      <w:pPr>
        <w:numPr>
          <w:ilvl w:val="0"/>
          <w:numId w:val="6"/>
        </w:numPr>
        <w:spacing w:after="0" w:line="240" w:lineRule="auto"/>
        <w:ind w:left="117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Multiplex panel testing turn-around time of about one hour.</w:t>
      </w:r>
    </w:p>
    <w:p w:rsidR="0005208C" w:rsidRPr="0005208C" w:rsidP="0005208C">
      <w:pPr>
        <w:numPr>
          <w:ilvl w:val="0"/>
          <w:numId w:val="6"/>
        </w:numPr>
        <w:spacing w:after="0" w:line="240" w:lineRule="auto"/>
        <w:ind w:left="117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Reagent panel test kits can be stored at room temperature.</w:t>
      </w:r>
    </w:p>
    <w:p w:rsidR="0005208C" w:rsidRPr="0005208C" w:rsidP="0005208C">
      <w:pPr>
        <w:numPr>
          <w:ilvl w:val="0"/>
          <w:numId w:val="6"/>
        </w:numPr>
        <w:spacing w:after="0" w:line="240" w:lineRule="auto"/>
        <w:ind w:left="117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Reagent panel test kits contain all necessary reagents for sample prep, PCR,</w:t>
      </w:r>
    </w:p>
    <w:p w:rsidR="0005208C" w:rsidRPr="0005208C" w:rsidP="0005208C">
      <w:pPr>
        <w:spacing w:after="200" w:line="276" w:lineRule="auto"/>
        <w:ind w:left="117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internal controls, and detection.</w:t>
      </w:r>
    </w:p>
    <w:p w:rsidR="0005208C" w:rsidRPr="0005208C" w:rsidP="0005208C">
      <w:pPr>
        <w:numPr>
          <w:ilvl w:val="0"/>
          <w:numId w:val="6"/>
        </w:numPr>
        <w:spacing w:after="0" w:line="240" w:lineRule="auto"/>
        <w:ind w:left="117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Assay panels require less than 3 minutes of hands-on time.</w:t>
      </w:r>
    </w:p>
    <w:p w:rsidR="0005208C" w:rsidRPr="0005208C" w:rsidP="0005208C">
      <w:pPr>
        <w:numPr>
          <w:ilvl w:val="0"/>
          <w:numId w:val="6"/>
        </w:numPr>
        <w:spacing w:after="0" w:line="240" w:lineRule="auto"/>
        <w:ind w:left="117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All assays contain all necessary internal controls.</w:t>
      </w:r>
    </w:p>
    <w:p w:rsidR="0005208C" w:rsidRPr="0005208C" w:rsidP="0005208C">
      <w:pPr>
        <w:numPr>
          <w:ilvl w:val="0"/>
          <w:numId w:val="6"/>
        </w:numPr>
        <w:spacing w:after="0" w:line="240" w:lineRule="auto"/>
        <w:ind w:left="117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Verification Kits included for all panel assays and applicable test validations.</w:t>
      </w:r>
    </w:p>
    <w:p w:rsidR="0005208C" w:rsidRPr="0005208C" w:rsidP="0005208C">
      <w:pPr>
        <w:spacing w:after="0" w:line="240" w:lineRule="auto"/>
        <w:ind w:left="1170"/>
        <w:contextualSpacing/>
        <w:rPr>
          <w:rFonts w:ascii="Arial" w:hAnsi="Arial" w:eastAsiaTheme="minorEastAsia" w:cs="Arial"/>
          <w:bCs/>
          <w:color w:val="000000" w:themeColor="text1"/>
          <w:kern w:val="0"/>
          <w:sz w:val="22"/>
          <w:szCs w:val="22"/>
          <w14:ligatures w14:val="none"/>
        </w:rPr>
      </w:pPr>
    </w:p>
    <w:p w:rsidR="0005208C" w:rsidRPr="0005208C" w:rsidP="0005208C">
      <w:pPr>
        <w:numPr>
          <w:ilvl w:val="0"/>
          <w:numId w:val="1"/>
        </w:numPr>
        <w:spacing w:after="0" w:line="240" w:lineRule="auto"/>
        <w:ind w:left="360"/>
        <w:contextualSpacing/>
        <w:rPr>
          <w:rFonts w:ascii="Arial" w:hAnsi="Arial" w:eastAsiaTheme="minorEastAsia" w:cs="Arial"/>
          <w:b/>
          <w:color w:val="000000" w:themeColor="text1"/>
          <w:kern w:val="0"/>
          <w:sz w:val="22"/>
          <w:szCs w:val="22"/>
          <w14:ligatures w14:val="none"/>
        </w:rPr>
      </w:pPr>
      <w:r w:rsidRPr="0005208C">
        <w:rPr>
          <w:rFonts w:ascii="Arial" w:hAnsi="Arial" w:eastAsiaTheme="minorEastAsia" w:cs="Arial"/>
          <w:b/>
          <w:color w:val="000000" w:themeColor="text1"/>
          <w:kern w:val="0"/>
          <w:sz w:val="22"/>
          <w:szCs w:val="22"/>
          <w14:ligatures w14:val="none"/>
        </w:rPr>
        <w:t xml:space="preserve">Services. The Contractor shall </w:t>
      </w:r>
    </w:p>
    <w:p w:rsidR="0005208C" w:rsidRPr="0005208C" w:rsidP="0005208C">
      <w:pPr>
        <w:numPr>
          <w:ilvl w:val="1"/>
          <w:numId w:val="1"/>
        </w:numPr>
        <w:spacing w:after="0" w:line="240" w:lineRule="auto"/>
        <w:ind w:left="81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 xml:space="preserve">Deliver, install, and set up the instrument and components. </w:t>
      </w:r>
    </w:p>
    <w:p w:rsidR="0005208C" w:rsidRPr="0005208C" w:rsidP="0005208C">
      <w:pPr>
        <w:numPr>
          <w:ilvl w:val="1"/>
          <w:numId w:val="1"/>
        </w:numPr>
        <w:spacing w:after="0" w:line="240" w:lineRule="auto"/>
        <w:ind w:left="81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 xml:space="preserve">Provide all test validation guidance, validation supplies, and support for molecular testing. </w:t>
      </w:r>
    </w:p>
    <w:p w:rsidR="0005208C" w:rsidRPr="0005208C" w:rsidP="0005208C">
      <w:pPr>
        <w:numPr>
          <w:ilvl w:val="1"/>
          <w:numId w:val="1"/>
        </w:numPr>
        <w:spacing w:after="0" w:line="240" w:lineRule="auto"/>
        <w:ind w:left="81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 xml:space="preserve">Provide technical support and guidance. </w:t>
      </w:r>
    </w:p>
    <w:p w:rsidR="0005208C" w:rsidRPr="0005208C" w:rsidP="0005208C">
      <w:pPr>
        <w:numPr>
          <w:ilvl w:val="1"/>
          <w:numId w:val="1"/>
        </w:numPr>
        <w:spacing w:after="0" w:line="240" w:lineRule="auto"/>
        <w:ind w:left="81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 xml:space="preserve">Provide set up for interfaced result reporting, including LIS physical connection and translation (drivers), and any required (additional) interface connection license(s). </w:t>
      </w:r>
    </w:p>
    <w:p w:rsidR="0005208C" w:rsidRPr="0005208C" w:rsidP="0005208C">
      <w:pPr>
        <w:numPr>
          <w:ilvl w:val="1"/>
          <w:numId w:val="1"/>
        </w:numPr>
        <w:spacing w:after="0" w:line="240" w:lineRule="auto"/>
        <w:ind w:left="81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 xml:space="preserve">Provide instrument repairs and scheduled preventive maintenance for the instrument and system components. </w:t>
      </w:r>
    </w:p>
    <w:p w:rsidR="0005208C" w:rsidRPr="0005208C" w:rsidP="0005208C">
      <w:pPr>
        <w:numPr>
          <w:ilvl w:val="1"/>
          <w:numId w:val="1"/>
        </w:numPr>
        <w:spacing w:after="0" w:line="240" w:lineRule="auto"/>
        <w:ind w:left="81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Provide basic and advanced operator training.</w:t>
      </w:r>
    </w:p>
    <w:p w:rsidR="0005208C" w:rsidRPr="0005208C" w:rsidP="0005208C">
      <w:pPr>
        <w:spacing w:after="0" w:line="240" w:lineRule="auto"/>
        <w:ind w:left="810"/>
        <w:contextualSpacing/>
        <w:rPr>
          <w:rFonts w:ascii="Arial" w:hAnsi="Arial" w:eastAsiaTheme="minorEastAsia" w:cs="Arial"/>
          <w:bCs/>
          <w:color w:val="000000" w:themeColor="text1"/>
          <w:kern w:val="0"/>
          <w:sz w:val="22"/>
          <w:szCs w:val="22"/>
          <w14:ligatures w14:val="none"/>
        </w:rPr>
      </w:pPr>
    </w:p>
    <w:p w:rsidR="0005208C" w:rsidRPr="0005208C" w:rsidP="0005208C">
      <w:pPr>
        <w:numPr>
          <w:ilvl w:val="0"/>
          <w:numId w:val="1"/>
        </w:numPr>
        <w:spacing w:after="120" w:line="240" w:lineRule="auto"/>
        <w:ind w:left="360"/>
        <w:contextualSpacing/>
        <w:rPr>
          <w:rFonts w:ascii="Arial" w:hAnsi="Arial" w:eastAsiaTheme="minorEastAsia" w:cs="Arial"/>
          <w:b/>
          <w:color w:val="000000" w:themeColor="text1"/>
          <w:kern w:val="0"/>
          <w:sz w:val="22"/>
          <w:szCs w:val="22"/>
          <w14:ligatures w14:val="none"/>
        </w:rPr>
      </w:pPr>
      <w:r w:rsidRPr="0005208C">
        <w:rPr>
          <w:rFonts w:ascii="Arial" w:hAnsi="Arial" w:eastAsiaTheme="minorEastAsia" w:cs="Arial"/>
          <w:b/>
          <w:color w:val="000000" w:themeColor="text1"/>
          <w:kern w:val="0"/>
          <w:sz w:val="22"/>
          <w:szCs w:val="22"/>
          <w14:ligatures w14:val="none"/>
        </w:rPr>
        <w:t>Delivery location/time of instruments.</w:t>
      </w:r>
    </w:p>
    <w:p w:rsidR="0005208C" w:rsidRPr="0005208C" w:rsidP="0005208C">
      <w:pPr>
        <w:numPr>
          <w:ilvl w:val="1"/>
          <w:numId w:val="1"/>
        </w:numPr>
        <w:spacing w:after="120" w:line="240" w:lineRule="auto"/>
        <w:ind w:left="81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Delivery of new analyzers, including, duplex housing, modules, and hardware accessories will be delivered to each location (Monday-Friday (M-F), excluding Weekends and Holidays during regular business hours from 0730-1600 within ten (10) business days after receipt of the award.</w:t>
      </w:r>
    </w:p>
    <w:p w:rsidR="0005208C" w:rsidRPr="0005208C" w:rsidP="0005208C">
      <w:pPr>
        <w:numPr>
          <w:ilvl w:val="1"/>
          <w:numId w:val="1"/>
        </w:numPr>
        <w:spacing w:after="120" w:line="240" w:lineRule="auto"/>
        <w:ind w:left="81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
          <w:color w:val="000000" w:themeColor="text1"/>
          <w:kern w:val="0"/>
          <w:sz w:val="22"/>
          <w:szCs w:val="22"/>
          <w14:ligatures w14:val="none"/>
        </w:rPr>
        <w:t>Delivery and Installation Locations</w:t>
      </w:r>
      <w:r w:rsidRPr="0005208C">
        <w:rPr>
          <w:rFonts w:ascii="Arial" w:hAnsi="Arial" w:eastAsiaTheme="minorEastAsia" w:cs="Arial"/>
          <w:bCs/>
          <w:color w:val="000000" w:themeColor="text1"/>
          <w:kern w:val="0"/>
          <w:sz w:val="22"/>
          <w:szCs w:val="22"/>
          <w14:ligatures w14:val="none"/>
        </w:rPr>
        <w:t>.</w:t>
      </w:r>
    </w:p>
    <w:p w:rsidR="0005208C" w:rsidRPr="0005208C" w:rsidP="0005208C">
      <w:pPr>
        <w:spacing w:after="120" w:line="276" w:lineRule="auto"/>
        <w:ind w:left="81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Harlingen Care Center (HCC)</w:t>
      </w:r>
    </w:p>
    <w:p w:rsidR="0005208C" w:rsidRPr="0005208C" w:rsidP="0005208C">
      <w:pPr>
        <w:spacing w:after="120" w:line="276" w:lineRule="auto"/>
        <w:ind w:left="81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 xml:space="preserve">2601 Veterans Drive </w:t>
      </w:r>
    </w:p>
    <w:p w:rsidR="0005208C" w:rsidRPr="0005208C" w:rsidP="0005208C">
      <w:pPr>
        <w:spacing w:after="120" w:line="276" w:lineRule="auto"/>
        <w:ind w:left="81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Harlingen, Texas 78550</w:t>
      </w:r>
    </w:p>
    <w:p w:rsidR="0005208C" w:rsidRPr="0005208C" w:rsidP="0005208C">
      <w:pPr>
        <w:spacing w:after="120" w:line="276" w:lineRule="auto"/>
        <w:ind w:left="810"/>
        <w:contextualSpacing/>
        <w:rPr>
          <w:rFonts w:ascii="Arial" w:hAnsi="Arial" w:eastAsiaTheme="minorEastAsia" w:cs="Arial"/>
          <w:bCs/>
          <w:color w:val="000000" w:themeColor="text1"/>
          <w:kern w:val="0"/>
          <w:sz w:val="22"/>
          <w:szCs w:val="22"/>
          <w14:ligatures w14:val="none"/>
        </w:rPr>
      </w:pPr>
    </w:p>
    <w:p w:rsidR="0005208C" w:rsidRPr="0005208C" w:rsidP="0005208C">
      <w:pPr>
        <w:spacing w:after="120" w:line="276" w:lineRule="auto"/>
        <w:ind w:left="81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McAllen Outpatient Clinic (MOPC)</w:t>
      </w:r>
    </w:p>
    <w:p w:rsidR="0005208C" w:rsidRPr="0005208C" w:rsidP="0005208C">
      <w:pPr>
        <w:spacing w:after="120" w:line="276" w:lineRule="auto"/>
        <w:ind w:left="81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 xml:space="preserve">9010 E Hackberry Ave. </w:t>
      </w:r>
    </w:p>
    <w:p w:rsidR="0005208C" w:rsidRPr="0005208C" w:rsidP="0005208C">
      <w:pPr>
        <w:spacing w:after="120" w:line="276" w:lineRule="auto"/>
        <w:ind w:left="81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McAllen, Texas 78501</w:t>
      </w:r>
    </w:p>
    <w:p w:rsidR="0005208C" w:rsidRPr="0005208C" w:rsidP="0005208C">
      <w:pPr>
        <w:spacing w:after="120" w:line="276" w:lineRule="auto"/>
        <w:ind w:left="810"/>
        <w:contextualSpacing/>
        <w:rPr>
          <w:rFonts w:ascii="Arial" w:hAnsi="Arial" w:eastAsiaTheme="minorEastAsia" w:cs="Arial"/>
          <w:bCs/>
          <w:color w:val="000000" w:themeColor="text1"/>
          <w:kern w:val="0"/>
          <w:sz w:val="22"/>
          <w:szCs w:val="22"/>
          <w14:ligatures w14:val="none"/>
        </w:rPr>
      </w:pPr>
    </w:p>
    <w:p w:rsidR="0005208C" w:rsidRPr="0005208C" w:rsidP="0005208C">
      <w:pPr>
        <w:spacing w:after="120" w:line="276" w:lineRule="auto"/>
        <w:ind w:left="81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Laredo Outpatient Clinic (LOPC)</w:t>
      </w:r>
    </w:p>
    <w:p w:rsidR="0005208C" w:rsidRPr="0005208C" w:rsidP="0005208C">
      <w:pPr>
        <w:spacing w:after="120" w:line="276" w:lineRule="auto"/>
        <w:ind w:left="81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 xml:space="preserve">4602 N. Bartlett Ave. </w:t>
      </w:r>
    </w:p>
    <w:p w:rsidR="0005208C" w:rsidRPr="0005208C" w:rsidP="0005208C">
      <w:pPr>
        <w:spacing w:after="120" w:line="276" w:lineRule="auto"/>
        <w:ind w:left="81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Laredo, Texas 78041</w:t>
      </w:r>
    </w:p>
    <w:p w:rsidR="0005208C" w:rsidRPr="0005208C" w:rsidP="0005208C">
      <w:pPr>
        <w:spacing w:after="120" w:line="276" w:lineRule="auto"/>
        <w:ind w:left="810"/>
        <w:contextualSpacing/>
        <w:rPr>
          <w:rFonts w:ascii="Arial" w:hAnsi="Arial" w:eastAsiaTheme="minorEastAsia" w:cs="Arial"/>
          <w:bCs/>
          <w:color w:val="000000" w:themeColor="text1"/>
          <w:kern w:val="0"/>
          <w:sz w:val="22"/>
          <w:szCs w:val="22"/>
          <w14:ligatures w14:val="none"/>
        </w:rPr>
      </w:pPr>
    </w:p>
    <w:p w:rsidR="0005208C" w:rsidRPr="0005208C" w:rsidP="0005208C">
      <w:pPr>
        <w:spacing w:after="120" w:line="276" w:lineRule="auto"/>
        <w:ind w:left="81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Corpus Christi Specialty Clinic (CCSC)</w:t>
      </w:r>
    </w:p>
    <w:p w:rsidR="0005208C" w:rsidRPr="0005208C" w:rsidP="0005208C">
      <w:pPr>
        <w:spacing w:after="120" w:line="276" w:lineRule="auto"/>
        <w:ind w:left="81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205 S. Enterprize Parkway</w:t>
      </w:r>
    </w:p>
    <w:p w:rsidR="0005208C" w:rsidRPr="0005208C" w:rsidP="0005208C">
      <w:pPr>
        <w:spacing w:after="120" w:line="276" w:lineRule="auto"/>
        <w:ind w:left="81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Corpus Christi, Texas 78405</w:t>
      </w:r>
    </w:p>
    <w:p w:rsidR="0005208C" w:rsidRPr="0005208C" w:rsidP="0005208C">
      <w:pPr>
        <w:spacing w:after="120" w:line="276" w:lineRule="auto"/>
        <w:ind w:left="810"/>
        <w:contextualSpacing/>
        <w:rPr>
          <w:rFonts w:ascii="Arial" w:hAnsi="Arial" w:eastAsiaTheme="minorEastAsia" w:cs="Arial"/>
          <w:bCs/>
          <w:color w:val="000000" w:themeColor="text1"/>
          <w:kern w:val="0"/>
          <w:sz w:val="22"/>
          <w:szCs w:val="22"/>
          <w14:ligatures w14:val="none"/>
        </w:rPr>
      </w:pPr>
    </w:p>
    <w:p w:rsidR="0005208C" w:rsidRPr="0005208C" w:rsidP="0005208C">
      <w:pPr>
        <w:numPr>
          <w:ilvl w:val="1"/>
          <w:numId w:val="1"/>
        </w:numPr>
        <w:spacing w:after="120" w:line="240" w:lineRule="auto"/>
        <w:ind w:left="81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Delays of shipments must be communicated to COR and arrangements made for earliest shipment. Allocation schedule subject to change due to allocation procedures, if any.</w:t>
      </w:r>
    </w:p>
    <w:p w:rsidR="0005208C" w:rsidRPr="0005208C" w:rsidP="0005208C">
      <w:pPr>
        <w:numPr>
          <w:ilvl w:val="1"/>
          <w:numId w:val="1"/>
        </w:numPr>
        <w:spacing w:after="120" w:line="240" w:lineRule="auto"/>
        <w:ind w:left="810"/>
        <w:contextualSpacing/>
        <w:rPr>
          <w:rFonts w:ascii="Arial" w:hAnsi="Arial" w:eastAsiaTheme="minorEastAsia" w:cs="Arial"/>
          <w:bCs/>
          <w:color w:val="000000" w:themeColor="text1"/>
          <w:kern w:val="0"/>
          <w:sz w:val="22"/>
          <w:szCs w:val="22"/>
          <w14:ligatures w14:val="none"/>
        </w:rPr>
      </w:pPr>
      <w:r w:rsidRPr="0005208C">
        <w:rPr>
          <w:rFonts w:ascii="Arial" w:hAnsi="Arial" w:eastAsiaTheme="minorEastAsia" w:cs="Arial"/>
          <w:bCs/>
          <w:color w:val="000000" w:themeColor="text1"/>
          <w:kern w:val="0"/>
          <w:sz w:val="22"/>
          <w:szCs w:val="22"/>
          <w14:ligatures w14:val="none"/>
        </w:rPr>
        <w:t>The contractor must provide all operational updates to the equipment’s hardware and operating system software that materially affects the performance of the equipment covered under the standard warranty, without additional charge to the government.</w:t>
      </w:r>
    </w:p>
    <w:p w:rsidR="0005208C" w:rsidRPr="0005208C" w:rsidP="0005208C">
      <w:pPr>
        <w:spacing w:after="120" w:line="276" w:lineRule="auto"/>
        <w:ind w:left="720"/>
        <w:contextualSpacing/>
        <w:rPr>
          <w:rFonts w:ascii="Arial" w:hAnsi="Arial" w:eastAsiaTheme="minorEastAsia" w:cs="Arial"/>
          <w:color w:val="000000" w:themeColor="text1"/>
          <w:kern w:val="0"/>
          <w:sz w:val="22"/>
          <w:szCs w:val="22"/>
          <w14:ligatures w14:val="none"/>
        </w:rPr>
      </w:pPr>
    </w:p>
    <w:p w:rsidR="0005208C" w:rsidRPr="0005208C" w:rsidP="0005208C">
      <w:pPr>
        <w:numPr>
          <w:ilvl w:val="0"/>
          <w:numId w:val="1"/>
        </w:numPr>
        <w:spacing w:after="120" w:line="240" w:lineRule="auto"/>
        <w:ind w:left="360"/>
        <w:contextualSpacing/>
        <w:rPr>
          <w:rFonts w:ascii="Arial" w:hAnsi="Arial" w:eastAsiaTheme="minorEastAsia" w:cs="Arial"/>
          <w:color w:val="000000" w:themeColor="text1"/>
          <w:kern w:val="0"/>
          <w:sz w:val="22"/>
          <w:szCs w:val="22"/>
          <w14:ligatures w14:val="none"/>
        </w:rPr>
      </w:pPr>
      <w:r w:rsidRPr="0005208C">
        <w:rPr>
          <w:rFonts w:ascii="Arial" w:hAnsi="Arial" w:eastAsiaTheme="minorEastAsia" w:cs="Arial"/>
          <w:b/>
          <w:bCs/>
          <w:color w:val="000000" w:themeColor="text1"/>
          <w:kern w:val="0"/>
          <w:sz w:val="22"/>
          <w:szCs w:val="22"/>
          <w14:ligatures w14:val="none"/>
        </w:rPr>
        <w:t>Warranty.</w:t>
      </w:r>
      <w:r w:rsidRPr="0005208C">
        <w:rPr>
          <w:rFonts w:ascii="Arial" w:hAnsi="Arial" w:eastAsiaTheme="minorEastAsia" w:cs="Arial"/>
          <w:color w:val="000000" w:themeColor="text1"/>
          <w:kern w:val="0"/>
          <w:sz w:val="22"/>
          <w:szCs w:val="22"/>
          <w14:ligatures w14:val="none"/>
        </w:rPr>
        <w:t xml:space="preserve"> The Contractor shall provide a standard Commercial warranty. All services must be covered under the standard warranty at no extra charge to the Government. </w:t>
      </w:r>
    </w:p>
    <w:p w:rsidR="0005208C" w:rsidRPr="0005208C" w:rsidP="0005208C">
      <w:pPr>
        <w:numPr>
          <w:ilvl w:val="1"/>
          <w:numId w:val="1"/>
        </w:numPr>
        <w:spacing w:after="120" w:line="240" w:lineRule="auto"/>
        <w:ind w:left="810"/>
        <w:contextualSpacing/>
        <w:rPr>
          <w:rFonts w:ascii="Arial" w:hAnsi="Arial" w:eastAsiaTheme="minorEastAsia" w:cs="Arial"/>
          <w:color w:val="000000" w:themeColor="text1"/>
          <w:kern w:val="0"/>
          <w:sz w:val="22"/>
          <w:szCs w:val="22"/>
          <w14:ligatures w14:val="none"/>
        </w:rPr>
      </w:pPr>
      <w:r w:rsidRPr="0005208C">
        <w:rPr>
          <w:rFonts w:ascii="Arial" w:hAnsi="Arial" w:eastAsiaTheme="minorEastAsia" w:cs="Arial"/>
          <w:color w:val="000000" w:themeColor="text1"/>
          <w:kern w:val="0"/>
          <w:sz w:val="22"/>
          <w:szCs w:val="22"/>
          <w14:ligatures w14:val="none"/>
        </w:rPr>
        <w:t>Unlimited Technical Support: Access to phone-based support.</w:t>
      </w:r>
    </w:p>
    <w:p w:rsidR="0005208C" w:rsidRPr="0005208C" w:rsidP="0005208C">
      <w:pPr>
        <w:numPr>
          <w:ilvl w:val="1"/>
          <w:numId w:val="1"/>
        </w:numPr>
        <w:spacing w:after="120" w:line="240" w:lineRule="auto"/>
        <w:ind w:left="810"/>
        <w:contextualSpacing/>
        <w:rPr>
          <w:rFonts w:ascii="Arial" w:hAnsi="Arial" w:eastAsiaTheme="minorEastAsia" w:cs="Arial"/>
          <w:color w:val="000000" w:themeColor="text1"/>
          <w:kern w:val="0"/>
          <w:sz w:val="22"/>
          <w:szCs w:val="22"/>
          <w14:ligatures w14:val="none"/>
        </w:rPr>
      </w:pPr>
      <w:r w:rsidRPr="0005208C">
        <w:rPr>
          <w:rFonts w:ascii="Arial" w:hAnsi="Arial" w:eastAsiaTheme="minorEastAsia" w:cs="Arial"/>
          <w:color w:val="000000" w:themeColor="text1"/>
          <w:kern w:val="0"/>
          <w:sz w:val="22"/>
          <w:szCs w:val="22"/>
          <w14:ligatures w14:val="none"/>
        </w:rPr>
        <w:t>Remote Access Support: Technical assistance via remote connection for system diagnostics.</w:t>
      </w:r>
    </w:p>
    <w:p w:rsidR="0005208C" w:rsidRPr="0005208C" w:rsidP="0005208C">
      <w:pPr>
        <w:numPr>
          <w:ilvl w:val="1"/>
          <w:numId w:val="1"/>
        </w:numPr>
        <w:spacing w:after="120" w:line="240" w:lineRule="auto"/>
        <w:ind w:left="810"/>
        <w:contextualSpacing/>
        <w:rPr>
          <w:rFonts w:ascii="Arial" w:hAnsi="Arial" w:eastAsiaTheme="minorEastAsia" w:cs="Arial"/>
          <w:color w:val="000000" w:themeColor="text1"/>
          <w:kern w:val="0"/>
          <w:sz w:val="22"/>
          <w:szCs w:val="22"/>
          <w14:ligatures w14:val="none"/>
        </w:rPr>
      </w:pPr>
      <w:r w:rsidRPr="0005208C">
        <w:rPr>
          <w:rFonts w:ascii="Arial" w:hAnsi="Arial" w:eastAsiaTheme="minorEastAsia" w:cs="Arial"/>
          <w:color w:val="000000" w:themeColor="text1"/>
          <w:kern w:val="0"/>
          <w:sz w:val="22"/>
          <w:szCs w:val="22"/>
          <w14:ligatures w14:val="none"/>
        </w:rPr>
        <w:t>Instrument Repair/Parts: Coverage for repairs, including all labor and parts.</w:t>
      </w:r>
    </w:p>
    <w:p w:rsidR="0005208C" w:rsidRPr="0005208C" w:rsidP="0005208C">
      <w:pPr>
        <w:numPr>
          <w:ilvl w:val="1"/>
          <w:numId w:val="1"/>
        </w:numPr>
        <w:spacing w:after="120" w:line="240" w:lineRule="auto"/>
        <w:ind w:left="810"/>
        <w:contextualSpacing/>
        <w:rPr>
          <w:rFonts w:ascii="Arial" w:hAnsi="Arial" w:eastAsiaTheme="minorEastAsia" w:cs="Arial"/>
          <w:color w:val="000000" w:themeColor="text1"/>
          <w:kern w:val="0"/>
          <w:sz w:val="22"/>
          <w:szCs w:val="22"/>
          <w14:ligatures w14:val="none"/>
        </w:rPr>
      </w:pPr>
      <w:r w:rsidRPr="0005208C">
        <w:rPr>
          <w:rFonts w:ascii="Arial" w:hAnsi="Arial" w:eastAsiaTheme="minorEastAsia" w:cs="Arial"/>
          <w:color w:val="000000" w:themeColor="text1"/>
          <w:kern w:val="0"/>
          <w:sz w:val="22"/>
          <w:szCs w:val="22"/>
          <w14:ligatures w14:val="none"/>
        </w:rPr>
        <w:t>Onsite Response Time: A two (2) business day onsite response time by an authorized Customer Service Engineer.</w:t>
      </w:r>
    </w:p>
    <w:p w:rsidR="0005208C" w:rsidRPr="0005208C" w:rsidP="0005208C">
      <w:pPr>
        <w:numPr>
          <w:ilvl w:val="1"/>
          <w:numId w:val="1"/>
        </w:numPr>
        <w:spacing w:after="120" w:line="240" w:lineRule="auto"/>
        <w:ind w:left="810"/>
        <w:contextualSpacing/>
        <w:rPr>
          <w:rFonts w:ascii="Arial" w:hAnsi="Arial" w:eastAsiaTheme="minorEastAsia" w:cs="Arial"/>
          <w:color w:val="000000" w:themeColor="text1"/>
          <w:kern w:val="0"/>
          <w:sz w:val="22"/>
          <w:szCs w:val="22"/>
          <w14:ligatures w14:val="none"/>
        </w:rPr>
      </w:pPr>
      <w:r w:rsidRPr="0005208C">
        <w:rPr>
          <w:rFonts w:ascii="Arial" w:hAnsi="Arial" w:eastAsiaTheme="minorEastAsia" w:cs="Arial"/>
          <w:color w:val="000000" w:themeColor="text1"/>
          <w:kern w:val="0"/>
          <w:sz w:val="22"/>
          <w:szCs w:val="22"/>
          <w14:ligatures w14:val="none"/>
        </w:rPr>
        <w:t>Annual Check: One (1) annual onsite preventive maintenance check to include recalibration and quality inspections during the warranty period.</w:t>
      </w:r>
    </w:p>
    <w:p w:rsidR="0005208C" w:rsidRPr="0005208C" w:rsidP="0005208C">
      <w:pPr>
        <w:numPr>
          <w:ilvl w:val="1"/>
          <w:numId w:val="1"/>
        </w:numPr>
        <w:spacing w:after="120" w:line="240" w:lineRule="auto"/>
        <w:ind w:left="810"/>
        <w:contextualSpacing/>
        <w:rPr>
          <w:rFonts w:ascii="Arial" w:hAnsi="Arial" w:eastAsiaTheme="minorEastAsia" w:cs="Arial"/>
          <w:color w:val="000000" w:themeColor="text1"/>
          <w:kern w:val="0"/>
          <w:sz w:val="22"/>
          <w:szCs w:val="22"/>
          <w14:ligatures w14:val="none"/>
        </w:rPr>
      </w:pPr>
      <w:r w:rsidRPr="0005208C">
        <w:rPr>
          <w:rFonts w:ascii="Arial" w:hAnsi="Arial" w:eastAsiaTheme="minorEastAsia" w:cs="Arial"/>
          <w:color w:val="000000" w:themeColor="text1"/>
          <w:kern w:val="0"/>
          <w:sz w:val="22"/>
          <w:szCs w:val="22"/>
          <w14:ligatures w14:val="none"/>
        </w:rPr>
        <w:t>Instrument Swap: Option for an instrument swap if necessary, at the discretion of Technical Support.</w:t>
      </w:r>
    </w:p>
    <w:p w:rsidR="0005208C" w:rsidRPr="0005208C" w:rsidP="0005208C">
      <w:pPr>
        <w:tabs>
          <w:tab w:val="left" w:pos="900"/>
        </w:tabs>
        <w:adjustRightInd w:val="0"/>
        <w:spacing w:after="120" w:line="276" w:lineRule="auto"/>
        <w:ind w:left="2340"/>
        <w:contextualSpacing/>
        <w:rPr>
          <w:rFonts w:ascii="Arial" w:eastAsia="Calibri" w:hAnsi="Arial" w:cs="Arial"/>
          <w:color w:val="000000"/>
          <w:kern w:val="0"/>
          <w:sz w:val="22"/>
          <w:szCs w:val="22"/>
          <w14:ligatures w14:val="none"/>
        </w:rPr>
      </w:pPr>
    </w:p>
    <w:p w:rsidR="0005208C" w:rsidRPr="0005208C" w:rsidP="0005208C">
      <w:pPr>
        <w:numPr>
          <w:ilvl w:val="0"/>
          <w:numId w:val="1"/>
        </w:numPr>
        <w:adjustRightInd w:val="0"/>
        <w:spacing w:after="0" w:line="240" w:lineRule="auto"/>
        <w:ind w:left="360"/>
        <w:contextualSpacing/>
        <w:rPr>
          <w:rFonts w:ascii="Arial" w:eastAsia="Calibri" w:hAnsi="Arial" w:cs="Arial"/>
          <w:color w:val="000000"/>
          <w:kern w:val="0"/>
          <w:sz w:val="22"/>
          <w:szCs w:val="22"/>
          <w14:ligatures w14:val="none"/>
        </w:rPr>
      </w:pPr>
      <w:r w:rsidRPr="0005208C">
        <w:rPr>
          <w:rFonts w:ascii="Arial" w:eastAsia="Calibri" w:hAnsi="Arial" w:cs="Arial"/>
          <w:b/>
          <w:bCs/>
          <w:color w:val="000000"/>
          <w:kern w:val="0"/>
          <w:sz w:val="22"/>
          <w:szCs w:val="22"/>
          <w14:ligatures w14:val="none"/>
        </w:rPr>
        <w:t>Training.</w:t>
      </w:r>
      <w:r w:rsidRPr="0005208C">
        <w:rPr>
          <w:rFonts w:ascii="Arial" w:eastAsia="Calibri" w:hAnsi="Arial" w:cs="Arial"/>
          <w:color w:val="000000"/>
          <w:kern w:val="0"/>
          <w:sz w:val="22"/>
          <w:szCs w:val="22"/>
          <w14:ligatures w14:val="none"/>
        </w:rPr>
        <w:t xml:space="preserve"> The contractor shall provide the following:</w:t>
      </w:r>
    </w:p>
    <w:p w:rsidR="0005208C" w:rsidRPr="0005208C" w:rsidP="0005208C">
      <w:pPr>
        <w:widowControl w:val="0"/>
        <w:numPr>
          <w:ilvl w:val="1"/>
          <w:numId w:val="1"/>
        </w:numPr>
        <w:autoSpaceDE w:val="0"/>
        <w:autoSpaceDN w:val="0"/>
        <w:adjustRightInd w:val="0"/>
        <w:spacing w:after="0" w:line="240" w:lineRule="auto"/>
        <w:ind w:left="810"/>
        <w:contextualSpacing/>
        <w:rPr>
          <w:rFonts w:ascii="Arial" w:hAnsi="Arial" w:eastAsiaTheme="minorEastAsia" w:cs="Arial"/>
          <w:color w:val="000000"/>
          <w:kern w:val="0"/>
          <w:sz w:val="22"/>
          <w:szCs w:val="22"/>
          <w14:ligatures w14:val="none"/>
        </w:rPr>
      </w:pPr>
      <w:r w:rsidRPr="0005208C">
        <w:rPr>
          <w:rFonts w:ascii="Arial" w:eastAsia="Calibri" w:hAnsi="Arial" w:cs="Arial"/>
          <w:color w:val="000000"/>
          <w:kern w:val="0"/>
          <w:sz w:val="22"/>
          <w:szCs w:val="22"/>
          <w14:ligatures w14:val="none"/>
        </w:rPr>
        <w:t xml:space="preserve">Initial on-site operator training for analyzers. </w:t>
      </w:r>
    </w:p>
    <w:p w:rsidR="0005208C" w:rsidRPr="0005208C" w:rsidP="0005208C">
      <w:pPr>
        <w:numPr>
          <w:ilvl w:val="1"/>
          <w:numId w:val="1"/>
        </w:numPr>
        <w:adjustRightInd w:val="0"/>
        <w:spacing w:after="120" w:line="240" w:lineRule="auto"/>
        <w:ind w:left="810"/>
        <w:contextualSpacing/>
        <w:rPr>
          <w:rFonts w:ascii="Arial" w:eastAsia="Calibri" w:hAnsi="Arial" w:cs="Arial"/>
          <w:kern w:val="0"/>
          <w:sz w:val="22"/>
          <w:szCs w:val="22"/>
          <w14:ligatures w14:val="none"/>
        </w:rPr>
      </w:pPr>
      <w:r w:rsidRPr="0005208C">
        <w:rPr>
          <w:rFonts w:ascii="Arial" w:eastAsia="Calibri" w:hAnsi="Arial" w:cs="Arial"/>
          <w:kern w:val="0"/>
          <w:sz w:val="22"/>
          <w:szCs w:val="22"/>
          <w14:ligatures w14:val="none"/>
        </w:rPr>
        <w:t>Handouts and training materials in sufficient quantity for each participant. These are off-the-shelf courses. The contractor shall provide lesson plan, course materials and media (DVD’s, CD’s, videos, etc. if required), and editable procedures at no additional cost.</w:t>
      </w:r>
    </w:p>
    <w:p w:rsidR="0005208C" w:rsidRPr="0005208C" w:rsidP="0005208C">
      <w:pPr>
        <w:widowControl w:val="0"/>
        <w:numPr>
          <w:ilvl w:val="1"/>
          <w:numId w:val="1"/>
        </w:numPr>
        <w:autoSpaceDE w:val="0"/>
        <w:autoSpaceDN w:val="0"/>
        <w:adjustRightInd w:val="0"/>
        <w:spacing w:after="120" w:line="240" w:lineRule="auto"/>
        <w:ind w:left="810"/>
        <w:contextualSpacing/>
        <w:rPr>
          <w:rFonts w:ascii="Arial" w:hAnsi="Arial" w:eastAsiaTheme="minorEastAsia" w:cs="Arial"/>
          <w:color w:val="000000"/>
          <w:kern w:val="0"/>
          <w:sz w:val="22"/>
          <w:szCs w:val="22"/>
          <w14:ligatures w14:val="none"/>
        </w:rPr>
      </w:pPr>
      <w:r w:rsidRPr="0005208C">
        <w:rPr>
          <w:rFonts w:ascii="Arial" w:hAnsi="Arial" w:eastAsiaTheme="minorEastAsia" w:cs="Arial"/>
          <w:color w:val="000000" w:themeColor="text1"/>
          <w:kern w:val="0"/>
          <w:sz w:val="22"/>
          <w:szCs w:val="22"/>
          <w14:ligatures w14:val="none"/>
        </w:rPr>
        <w:t>Additional on-site training as requested by VATXVCBHCS at no additional charge.</w:t>
      </w:r>
      <w:r w:rsidRPr="0005208C">
        <w:rPr>
          <w:rFonts w:ascii="Arial" w:hAnsi="Arial" w:cs="Arial"/>
          <w:kern w:val="0"/>
          <w:sz w:val="22"/>
          <w:szCs w:val="22"/>
          <w14:ligatures w14:val="none"/>
        </w:rPr>
        <w:t xml:space="preserve"> </w:t>
      </w:r>
    </w:p>
    <w:p w:rsidR="0005208C" w:rsidRPr="0005208C" w:rsidP="0005208C">
      <w:pPr>
        <w:spacing w:after="200" w:line="276" w:lineRule="auto"/>
        <w:ind w:left="360"/>
        <w:contextualSpacing/>
        <w:rPr>
          <w:rFonts w:ascii="Arial" w:hAnsi="Arial" w:eastAsiaTheme="minorEastAsia" w:cs="Arial"/>
          <w:color w:val="000000" w:themeColor="text1"/>
          <w:kern w:val="0"/>
          <w:sz w:val="22"/>
          <w:szCs w:val="22"/>
          <w14:ligatures w14:val="none"/>
        </w:rPr>
      </w:pPr>
    </w:p>
    <w:p w:rsidR="0005208C" w:rsidRPr="0005208C" w:rsidP="0005208C">
      <w:pPr>
        <w:numPr>
          <w:ilvl w:val="0"/>
          <w:numId w:val="1"/>
        </w:numPr>
        <w:tabs>
          <w:tab w:val="left" w:pos="1080"/>
        </w:tabs>
        <w:adjustRightInd w:val="0"/>
        <w:spacing w:after="120" w:line="240" w:lineRule="auto"/>
        <w:ind w:left="360"/>
        <w:contextualSpacing/>
        <w:rPr>
          <w:rFonts w:ascii="Arial" w:hAnsi="Arial" w:eastAsiaTheme="minorEastAsia" w:cs="Arial"/>
          <w:b/>
          <w:bCs/>
          <w:color w:val="000000" w:themeColor="text1"/>
          <w:kern w:val="0"/>
          <w:sz w:val="22"/>
          <w:szCs w:val="22"/>
          <w14:ligatures w14:val="none"/>
        </w:rPr>
      </w:pPr>
      <w:r w:rsidRPr="0005208C">
        <w:rPr>
          <w:rFonts w:ascii="Arial" w:hAnsi="Arial" w:eastAsiaTheme="minorEastAsia" w:cs="Arial"/>
          <w:b/>
          <w:color w:val="000000" w:themeColor="text1"/>
          <w:kern w:val="0"/>
          <w:sz w:val="22"/>
          <w:szCs w:val="22"/>
          <w14:ligatures w14:val="none"/>
        </w:rPr>
        <w:t>Contractor Security Contract Requirements:</w:t>
      </w:r>
      <w:r w:rsidRPr="0005208C">
        <w:rPr>
          <w:rFonts w:ascii="Arial" w:hAnsi="Arial" w:eastAsiaTheme="minorEastAsia" w:cs="Arial"/>
          <w:b/>
          <w:bCs/>
          <w:color w:val="000000" w:themeColor="text1"/>
          <w:kern w:val="0"/>
          <w:sz w:val="22"/>
          <w:szCs w:val="22"/>
          <w14:ligatures w14:val="none"/>
        </w:rPr>
        <w:t xml:space="preserve"> </w:t>
      </w:r>
      <w:r w:rsidRPr="0005208C">
        <w:rPr>
          <w:rFonts w:ascii="Arial" w:hAnsi="Arial" w:eastAsiaTheme="minorEastAsia" w:cs="Arial"/>
          <w:bCs/>
          <w:kern w:val="0"/>
          <w:sz w:val="22"/>
          <w:szCs w:val="22"/>
          <w14:ligatures w14:val="none"/>
        </w:rPr>
        <w:t>T</w:t>
      </w:r>
      <w:r w:rsidRPr="0005208C">
        <w:rPr>
          <w:rFonts w:ascii="Arial" w:hAnsi="Arial" w:eastAsiaTheme="minorEastAsia" w:cs="Arial"/>
          <w:kern w:val="0"/>
          <w:sz w:val="22"/>
          <w:szCs w:val="22"/>
          <w14:ligatures w14:val="none"/>
        </w:rPr>
        <w:t>his Contractor requires no access to VATXVCBHCS or any VA information system.  The analyzer will be interfaced to the VATXVCBHCS information system through Data Innovations. There will be supervised access when the Contractor is physically present for technical support, service calls, and scheduled preventative maintenance.</w:t>
      </w:r>
      <w:r w:rsidRPr="0005208C">
        <w:rPr>
          <w:rFonts w:ascii="Arial" w:hAnsi="Arial" w:eastAsiaTheme="minorEastAsia" w:cs="Arial"/>
          <w:bCs/>
          <w:kern w:val="0"/>
          <w:sz w:val="22"/>
          <w:szCs w:val="22"/>
          <w14:ligatures w14:val="none"/>
        </w:rPr>
        <w:t xml:space="preserve">  </w:t>
      </w:r>
    </w:p>
    <w:p w:rsidR="0005208C" w:rsidRPr="0005208C" w:rsidP="0005208C">
      <w:pPr>
        <w:numPr>
          <w:ilvl w:val="0"/>
          <w:numId w:val="1"/>
        </w:numPr>
        <w:spacing w:after="120" w:line="240" w:lineRule="auto"/>
        <w:ind w:left="360"/>
        <w:rPr>
          <w:rFonts w:ascii="Arial" w:eastAsia="Times New Roman" w:hAnsi="Arial" w:cs="Arial"/>
          <w:kern w:val="0"/>
          <w:sz w:val="22"/>
          <w:szCs w:val="22"/>
          <w14:ligatures w14:val="none"/>
        </w:rPr>
      </w:pPr>
      <w:r w:rsidRPr="0005208C">
        <w:rPr>
          <w:rFonts w:ascii="Arial" w:hAnsi="Arial" w:eastAsiaTheme="majorEastAsia" w:cs="Arial"/>
          <w:b/>
          <w:bCs/>
          <w:kern w:val="0"/>
          <w:sz w:val="22"/>
          <w:szCs w:val="22"/>
          <w14:ligatures w14:val="none"/>
        </w:rPr>
        <w:t xml:space="preserve">Information Systems Officer, Information Protection. </w:t>
      </w:r>
      <w:r w:rsidRPr="0005208C">
        <w:rPr>
          <w:rFonts w:ascii="Arial" w:eastAsia="Times New Roman" w:hAnsi="Arial" w:cs="Arial"/>
          <w:kern w:val="0"/>
          <w:sz w:val="22"/>
          <w:szCs w:val="22"/>
          <w14:ligatures w14:val="none"/>
        </w:rPr>
        <w:t xml:space="preserve">The contractor </w:t>
      </w:r>
      <w:r w:rsidRPr="0005208C">
        <w:rPr>
          <w:rFonts w:ascii="Arial" w:hAnsi="Arial" w:eastAsiaTheme="majorEastAsia" w:cs="Arial"/>
          <w:b/>
          <w:bCs/>
          <w:kern w:val="0"/>
          <w:sz w:val="22"/>
          <w:szCs w:val="22"/>
          <w14:ligatures w14:val="none"/>
        </w:rPr>
        <w:t>will not</w:t>
      </w:r>
      <w:r w:rsidRPr="0005208C">
        <w:rPr>
          <w:rFonts w:ascii="Arial" w:eastAsia="Times New Roman" w:hAnsi="Arial" w:cs="Arial"/>
          <w:kern w:val="0"/>
          <w:sz w:val="22"/>
          <w:szCs w:val="22"/>
          <w14:ligatures w14:val="none"/>
        </w:rPr>
        <w:t xml:space="preserve"> have access to VA Desktop computers, nor will they have access to online resources belonging to the government while conducting services. If removal of equipment from the VA is required, any memory storage devices, such as hard drives, solid state drives and non-volatile memory units will remain in VA control and will not be removed from VA custody.  </w:t>
      </w:r>
    </w:p>
    <w:p w:rsidR="0005208C" w:rsidRPr="0005208C" w:rsidP="0005208C">
      <w:pPr>
        <w:numPr>
          <w:ilvl w:val="0"/>
          <w:numId w:val="1"/>
        </w:numPr>
        <w:spacing w:after="120" w:line="240" w:lineRule="auto"/>
        <w:ind w:left="360"/>
        <w:rPr>
          <w:rFonts w:ascii="Arial" w:eastAsia="Times New Roman" w:hAnsi="Arial" w:cs="Arial"/>
          <w:kern w:val="0"/>
          <w:sz w:val="22"/>
          <w:szCs w:val="22"/>
          <w14:ligatures w14:val="none"/>
        </w:rPr>
      </w:pPr>
      <w:r w:rsidRPr="0005208C">
        <w:rPr>
          <w:rFonts w:ascii="Arial" w:hAnsi="Arial" w:eastAsiaTheme="majorEastAsia" w:cs="Arial"/>
          <w:b/>
          <w:bCs/>
          <w:kern w:val="0"/>
          <w:sz w:val="22"/>
          <w:szCs w:val="22"/>
          <w14:ligatures w14:val="none"/>
        </w:rPr>
        <w:t xml:space="preserve">Privacy Officer. </w:t>
      </w:r>
      <w:r w:rsidRPr="0005208C">
        <w:rPr>
          <w:rFonts w:ascii="Arial" w:eastAsia="Times New Roman" w:hAnsi="Arial" w:cs="Arial"/>
          <w:kern w:val="0"/>
          <w:sz w:val="22"/>
          <w:szCs w:val="22"/>
          <w14:ligatures w14:val="none"/>
        </w:rPr>
        <w:t xml:space="preserve">The contractor </w:t>
      </w:r>
      <w:r w:rsidRPr="0005208C">
        <w:rPr>
          <w:rFonts w:ascii="Arial" w:hAnsi="Arial" w:eastAsiaTheme="majorEastAsia" w:cs="Arial"/>
          <w:b/>
          <w:bCs/>
          <w:kern w:val="0"/>
          <w:sz w:val="22"/>
          <w:szCs w:val="22"/>
          <w14:ligatures w14:val="none"/>
        </w:rPr>
        <w:t>will not</w:t>
      </w:r>
      <w:r w:rsidRPr="0005208C">
        <w:rPr>
          <w:rFonts w:ascii="Arial" w:eastAsia="Times New Roman" w:hAnsi="Arial" w:cs="Arial"/>
          <w:kern w:val="0"/>
          <w:sz w:val="22"/>
          <w:szCs w:val="22"/>
          <w14:ligatures w14:val="none"/>
        </w:rPr>
        <w:t xml:space="preserve"> have access to protected Patient Health Information (PHI) nor will they have the capability of accessing patient information during the services provided to the VA and if removal of equipment from the VA is required, any memory storage devices, such as hard drives, solid state drives and non-volatile memory units will remain in VA control and will not be removed from VA custody.   All research data available for Contractor analyses </w:t>
      </w:r>
      <w:r w:rsidRPr="0005208C">
        <w:rPr>
          <w:rFonts w:ascii="Arial" w:eastAsia="Times New Roman" w:hAnsi="Arial" w:cs="Arial"/>
          <w:kern w:val="0"/>
          <w:sz w:val="22"/>
          <w:szCs w:val="22"/>
          <w14:ligatures w14:val="none"/>
        </w:rPr>
        <w:t>is</w:t>
      </w:r>
      <w:r w:rsidRPr="0005208C">
        <w:rPr>
          <w:rFonts w:ascii="Arial" w:eastAsia="Times New Roman" w:hAnsi="Arial" w:cs="Arial"/>
          <w:kern w:val="0"/>
          <w:sz w:val="22"/>
          <w:szCs w:val="22"/>
          <w14:ligatures w14:val="none"/>
        </w:rPr>
        <w:t xml:space="preserve"> de-identified.</w:t>
      </w:r>
    </w:p>
    <w:p w:rsidR="0005208C" w:rsidRPr="0005208C" w:rsidP="0005208C">
      <w:pPr>
        <w:spacing w:after="120" w:line="240" w:lineRule="auto"/>
        <w:rPr>
          <w:rFonts w:ascii="Arial" w:eastAsia="Times New Roman" w:hAnsi="Arial" w:cs="Arial"/>
          <w:kern w:val="0"/>
          <w:sz w:val="22"/>
          <w:szCs w:val="22"/>
          <w14:ligatures w14:val="none"/>
        </w:rPr>
      </w:pPr>
    </w:p>
    <w:p w:rsidR="0005208C" w:rsidRPr="0005208C" w:rsidP="0005208C">
      <w:pPr>
        <w:spacing w:after="0" w:line="240" w:lineRule="auto"/>
        <w:jc w:val="center"/>
        <w:rPr>
          <w:rFonts w:ascii="Arial" w:hAnsi="Arial" w:eastAsiaTheme="minorEastAsia" w:cs="Arial"/>
          <w:kern w:val="0"/>
          <w:sz w:val="22"/>
          <w:szCs w:val="22"/>
          <w14:ligatures w14:val="none"/>
        </w:rPr>
      </w:pPr>
      <w:r w:rsidRPr="0005208C">
        <w:rPr>
          <w:rFonts w:ascii="Arial" w:hAnsi="Arial" w:eastAsiaTheme="minorEastAsia" w:cs="Arial"/>
          <w:kern w:val="0"/>
          <w:sz w:val="22"/>
          <w:szCs w:val="22"/>
          <w14:ligatures w14:val="none"/>
        </w:rPr>
        <w:t>(End of Statement of Work)</w:t>
      </w:r>
    </w:p>
    <w:p w:rsidR="009D03FF"/>
    <w:sectPr>
      <w:headerReference w:type="default" r:id="rId5"/>
      <w:footerReference w:type="default" r:id="rId6"/>
      <w:headerReference w:type="first" r:id="rId7"/>
      <w:footerReference w:type="first" r:id="rId8"/>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67D2979"/>
    <w:multiLevelType w:val="hybridMultilevel"/>
    <w:tmpl w:val="69CAE9EE"/>
    <w:lvl w:ilvl="0">
      <w:start w:val="3"/>
      <w:numFmt w:val="lowerLetter"/>
      <w:lvlText w:val="%1."/>
      <w:lvlJc w:val="left"/>
      <w:pPr>
        <w:ind w:left="225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27116A82"/>
    <w:multiLevelType w:val="hybridMultilevel"/>
    <w:tmpl w:val="947253E4"/>
    <w:lvl w:ilvl="0">
      <w:start w:val="1"/>
      <w:numFmt w:val="decimal"/>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2">
    <w:nsid w:val="3B0B5087"/>
    <w:multiLevelType w:val="hybridMultilevel"/>
    <w:tmpl w:val="1820FD1E"/>
    <w:lvl w:ilvl="0">
      <w:start w:val="1"/>
      <w:numFmt w:val="decimal"/>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3">
    <w:nsid w:val="4F5E1FC0"/>
    <w:multiLevelType w:val="hybridMultilevel"/>
    <w:tmpl w:val="74A68F78"/>
    <w:lvl w:ilvl="0">
      <w:start w:val="2"/>
      <w:numFmt w:val="lowerLetter"/>
      <w:lvlText w:val="%1."/>
      <w:lvlJc w:val="left"/>
      <w:pPr>
        <w:ind w:left="967" w:hanging="360"/>
      </w:pPr>
      <w:rPr>
        <w:rFonts w:hint="default"/>
        <w:b/>
        <w:bCs w:val="0"/>
      </w:rPr>
    </w:lvl>
    <w:lvl w:ilvl="1" w:tentative="1">
      <w:start w:val="1"/>
      <w:numFmt w:val="lowerLetter"/>
      <w:lvlText w:val="%2."/>
      <w:lvlJc w:val="left"/>
      <w:pPr>
        <w:ind w:left="1687" w:hanging="360"/>
      </w:pPr>
    </w:lvl>
    <w:lvl w:ilvl="2" w:tentative="1">
      <w:start w:val="1"/>
      <w:numFmt w:val="lowerRoman"/>
      <w:lvlText w:val="%3."/>
      <w:lvlJc w:val="right"/>
      <w:pPr>
        <w:ind w:left="2407" w:hanging="180"/>
      </w:pPr>
    </w:lvl>
    <w:lvl w:ilvl="3" w:tentative="1">
      <w:start w:val="1"/>
      <w:numFmt w:val="decimal"/>
      <w:lvlText w:val="%4."/>
      <w:lvlJc w:val="left"/>
      <w:pPr>
        <w:ind w:left="3127" w:hanging="360"/>
      </w:pPr>
    </w:lvl>
    <w:lvl w:ilvl="4" w:tentative="1">
      <w:start w:val="1"/>
      <w:numFmt w:val="lowerLetter"/>
      <w:lvlText w:val="%5."/>
      <w:lvlJc w:val="left"/>
      <w:pPr>
        <w:ind w:left="3847" w:hanging="360"/>
      </w:pPr>
    </w:lvl>
    <w:lvl w:ilvl="5" w:tentative="1">
      <w:start w:val="1"/>
      <w:numFmt w:val="lowerRoman"/>
      <w:lvlText w:val="%6."/>
      <w:lvlJc w:val="right"/>
      <w:pPr>
        <w:ind w:left="4567" w:hanging="180"/>
      </w:pPr>
    </w:lvl>
    <w:lvl w:ilvl="6" w:tentative="1">
      <w:start w:val="1"/>
      <w:numFmt w:val="decimal"/>
      <w:lvlText w:val="%7."/>
      <w:lvlJc w:val="left"/>
      <w:pPr>
        <w:ind w:left="5287" w:hanging="360"/>
      </w:pPr>
    </w:lvl>
    <w:lvl w:ilvl="7" w:tentative="1">
      <w:start w:val="1"/>
      <w:numFmt w:val="lowerLetter"/>
      <w:lvlText w:val="%8."/>
      <w:lvlJc w:val="left"/>
      <w:pPr>
        <w:ind w:left="6007" w:hanging="360"/>
      </w:pPr>
    </w:lvl>
    <w:lvl w:ilvl="8" w:tentative="1">
      <w:start w:val="1"/>
      <w:numFmt w:val="lowerRoman"/>
      <w:lvlText w:val="%9."/>
      <w:lvlJc w:val="right"/>
      <w:pPr>
        <w:ind w:left="6727" w:hanging="180"/>
      </w:pPr>
    </w:lvl>
  </w:abstractNum>
  <w:abstractNum w:abstractNumId="4">
    <w:nsid w:val="5B576682"/>
    <w:multiLevelType w:val="hybridMultilevel"/>
    <w:tmpl w:val="17EAD844"/>
    <w:lvl w:ilvl="0">
      <w:start w:val="1"/>
      <w:numFmt w:val="decimal"/>
      <w:lvlText w:val="%1."/>
      <w:lvlJc w:val="left"/>
      <w:pPr>
        <w:ind w:left="720" w:hanging="360"/>
      </w:pPr>
      <w:rPr>
        <w:b/>
        <w:bCs/>
      </w:rPr>
    </w:lvl>
    <w:lvl w:ilvl="1">
      <w:start w:val="1"/>
      <w:numFmt w:val="lowerLetter"/>
      <w:lvlText w:val="%2."/>
      <w:lvlJc w:val="left"/>
      <w:pPr>
        <w:ind w:left="1440" w:hanging="360"/>
      </w:pPr>
      <w:rPr>
        <w:b/>
        <w:bCs w:val="0"/>
      </w:rPr>
    </w:lvl>
    <w:lvl w:ilvl="2">
      <w:start w:val="1"/>
      <w:numFmt w:val="lowerRoman"/>
      <w:lvlText w:val="%3."/>
      <w:lvlJc w:val="right"/>
      <w:pPr>
        <w:ind w:left="2340" w:hanging="360"/>
      </w:pPr>
    </w:lvl>
    <w:lvl w:ilvl="3">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65567119"/>
    <w:multiLevelType w:val="hybridMultilevel"/>
    <w:tmpl w:val="4858AACC"/>
    <w:lvl w:ilvl="0">
      <w:start w:val="1"/>
      <w:numFmt w:val="decimal"/>
      <w:lvlText w:val="%1)"/>
      <w:lvlJc w:val="left"/>
      <w:pPr>
        <w:ind w:left="2250" w:hanging="360"/>
      </w:pPr>
    </w:lvl>
    <w:lvl w:ilvl="1" w:tentative="1">
      <w:start w:val="1"/>
      <w:numFmt w:val="lowerLetter"/>
      <w:lvlText w:val="%2."/>
      <w:lvlJc w:val="left"/>
      <w:pPr>
        <w:ind w:left="2970" w:hanging="360"/>
      </w:pPr>
    </w:lvl>
    <w:lvl w:ilvl="2" w:tentative="1">
      <w:start w:val="1"/>
      <w:numFmt w:val="lowerRoman"/>
      <w:lvlText w:val="%3."/>
      <w:lvlJc w:val="right"/>
      <w:pPr>
        <w:ind w:left="3690" w:hanging="180"/>
      </w:pPr>
    </w:lvl>
    <w:lvl w:ilvl="3" w:tentative="1">
      <w:start w:val="1"/>
      <w:numFmt w:val="decimal"/>
      <w:lvlText w:val="%4."/>
      <w:lvlJc w:val="left"/>
      <w:pPr>
        <w:ind w:left="4410" w:hanging="360"/>
      </w:pPr>
    </w:lvl>
    <w:lvl w:ilvl="4" w:tentative="1">
      <w:start w:val="1"/>
      <w:numFmt w:val="lowerLetter"/>
      <w:lvlText w:val="%5."/>
      <w:lvlJc w:val="left"/>
      <w:pPr>
        <w:ind w:left="5130" w:hanging="360"/>
      </w:pPr>
    </w:lvl>
    <w:lvl w:ilvl="5" w:tentative="1">
      <w:start w:val="1"/>
      <w:numFmt w:val="lowerRoman"/>
      <w:lvlText w:val="%6."/>
      <w:lvlJc w:val="right"/>
      <w:pPr>
        <w:ind w:left="5850" w:hanging="180"/>
      </w:pPr>
    </w:lvl>
    <w:lvl w:ilvl="6" w:tentative="1">
      <w:start w:val="1"/>
      <w:numFmt w:val="decimal"/>
      <w:lvlText w:val="%7."/>
      <w:lvlJc w:val="left"/>
      <w:pPr>
        <w:ind w:left="6570" w:hanging="360"/>
      </w:pPr>
    </w:lvl>
    <w:lvl w:ilvl="7" w:tentative="1">
      <w:start w:val="1"/>
      <w:numFmt w:val="lowerLetter"/>
      <w:lvlText w:val="%8."/>
      <w:lvlJc w:val="left"/>
      <w:pPr>
        <w:ind w:left="7290" w:hanging="360"/>
      </w:pPr>
    </w:lvl>
    <w:lvl w:ilvl="8" w:tentative="1">
      <w:start w:val="1"/>
      <w:numFmt w:val="lowerRoman"/>
      <w:lvlText w:val="%9."/>
      <w:lvlJc w:val="right"/>
      <w:pPr>
        <w:ind w:left="8010" w:hanging="180"/>
      </w:pPr>
    </w:lvl>
  </w:abstractNum>
  <w:abstractNum w:abstractNumId="6">
    <w:nsid w:val="67E62018"/>
    <w:multiLevelType w:val="hybridMultilevel"/>
    <w:tmpl w:val="F86CEEEC"/>
    <w:lvl w:ilvl="0">
      <w:start w:val="1"/>
      <w:numFmt w:val="bullet"/>
      <w:lvlText w:val=""/>
      <w:lvlJc w:val="left"/>
      <w:pPr>
        <w:ind w:left="2160" w:hanging="360"/>
      </w:pPr>
      <w:rPr>
        <w:rFonts w:ascii="Symbol" w:hAnsi="Symbol" w:hint="default"/>
      </w:rPr>
    </w:lvl>
    <w:lvl w:ilvl="1" w:tentative="1">
      <w:start w:val="1"/>
      <w:numFmt w:val="bullet"/>
      <w:lvlText w:val="o"/>
      <w:lvlJc w:val="left"/>
      <w:pPr>
        <w:ind w:left="2880" w:hanging="360"/>
      </w:pPr>
      <w:rPr>
        <w:rFonts w:ascii="Courier New" w:hAnsi="Courier New" w:cs="Courier New" w:hint="default"/>
      </w:rPr>
    </w:lvl>
    <w:lvl w:ilvl="2" w:tentative="1">
      <w:start w:val="1"/>
      <w:numFmt w:val="bullet"/>
      <w:lvlText w:val=""/>
      <w:lvlJc w:val="left"/>
      <w:pPr>
        <w:ind w:left="3600" w:hanging="360"/>
      </w:pPr>
      <w:rPr>
        <w:rFonts w:ascii="Wingdings" w:hAnsi="Wingdings" w:hint="default"/>
      </w:rPr>
    </w:lvl>
    <w:lvl w:ilvl="3" w:tentative="1">
      <w:start w:val="1"/>
      <w:numFmt w:val="bullet"/>
      <w:lvlText w:val=""/>
      <w:lvlJc w:val="left"/>
      <w:pPr>
        <w:ind w:left="4320" w:hanging="360"/>
      </w:pPr>
      <w:rPr>
        <w:rFonts w:ascii="Symbol" w:hAnsi="Symbol" w:hint="default"/>
      </w:rPr>
    </w:lvl>
    <w:lvl w:ilvl="4" w:tentative="1">
      <w:start w:val="1"/>
      <w:numFmt w:val="bullet"/>
      <w:lvlText w:val="o"/>
      <w:lvlJc w:val="left"/>
      <w:pPr>
        <w:ind w:left="5040" w:hanging="360"/>
      </w:pPr>
      <w:rPr>
        <w:rFonts w:ascii="Courier New" w:hAnsi="Courier New" w:cs="Courier New" w:hint="default"/>
      </w:rPr>
    </w:lvl>
    <w:lvl w:ilvl="5" w:tentative="1">
      <w:start w:val="1"/>
      <w:numFmt w:val="bullet"/>
      <w:lvlText w:val=""/>
      <w:lvlJc w:val="left"/>
      <w:pPr>
        <w:ind w:left="5760" w:hanging="360"/>
      </w:pPr>
      <w:rPr>
        <w:rFonts w:ascii="Wingdings" w:hAnsi="Wingdings" w:hint="default"/>
      </w:rPr>
    </w:lvl>
    <w:lvl w:ilvl="6" w:tentative="1">
      <w:start w:val="1"/>
      <w:numFmt w:val="bullet"/>
      <w:lvlText w:val=""/>
      <w:lvlJc w:val="left"/>
      <w:pPr>
        <w:ind w:left="6480" w:hanging="360"/>
      </w:pPr>
      <w:rPr>
        <w:rFonts w:ascii="Symbol" w:hAnsi="Symbol" w:hint="default"/>
      </w:rPr>
    </w:lvl>
    <w:lvl w:ilvl="7" w:tentative="1">
      <w:start w:val="1"/>
      <w:numFmt w:val="bullet"/>
      <w:lvlText w:val="o"/>
      <w:lvlJc w:val="left"/>
      <w:pPr>
        <w:ind w:left="7200" w:hanging="360"/>
      </w:pPr>
      <w:rPr>
        <w:rFonts w:ascii="Courier New" w:hAnsi="Courier New" w:cs="Courier New" w:hint="default"/>
      </w:rPr>
    </w:lvl>
    <w:lvl w:ilvl="8" w:tentative="1">
      <w:start w:val="1"/>
      <w:numFmt w:val="bullet"/>
      <w:lvlText w:val=""/>
      <w:lvlJc w:val="left"/>
      <w:pPr>
        <w:ind w:left="7920" w:hanging="360"/>
      </w:pPr>
      <w:rPr>
        <w:rFonts w:ascii="Wingdings" w:hAnsi="Wingdings" w:hint="default"/>
      </w:rPr>
    </w:lvl>
  </w:abstractNum>
  <w:num w:numId="1">
    <w:abstractNumId w:val="4"/>
  </w:num>
  <w:num w:numId="2">
    <w:abstractNumId w:val="3"/>
  </w:num>
  <w:num w:numId="3">
    <w:abstractNumId w:val="5"/>
  </w:num>
  <w:num w:numId="4">
    <w:abstractNumId w:val="0"/>
  </w:num>
  <w:num w:numId="5">
    <w:abstractNumId w:val="1"/>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C1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C1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AC5"/>
    <w:rPr>
      <w:rFonts w:eastAsiaTheme="majorEastAsia" w:cstheme="majorBidi"/>
      <w:color w:val="272727" w:themeColor="text1" w:themeTint="D8"/>
    </w:rPr>
  </w:style>
  <w:style w:type="paragraph" w:styleId="Quote">
    <w:name w:val="Quote"/>
    <w:basedOn w:val="Normal"/>
    <w:next w:val="Normal"/>
    <w:link w:val="QuoteChar"/>
    <w:uiPriority w:val="29"/>
    <w:qFormat/>
    <w:rsid w:val="00BC1AC5"/>
    <w:pPr>
      <w:spacing w:before="160"/>
      <w:jc w:val="center"/>
    </w:pPr>
    <w:rPr>
      <w:i/>
      <w:iCs/>
      <w:color w:val="404040" w:themeColor="text1" w:themeTint="BF"/>
    </w:rPr>
  </w:style>
  <w:style w:type="character" w:customStyle="1" w:styleId="QuoteChar">
    <w:name w:val="Quote Char"/>
    <w:basedOn w:val="DefaultParagraphFont"/>
    <w:link w:val="Quote"/>
    <w:uiPriority w:val="29"/>
    <w:rsid w:val="00BC1AC5"/>
    <w:rPr>
      <w:i/>
      <w:iCs/>
      <w:color w:val="404040" w:themeColor="text1" w:themeTint="BF"/>
    </w:rPr>
  </w:style>
  <w:style w:type="paragraph" w:styleId="IntenseQuote">
    <w:name w:val="Intense Quote"/>
    <w:basedOn w:val="Normal"/>
    <w:next w:val="Normal"/>
    <w:link w:val="IntenseQuoteChar"/>
    <w:uiPriority w:val="30"/>
    <w:qFormat/>
    <w:rsid w:val="00BC1AC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BC1AC5"/>
    <w:rPr>
      <w:i/>
      <w:iCs/>
      <w:color w:val="366092" w:themeColor="accent1" w:themeShade="BF"/>
    </w:rPr>
  </w:style>
  <w:style w:type="character" w:styleId="IntenseReference">
    <w:name w:val="Intense Reference"/>
    <w:basedOn w:val="DefaultParagraphFont"/>
    <w:uiPriority w:val="32"/>
    <w:qFormat/>
    <w:rsid w:val="00BC1AC5"/>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eader" Target="header2.xml" /><Relationship Id="rId8" Type="http://schemas.openxmlformats.org/officeDocument/2006/relationships/footer" Target="footer2.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2026-04-01T21:08:07Z</dcterms:created>
  <dcterms:modified xsi:type="dcterms:W3CDTF">2026-04-01T21:08:07Z</dcterms:modified>
</cp:coreProperties>
</file>