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Base+4 Top Door Alarm Annual Inspection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36C25226Q0334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9:00 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H263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 James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Makena.James@va.gov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Danville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1900 E Main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Danville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61832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The Department of Veterans Affairs (VA), Great Lakes Acquisition Center (GLAC), is conducting market research to identify vendors capable of providing annual inspection, testing, and certification of 43 top door alarms located in Building 140 at the VA Illiana Health Care System, 1900 East Main Street, Danville, Illinois 61832.</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The contractor shall provide all labor, supervision, equipment, tools, materials, transportation, and other resources necessary to perform the required services.</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The applicable NAICS code for this requirement is 561621 – Security Systems Services (except</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Locksmiths).</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b/>
          <w:bCs/>
          <w:kern w:val="0"/>
        </w:rPr>
      </w:pPr>
      <w:r>
        <w:rPr>
          <w:rFonts w:ascii="Times New Roman" w:hAnsi="Times New Roman"/>
          <w:b/>
          <w:bCs/>
          <w:kern w:val="0"/>
        </w:rPr>
        <w:t>Scope of Services</w:t>
      </w:r>
    </w:p>
    <w:p w:rsidR="00F72BF1" w:rsidP="00F72BF1">
      <w:pPr>
        <w:autoSpaceDE w:val="0"/>
        <w:autoSpaceDN w:val="0"/>
        <w:adjustRightInd w:val="0"/>
        <w:spacing w:after="0" w:line="240" w:lineRule="auto"/>
        <w:rPr>
          <w:rFonts w:ascii="Times New Roman" w:hAnsi="Times New Roman"/>
          <w:b/>
          <w:bCs/>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Inspect and test top door alarms and associated hardware components.</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Inspect strobes, key switches, audible alarms, doors, hinges, header assemblies, and door switch assemblies.</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Conduct walk and press tests for door alarm systems.</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Provide written inspection results and an annual certification following completion of testing and any required repairs.</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Replace backup batteries biannually as required.</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Provide inspection and testing services for all listed rooms in Building 140.</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b/>
          <w:bCs/>
          <w:kern w:val="0"/>
        </w:rPr>
      </w:pPr>
      <w:r>
        <w:rPr>
          <w:rFonts w:ascii="Times New Roman" w:hAnsi="Times New Roman"/>
          <w:b/>
          <w:bCs/>
          <w:kern w:val="0"/>
        </w:rPr>
        <w:t>Rooms / Locations Covered</w:t>
      </w:r>
    </w:p>
    <w:p w:rsidR="00F72BF1" w:rsidP="00F72BF1">
      <w:pPr>
        <w:autoSpaceDE w:val="0"/>
        <w:autoSpaceDN w:val="0"/>
        <w:adjustRightInd w:val="0"/>
        <w:spacing w:after="0" w:line="240" w:lineRule="auto"/>
        <w:rPr>
          <w:rFonts w:ascii="Times New Roman" w:hAnsi="Times New Roman"/>
          <w:b/>
          <w:bCs/>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Rooms 131, 132, 135, 137, 140, 141, 144</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Rooms 154, 155, 158, 159, 162, 163</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Rooms 170, 173, 174, 177, 178, 181, 182</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Nurses’ Station keypad</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Associated bearings, screws, and notification modules</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b/>
          <w:bCs/>
          <w:kern w:val="0"/>
        </w:rPr>
      </w:pPr>
      <w:r>
        <w:rPr>
          <w:rFonts w:ascii="Times New Roman" w:hAnsi="Times New Roman"/>
          <w:b/>
          <w:bCs/>
          <w:kern w:val="0"/>
        </w:rPr>
        <w:t>Parts Allowance</w:t>
      </w:r>
    </w:p>
    <w:p w:rsidR="00F72BF1" w:rsidP="00F72BF1">
      <w:pPr>
        <w:autoSpaceDE w:val="0"/>
        <w:autoSpaceDN w:val="0"/>
        <w:adjustRightInd w:val="0"/>
        <w:spacing w:after="0" w:line="240" w:lineRule="auto"/>
        <w:rPr>
          <w:rFonts w:ascii="Times New Roman" w:hAnsi="Times New Roman"/>
          <w:b/>
          <w:bCs/>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A Not-To-Exceed parts allowance of $5,000 annually is authorized for certified Door Switch TDS manufacturer replacement parts.</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b/>
          <w:bCs/>
          <w:kern w:val="0"/>
        </w:rPr>
      </w:pPr>
      <w:r>
        <w:rPr>
          <w:rFonts w:ascii="Times New Roman" w:hAnsi="Times New Roman"/>
          <w:b/>
          <w:bCs/>
          <w:kern w:val="0"/>
        </w:rPr>
        <w:t>Capability Statement Submission</w:t>
      </w:r>
    </w:p>
    <w:p w:rsidR="00F72BF1" w:rsidP="00F72BF1">
      <w:pPr>
        <w:autoSpaceDE w:val="0"/>
        <w:autoSpaceDN w:val="0"/>
        <w:adjustRightInd w:val="0"/>
        <w:spacing w:after="0" w:line="240" w:lineRule="auto"/>
        <w:rPr>
          <w:rFonts w:ascii="Times New Roman" w:hAnsi="Times New Roman"/>
          <w:b/>
          <w:bCs/>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Interested vendors shall submit a capability statement demonstrating their ability to perform the</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required services.</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xml:space="preserve">• The capability statement shall </w:t>
      </w:r>
      <w:r>
        <w:rPr>
          <w:rFonts w:ascii="Times New Roman" w:hAnsi="Times New Roman"/>
          <w:kern w:val="0"/>
        </w:rPr>
        <w:t>include:</w:t>
      </w:r>
      <w:r>
        <w:rPr>
          <w:rFonts w:ascii="Times New Roman" w:hAnsi="Times New Roman"/>
          <w:kern w:val="0"/>
        </w:rPr>
        <w:t xml:space="preserve"> organization name, organization address, DUNS number, point of contact, business size under NAICS 561621, and socioeconomic status.</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xml:space="preserve">• Capability statements must be submitted no later than Friday, March 20, </w:t>
      </w:r>
      <w:r>
        <w:rPr>
          <w:rFonts w:ascii="Times New Roman" w:hAnsi="Times New Roman"/>
          <w:kern w:val="0"/>
        </w:rPr>
        <w:t>2026</w:t>
      </w:r>
      <w:r>
        <w:rPr>
          <w:rFonts w:ascii="Times New Roman" w:hAnsi="Times New Roman"/>
          <w:kern w:val="0"/>
        </w:rPr>
        <w:t xml:space="preserve"> at 9:00 AM CST.</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xml:space="preserve">• Responses shall be submitted via email to </w:t>
      </w:r>
      <w:r>
        <w:fldChar w:fldCharType="begin"/>
      </w:r>
      <w:r>
        <w:instrText xml:space="preserve"> HYPERLINK "mailto:Makena.James@VA.gov" </w:instrText>
      </w:r>
      <w:r>
        <w:fldChar w:fldCharType="separate"/>
      </w:r>
      <w:r>
        <w:rPr>
          <w:rStyle w:val="Hyperlink"/>
          <w:rFonts w:ascii="Times New Roman" w:hAnsi="Times New Roman"/>
          <w:kern w:val="0"/>
        </w:rPr>
        <w:t>Makena.James@VA.gov</w:t>
      </w:r>
      <w:r>
        <w:fldChar w:fldCharType="end"/>
      </w:r>
      <w:r>
        <w:rPr>
          <w:rFonts w:ascii="Times New Roman" w:hAnsi="Times New Roman"/>
          <w:kern w:val="0"/>
        </w:rPr>
        <w:t>.</w:t>
      </w:r>
    </w:p>
    <w:p w:rsidR="00F72BF1" w:rsidP="00F72BF1">
      <w:pPr>
        <w:autoSpaceDE w:val="0"/>
        <w:autoSpaceDN w:val="0"/>
        <w:adjustRightInd w:val="0"/>
        <w:spacing w:after="0" w:line="240" w:lineRule="auto"/>
        <w:rPr>
          <w:rFonts w:ascii="Times New Roman" w:hAnsi="Times New Roman"/>
          <w:b/>
          <w:bCs/>
          <w:kern w:val="0"/>
        </w:rPr>
      </w:pPr>
      <w:r>
        <w:rPr>
          <w:rFonts w:ascii="Times New Roman" w:hAnsi="Times New Roman"/>
          <w:b/>
          <w:bCs/>
          <w:kern w:val="0"/>
        </w:rPr>
        <w:t>Disclaimer</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This Sources Sought notice is issued solely for information and planning purposes and does not</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xml:space="preserve">constitute a solicitation. </w:t>
      </w:r>
      <w:r>
        <w:rPr>
          <w:rFonts w:ascii="Times New Roman" w:hAnsi="Times New Roman"/>
          <w:b/>
          <w:bCs/>
          <w:kern w:val="0"/>
        </w:rPr>
        <w:t>This is not a Request for Proposal (RFP)</w:t>
      </w:r>
      <w:r>
        <w:rPr>
          <w:rFonts w:ascii="Times New Roman" w:hAnsi="Times New Roman"/>
          <w:kern w:val="0"/>
        </w:rPr>
        <w:t>. The Government is seeking</w:t>
      </w: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kern w:val="0"/>
        </w:rPr>
        <w:t xml:space="preserve">information for market research purposes only. The Government may or may not issue solicitation in the future. </w:t>
      </w: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p>
    <w:p w:rsidR="00F72BF1" w:rsidP="00F72BF1">
      <w:pPr>
        <w:autoSpaceDE w:val="0"/>
        <w:autoSpaceDN w:val="0"/>
        <w:adjustRightInd w:val="0"/>
        <w:spacing w:after="0" w:line="240" w:lineRule="auto"/>
        <w:rPr>
          <w:rFonts w:ascii="Times New Roman" w:hAnsi="Times New Roman"/>
          <w:kern w:val="0"/>
        </w:rPr>
      </w:pPr>
      <w:r>
        <w:rPr>
          <w:rFonts w:ascii="Times New Roman" w:hAnsi="Times New Roman"/>
          <w:b/>
          <w:bCs/>
          <w:kern w:val="0"/>
          <w:highlight w:val="yellow"/>
          <w:u w:val="single"/>
        </w:rPr>
        <w:t>Telephone inquiries will not be accepted</w:t>
      </w:r>
      <w:r>
        <w:rPr>
          <w:rFonts w:ascii="Times New Roman" w:hAnsi="Times New Roman"/>
          <w:kern w:val="0"/>
          <w:highlight w:val="yellow"/>
        </w:rPr>
        <w:t>.</w:t>
      </w:r>
    </w:p>
    <w:p w:rsidR="001B3895" w:rsidRPr="001B3895" w:rsidP="001B3895">
      <w:pPr>
        <w:autoSpaceDE w:val="0"/>
        <w:autoSpaceDN w:val="0"/>
        <w:adjustRightInd w:val="0"/>
        <w:spacing w:after="0" w:line="240" w:lineRule="auto"/>
        <w:rPr>
          <w:rFonts w:ascii="Arial-BoldMT" w:hAnsi="Arial-BoldMT" w:cs="Arial-BoldMT"/>
          <w:b/>
          <w:bCs/>
          <w:kern w:val="0"/>
          <w:sz w:val="22"/>
          <w:szCs w:val="22"/>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578C"/>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78C"/>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78C"/>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78C"/>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5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8C"/>
    <w:rPr>
      <w:rFonts w:eastAsiaTheme="majorEastAsia" w:cstheme="majorBidi"/>
      <w:color w:val="272727" w:themeColor="text1" w:themeTint="D8"/>
    </w:rPr>
  </w:style>
  <w:style w:type="paragraph" w:styleId="Quote">
    <w:name w:val="Quote"/>
    <w:basedOn w:val="Normal"/>
    <w:next w:val="Normal"/>
    <w:link w:val="QuoteChar"/>
    <w:uiPriority w:val="29"/>
    <w:qFormat/>
    <w:rsid w:val="007B578C"/>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7B578C"/>
    <w:rPr>
      <w:i/>
      <w:iCs/>
      <w:color w:val="404040" w:themeColor="text1" w:themeTint="BF"/>
    </w:rPr>
  </w:style>
  <w:style w:type="paragraph" w:styleId="IntenseQuote">
    <w:name w:val="Intense Quote"/>
    <w:basedOn w:val="Normal"/>
    <w:next w:val="Normal"/>
    <w:link w:val="IntenseQuoteChar"/>
    <w:uiPriority w:val="30"/>
    <w:qFormat/>
    <w:rsid w:val="007B578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rPr>
  </w:style>
  <w:style w:type="character" w:customStyle="1" w:styleId="IntenseQuoteChar">
    <w:name w:val="Intense Quote Char"/>
    <w:basedOn w:val="DefaultParagraphFont"/>
    <w:link w:val="IntenseQuote"/>
    <w:uiPriority w:val="30"/>
    <w:rsid w:val="007B578C"/>
    <w:rPr>
      <w:i/>
      <w:iCs/>
      <w:color w:val="366092" w:themeColor="accent1" w:themeShade="BF"/>
    </w:rPr>
  </w:style>
  <w:style w:type="character" w:styleId="IntenseReference">
    <w:name w:val="Intense Reference"/>
    <w:basedOn w:val="DefaultParagraphFont"/>
    <w:uiPriority w:val="32"/>
    <w:qFormat/>
    <w:rsid w:val="007B578C"/>
    <w:rPr>
      <w:b/>
      <w:bCs/>
      <w:smallCaps/>
      <w:color w:val="366092" w:themeColor="accent1" w:themeShade="BF"/>
      <w:spacing w:val="5"/>
    </w:rPr>
  </w:style>
  <w:style w:type="character" w:styleId="Hyperlink">
    <w:name w:val="Hyperlink"/>
    <w:basedOn w:val="DefaultParagraphFont"/>
    <w:uiPriority w:val="99"/>
    <w:semiHidden/>
    <w:unhideWhenUsed/>
    <w:rsid w:val="00F72BF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2026-03-13T14:43:24Z</dcterms:created>
  <dcterms:modified xsi:type="dcterms:W3CDTF">2026-03-13T14:43:24Z</dcterms:modified>
</cp:coreProperties>
</file>