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1217" w14:textId="79A4FDB3" w:rsidR="00C016FE" w:rsidRPr="00C016FE" w:rsidRDefault="00C016FE" w:rsidP="00C016FE">
      <w:pPr>
        <w:shd w:val="clear" w:color="auto" w:fill="FFFFFF"/>
        <w:spacing w:after="0" w:line="360" w:lineRule="atLeast"/>
        <w:textAlignment w:val="top"/>
        <w:rPr>
          <w:rFonts w:asciiTheme="majorHAnsi" w:eastAsia="Times New Roman" w:hAnsiTheme="majorHAnsi" w:cstheme="majorHAnsi"/>
          <w:kern w:val="0"/>
          <w14:ligatures w14:val="none"/>
        </w:rPr>
      </w:pPr>
      <w:r w:rsidRPr="00C016FE">
        <w:rPr>
          <w:rFonts w:asciiTheme="majorHAnsi" w:eastAsia="Times New Roman" w:hAnsiTheme="majorHAnsi" w:cstheme="majorHAnsi"/>
          <w:kern w:val="0"/>
          <w14:ligatures w14:val="none"/>
        </w:rPr>
        <w:t xml:space="preserve">The purpose of this acquisition is </w:t>
      </w:r>
      <w:r w:rsidR="005F10E7" w:rsidRPr="005F10E7">
        <w:rPr>
          <w:rFonts w:asciiTheme="majorHAnsi" w:eastAsia="Times New Roman" w:hAnsiTheme="majorHAnsi" w:cstheme="majorHAnsi"/>
          <w:kern w:val="0"/>
          <w14:ligatures w14:val="none"/>
        </w:rPr>
        <w:t>to secure a preventative maintenance and service contract from QIAGEN for instruments that are already onsite.</w:t>
      </w:r>
    </w:p>
    <w:p w14:paraId="53FE7965"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33856F36" w14:textId="07F3EB99"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 xml:space="preserve">Product Service Code: </w:t>
      </w:r>
      <w:r w:rsidR="00893574">
        <w:rPr>
          <w:rFonts w:asciiTheme="majorHAnsi" w:eastAsia="Times New Roman" w:hAnsiTheme="majorHAnsi" w:cstheme="majorHAnsi"/>
          <w:kern w:val="0"/>
          <w14:ligatures w14:val="none"/>
        </w:rPr>
        <w:t>J066 – Maintenance/Repair/Rebuild of Equipment</w:t>
      </w:r>
    </w:p>
    <w:p w14:paraId="6C9A4C6D" w14:textId="7672E19D" w:rsidR="00332CBE"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 xml:space="preserve">NAICS Code: </w:t>
      </w:r>
      <w:r w:rsidR="00332CBE">
        <w:rPr>
          <w:rFonts w:asciiTheme="majorHAnsi" w:eastAsia="Times New Roman" w:hAnsiTheme="majorHAnsi" w:cstheme="majorHAnsi"/>
          <w:kern w:val="0"/>
          <w14:ligatures w14:val="none"/>
        </w:rPr>
        <w:t>811218 – Electronic and Precision Equipment Repair and Maintenance</w:t>
      </w:r>
    </w:p>
    <w:p w14:paraId="73B7C88E" w14:textId="07B07374"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Place of Performance:</w:t>
      </w:r>
      <w:r w:rsidR="00872D45">
        <w:rPr>
          <w:rFonts w:asciiTheme="majorHAnsi" w:eastAsia="Times New Roman" w:hAnsiTheme="majorHAnsi" w:cstheme="majorHAnsi"/>
          <w:kern w:val="0"/>
          <w14:ligatures w14:val="none"/>
        </w:rPr>
        <w:t xml:space="preserve"> </w:t>
      </w:r>
      <w:r w:rsidRPr="00872D45">
        <w:rPr>
          <w:rFonts w:asciiTheme="majorHAnsi" w:eastAsia="Times New Roman" w:hAnsiTheme="majorHAnsi" w:cstheme="majorHAnsi"/>
          <w:kern w:val="0"/>
          <w14:ligatures w14:val="none"/>
        </w:rPr>
        <w:t>Bethesda, MD 20892 USA</w:t>
      </w:r>
    </w:p>
    <w:p w14:paraId="6C95DBDB"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4C204C88" w14:textId="609803E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3F6F75">
        <w:rPr>
          <w:rFonts w:asciiTheme="majorHAnsi" w:eastAsia="Times New Roman" w:hAnsiTheme="majorHAnsi" w:cstheme="majorHAnsi"/>
          <w:kern w:val="0"/>
          <w14:ligatures w14:val="none"/>
        </w:rPr>
        <w:t>POTS: 2</w:t>
      </w:r>
      <w:r w:rsidR="00F46769" w:rsidRPr="003F6F75">
        <w:rPr>
          <w:rFonts w:asciiTheme="majorHAnsi" w:eastAsia="Times New Roman" w:hAnsiTheme="majorHAnsi" w:cstheme="majorHAnsi"/>
          <w:kern w:val="0"/>
          <w14:ligatures w14:val="none"/>
        </w:rPr>
        <w:t>6</w:t>
      </w:r>
      <w:r w:rsidR="00F20CC9" w:rsidRPr="003F6F75">
        <w:rPr>
          <w:rFonts w:asciiTheme="majorHAnsi" w:eastAsia="Times New Roman" w:hAnsiTheme="majorHAnsi" w:cstheme="majorHAnsi"/>
          <w:kern w:val="0"/>
          <w14:ligatures w14:val="none"/>
        </w:rPr>
        <w:t>-</w:t>
      </w:r>
      <w:r w:rsidR="005F10E7" w:rsidRPr="003F6F75">
        <w:rPr>
          <w:rFonts w:asciiTheme="majorHAnsi" w:eastAsia="Times New Roman" w:hAnsiTheme="majorHAnsi" w:cstheme="majorHAnsi"/>
          <w:kern w:val="0"/>
          <w14:ligatures w14:val="none"/>
        </w:rPr>
        <w:t>003622</w:t>
      </w:r>
    </w:p>
    <w:p w14:paraId="0642C65A" w14:textId="77777777" w:rsidR="00872D45" w:rsidRDefault="00872D45" w:rsidP="0023015A">
      <w:pPr>
        <w:shd w:val="clear" w:color="auto" w:fill="FFFFFF"/>
        <w:spacing w:after="0" w:line="360" w:lineRule="atLeast"/>
        <w:textAlignment w:val="top"/>
        <w:rPr>
          <w:rFonts w:asciiTheme="majorHAnsi" w:eastAsia="Times New Roman" w:hAnsiTheme="majorHAnsi" w:cstheme="majorHAnsi"/>
          <w:b/>
          <w:bCs/>
          <w:kern w:val="0"/>
          <w14:ligatures w14:val="none"/>
        </w:rPr>
      </w:pPr>
    </w:p>
    <w:p w14:paraId="0E24CD82" w14:textId="1749D37B"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b/>
          <w:bCs/>
          <w:kern w:val="0"/>
          <w14:ligatures w14:val="none"/>
        </w:rPr>
        <w:t>Description:</w:t>
      </w:r>
    </w:p>
    <w:p w14:paraId="34ECAE5F"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76EA4A8D"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This is a notice of intent, not a request for a quotation.  A solicitation document will not be issued and quotations will not be requested.</w:t>
      </w:r>
    </w:p>
    <w:p w14:paraId="153AED79"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4E77A379" w14:textId="31930609" w:rsidR="005F10E7" w:rsidRDefault="0023015A" w:rsidP="005F10E7">
      <w:pPr>
        <w:shd w:val="clear" w:color="auto" w:fill="FFFFFF"/>
        <w:spacing w:after="0" w:line="360" w:lineRule="atLeast"/>
        <w:textAlignment w:val="top"/>
        <w:rPr>
          <w:rFonts w:asciiTheme="majorHAnsi" w:eastAsia="Times New Roman" w:hAnsiTheme="majorHAnsi" w:cstheme="majorHAnsi"/>
          <w:kern w:val="0"/>
          <w14:ligatures w14:val="none"/>
        </w:rPr>
      </w:pPr>
      <w:r w:rsidRPr="005F10E7">
        <w:rPr>
          <w:rFonts w:asciiTheme="majorHAnsi" w:eastAsia="Times New Roman" w:hAnsiTheme="majorHAnsi" w:cstheme="majorHAnsi"/>
          <w:kern w:val="0"/>
          <w14:ligatures w14:val="none"/>
        </w:rPr>
        <w:t>The National Institutes of Health (NIH) intends to award a fixed price purchase order to</w:t>
      </w:r>
      <w:r w:rsidR="00C034D8" w:rsidRPr="005F10E7">
        <w:rPr>
          <w:rFonts w:asciiTheme="majorHAnsi" w:eastAsia="Times New Roman" w:hAnsiTheme="majorHAnsi" w:cstheme="majorHAnsi"/>
          <w:kern w:val="0"/>
          <w14:ligatures w14:val="none"/>
        </w:rPr>
        <w:t xml:space="preserve"> </w:t>
      </w:r>
      <w:r w:rsidR="005F10E7" w:rsidRPr="005F10E7">
        <w:rPr>
          <w:rFonts w:asciiTheme="majorHAnsi" w:eastAsia="Times New Roman" w:hAnsiTheme="majorHAnsi" w:cstheme="majorHAnsi"/>
          <w:kern w:val="0"/>
          <w14:ligatures w14:val="none"/>
        </w:rPr>
        <w:t>Qiagen LLC</w:t>
      </w:r>
      <w:r w:rsidR="00C034D8" w:rsidRPr="005F10E7">
        <w:rPr>
          <w:rFonts w:asciiTheme="majorHAnsi" w:eastAsia="Times New Roman" w:hAnsiTheme="majorHAnsi" w:cstheme="majorHAnsi"/>
          <w:kern w:val="0"/>
          <w14:ligatures w14:val="none"/>
        </w:rPr>
        <w:t xml:space="preserve">, located </w:t>
      </w:r>
      <w:r w:rsidR="00C016FE" w:rsidRPr="005F10E7">
        <w:rPr>
          <w:rFonts w:asciiTheme="majorHAnsi" w:eastAsia="Times New Roman" w:hAnsiTheme="majorHAnsi" w:cstheme="majorHAnsi"/>
          <w:kern w:val="0"/>
          <w14:ligatures w14:val="none"/>
        </w:rPr>
        <w:t>at</w:t>
      </w:r>
      <w:r w:rsidR="005F10E7" w:rsidRPr="005F10E7">
        <w:rPr>
          <w:rFonts w:asciiTheme="majorHAnsi" w:eastAsia="Times New Roman" w:hAnsiTheme="majorHAnsi" w:cstheme="majorHAnsi"/>
          <w:kern w:val="0"/>
          <w14:ligatures w14:val="none"/>
        </w:rPr>
        <w:t xml:space="preserve"> 19300 Germantown Road, Germantown, MD, 20874</w:t>
      </w:r>
      <w:r w:rsidR="001147BC" w:rsidRPr="005F10E7">
        <w:rPr>
          <w:rFonts w:asciiTheme="majorHAnsi" w:eastAsia="Times New Roman" w:hAnsiTheme="majorHAnsi" w:cstheme="majorHAnsi"/>
          <w:kern w:val="0"/>
          <w14:ligatures w14:val="none"/>
        </w:rPr>
        <w:t>,</w:t>
      </w:r>
      <w:r w:rsidR="00C034D8" w:rsidRPr="005F10E7">
        <w:rPr>
          <w:rFonts w:asciiTheme="majorHAnsi" w:eastAsia="Times New Roman" w:hAnsiTheme="majorHAnsi" w:cstheme="majorHAnsi"/>
          <w:kern w:val="0"/>
          <w14:ligatures w14:val="none"/>
        </w:rPr>
        <w:t xml:space="preserve"> </w:t>
      </w:r>
      <w:r w:rsidRPr="005F10E7">
        <w:rPr>
          <w:rFonts w:asciiTheme="majorHAnsi" w:eastAsia="Times New Roman" w:hAnsiTheme="majorHAnsi" w:cstheme="majorHAnsi"/>
          <w:kern w:val="0"/>
          <w14:ligatures w14:val="none"/>
        </w:rPr>
        <w:t xml:space="preserve">on a firm fixed price sole source award basis </w:t>
      </w:r>
      <w:r w:rsidR="005F10E7" w:rsidRPr="005F10E7">
        <w:rPr>
          <w:rFonts w:asciiTheme="majorHAnsi" w:eastAsia="Times New Roman" w:hAnsiTheme="majorHAnsi" w:cstheme="majorHAnsi"/>
          <w:kern w:val="0"/>
          <w14:ligatures w14:val="none"/>
        </w:rPr>
        <w:t xml:space="preserve">for the establishment of a preventative maintenance contract for service rendered by QIAGEN for instrumentation that are already onsite. </w:t>
      </w:r>
    </w:p>
    <w:p w14:paraId="266CAA77" w14:textId="77777777" w:rsidR="005F10E7" w:rsidRDefault="005F10E7" w:rsidP="005F10E7">
      <w:pPr>
        <w:pStyle w:val="ListParagraph"/>
        <w:ind w:left="0"/>
        <w:rPr>
          <w:rFonts w:asciiTheme="majorHAnsi" w:eastAsia="Times New Roman" w:hAnsiTheme="majorHAnsi" w:cstheme="majorHAnsi"/>
          <w:kern w:val="0"/>
          <w14:ligatures w14:val="none"/>
        </w:rPr>
      </w:pPr>
    </w:p>
    <w:p w14:paraId="776F8CC1" w14:textId="40195207" w:rsidR="005F10E7" w:rsidRPr="005F10E7" w:rsidRDefault="005F10E7" w:rsidP="005F10E7">
      <w:pPr>
        <w:pStyle w:val="ListParagraph"/>
        <w:ind w:left="0"/>
        <w:rPr>
          <w:rFonts w:asciiTheme="majorHAnsi" w:eastAsia="Times New Roman" w:hAnsiTheme="majorHAnsi" w:cstheme="majorHAnsi"/>
          <w:kern w:val="0"/>
          <w14:ligatures w14:val="none"/>
        </w:rPr>
      </w:pPr>
      <w:r w:rsidRPr="005F10E7">
        <w:rPr>
          <w:rFonts w:asciiTheme="majorHAnsi" w:eastAsia="Times New Roman" w:hAnsiTheme="majorHAnsi" w:cstheme="majorHAnsi"/>
          <w:kern w:val="0"/>
          <w14:ligatures w14:val="none"/>
        </w:rPr>
        <w:t xml:space="preserve">The instruments are as follows: </w:t>
      </w:r>
    </w:p>
    <w:p w14:paraId="0D77B30A" w14:textId="77777777" w:rsidR="005F10E7" w:rsidRPr="005F10E7" w:rsidRDefault="005F10E7" w:rsidP="005F10E7">
      <w:pPr>
        <w:pStyle w:val="ColorfulList-Accent11"/>
        <w:numPr>
          <w:ilvl w:val="0"/>
          <w:numId w:val="2"/>
        </w:numPr>
        <w:rPr>
          <w:rFonts w:asciiTheme="majorHAnsi" w:hAnsiTheme="majorHAnsi" w:cstheme="majorHAnsi"/>
          <w:sz w:val="22"/>
          <w:szCs w:val="22"/>
        </w:rPr>
      </w:pPr>
      <w:r w:rsidRPr="005F10E7">
        <w:rPr>
          <w:rFonts w:asciiTheme="majorHAnsi" w:hAnsiTheme="majorHAnsi" w:cstheme="majorHAnsi"/>
          <w:sz w:val="22"/>
          <w:szCs w:val="22"/>
        </w:rPr>
        <w:t>QIAcuity One, 5plex Instrument (S/N 803)</w:t>
      </w:r>
    </w:p>
    <w:p w14:paraId="441C41E7" w14:textId="77777777" w:rsidR="005F10E7" w:rsidRPr="005F10E7" w:rsidRDefault="005F10E7" w:rsidP="005F10E7">
      <w:pPr>
        <w:pStyle w:val="ColorfulList-Accent11"/>
        <w:numPr>
          <w:ilvl w:val="0"/>
          <w:numId w:val="2"/>
        </w:numPr>
        <w:rPr>
          <w:rFonts w:asciiTheme="majorHAnsi" w:hAnsiTheme="majorHAnsi" w:cstheme="majorHAnsi"/>
          <w:sz w:val="22"/>
          <w:szCs w:val="22"/>
        </w:rPr>
      </w:pPr>
      <w:r w:rsidRPr="005F10E7">
        <w:rPr>
          <w:rFonts w:asciiTheme="majorHAnsi" w:hAnsiTheme="majorHAnsi" w:cstheme="majorHAnsi"/>
          <w:sz w:val="22"/>
          <w:szCs w:val="22"/>
        </w:rPr>
        <w:t>QIAgility (S/N 74)</w:t>
      </w:r>
    </w:p>
    <w:p w14:paraId="0B190866" w14:textId="77777777" w:rsidR="005F10E7" w:rsidRPr="005F10E7" w:rsidRDefault="005F10E7" w:rsidP="005F10E7">
      <w:pPr>
        <w:pStyle w:val="ColorfulList-Accent11"/>
        <w:numPr>
          <w:ilvl w:val="0"/>
          <w:numId w:val="2"/>
        </w:numPr>
        <w:rPr>
          <w:rFonts w:asciiTheme="majorHAnsi" w:hAnsiTheme="majorHAnsi" w:cstheme="majorHAnsi"/>
          <w:sz w:val="22"/>
          <w:szCs w:val="22"/>
        </w:rPr>
      </w:pPr>
      <w:r w:rsidRPr="005F10E7">
        <w:rPr>
          <w:rFonts w:asciiTheme="majorHAnsi" w:hAnsiTheme="majorHAnsi" w:cstheme="majorHAnsi"/>
          <w:sz w:val="22"/>
          <w:szCs w:val="22"/>
        </w:rPr>
        <w:t>QIAgility (S/N 66)</w:t>
      </w:r>
    </w:p>
    <w:p w14:paraId="5A63DD7C" w14:textId="77777777" w:rsidR="005F10E7" w:rsidRPr="005F10E7" w:rsidRDefault="005F10E7" w:rsidP="005F10E7">
      <w:pPr>
        <w:pStyle w:val="ColorfulList-Accent11"/>
        <w:numPr>
          <w:ilvl w:val="0"/>
          <w:numId w:val="2"/>
        </w:numPr>
        <w:rPr>
          <w:rFonts w:asciiTheme="majorHAnsi" w:hAnsiTheme="majorHAnsi" w:cstheme="majorHAnsi"/>
          <w:sz w:val="22"/>
          <w:szCs w:val="22"/>
        </w:rPr>
      </w:pPr>
      <w:r w:rsidRPr="005F10E7">
        <w:rPr>
          <w:rFonts w:asciiTheme="majorHAnsi" w:hAnsiTheme="majorHAnsi" w:cstheme="majorHAnsi"/>
          <w:sz w:val="22"/>
          <w:szCs w:val="22"/>
        </w:rPr>
        <w:t>QIAsymphony SP (S/N 14369)</w:t>
      </w:r>
    </w:p>
    <w:p w14:paraId="06C9668B" w14:textId="77777777" w:rsidR="005F10E7" w:rsidRPr="005F10E7" w:rsidRDefault="005F10E7" w:rsidP="005F10E7">
      <w:pPr>
        <w:shd w:val="clear" w:color="auto" w:fill="FFFFFF"/>
        <w:spacing w:after="0" w:line="360" w:lineRule="atLeast"/>
        <w:textAlignment w:val="top"/>
        <w:rPr>
          <w:rFonts w:asciiTheme="majorHAnsi" w:eastAsia="Times New Roman" w:hAnsiTheme="majorHAnsi" w:cstheme="majorHAnsi"/>
          <w:kern w:val="0"/>
          <w14:ligatures w14:val="none"/>
        </w:rPr>
      </w:pPr>
    </w:p>
    <w:p w14:paraId="0860EA7C" w14:textId="6BD74443" w:rsidR="00C016FE" w:rsidRPr="00C016FE" w:rsidRDefault="0023015A" w:rsidP="00C016FE">
      <w:pPr>
        <w:shd w:val="clear" w:color="auto" w:fill="FFFFFF"/>
        <w:spacing w:line="360" w:lineRule="atLeast"/>
        <w:textAlignment w:val="top"/>
        <w:rPr>
          <w:rFonts w:asciiTheme="majorHAnsi" w:eastAsia="Times New Roman" w:hAnsiTheme="majorHAnsi" w:cstheme="majorHAnsi"/>
          <w:kern w:val="0"/>
          <w14:ligatures w14:val="none"/>
        </w:rPr>
      </w:pPr>
      <w:r w:rsidRPr="005F10E7">
        <w:rPr>
          <w:rFonts w:asciiTheme="majorHAnsi" w:eastAsia="Times New Roman" w:hAnsiTheme="majorHAnsi" w:cstheme="majorHAnsi"/>
          <w:kern w:val="0"/>
          <w14:ligatures w14:val="none"/>
        </w:rPr>
        <w:t xml:space="preserve">The proposed vendor, </w:t>
      </w:r>
      <w:r w:rsidR="005F10E7" w:rsidRPr="005F10E7">
        <w:rPr>
          <w:rFonts w:asciiTheme="majorHAnsi" w:eastAsia="Times New Roman" w:hAnsiTheme="majorHAnsi" w:cstheme="majorHAnsi"/>
          <w:kern w:val="0"/>
          <w14:ligatures w14:val="none"/>
        </w:rPr>
        <w:t>Qiagen LLC, is the sole manufacturer and service provider of the listed instrumentation, and because they involve proprietary technology, no other vendor can provide nor has authorization to provide the required service.</w:t>
      </w:r>
    </w:p>
    <w:p w14:paraId="2C767735" w14:textId="09104475"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57C7FB6A"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This acquisition is being conducted using policies unique to the Federal Acquisition Regulation (FAR) Part 13 – Simplified Acquisition Procedures, Subpart 13.106-1(b)(1), For purchases not exceeding the simplified acquisition threshold (SAT), contracting officers may solicit from one source if the contracting officer determines that the circumstance of the contract action deem only one source reasonably available.  Contracts awarded using FAR Part 13-Simplified Acquisition Procedures are exempt from the requirements of FAR Part 6-Competition Requirements.</w:t>
      </w:r>
    </w:p>
    <w:p w14:paraId="2D6E5EAA" w14:textId="77777777" w:rsidR="000C5B5F" w:rsidRPr="00872D45" w:rsidRDefault="000C5B5F"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2E04FAD2"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lastRenderedPageBreak/>
        <w:t>Interested parties may identify their interest and capabilities in response to this posting. The determination by the Government not to compete the proposed requirement based upon responses to this notice is solely within the discretion of the Government.</w:t>
      </w:r>
    </w:p>
    <w:p w14:paraId="6EAC9411" w14:textId="77777777" w:rsidR="000C5B5F" w:rsidRPr="00872D45" w:rsidRDefault="000C5B5F"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4F24666A" w14:textId="57D5DED5" w:rsidR="0023015A" w:rsidRPr="00F609AA" w:rsidRDefault="0023015A" w:rsidP="00F609A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 xml:space="preserve">Comments to this announcement, referencing this posting number, may be submitted to the NIH, Clinical </w:t>
      </w:r>
      <w:r w:rsidRPr="002D3488">
        <w:rPr>
          <w:rFonts w:asciiTheme="majorHAnsi" w:eastAsia="Times New Roman" w:hAnsiTheme="majorHAnsi" w:cstheme="majorHAnsi"/>
          <w:kern w:val="0"/>
          <w14:ligatures w14:val="none"/>
        </w:rPr>
        <w:t xml:space="preserve">Center, Office of Purchasing and Contracts, prior to the closing date specified in this announcement, to the attention </w:t>
      </w:r>
      <w:r w:rsidR="000C5B5F" w:rsidRPr="002D3488">
        <w:rPr>
          <w:rFonts w:asciiTheme="majorHAnsi" w:eastAsia="Times New Roman" w:hAnsiTheme="majorHAnsi" w:cstheme="majorHAnsi"/>
          <w:kern w:val="0"/>
          <w14:ligatures w14:val="none"/>
        </w:rPr>
        <w:t xml:space="preserve">of </w:t>
      </w:r>
      <w:r w:rsidR="003F6F75" w:rsidRPr="002D3488">
        <w:rPr>
          <w:rFonts w:asciiTheme="majorHAnsi" w:eastAsia="Times New Roman" w:hAnsiTheme="majorHAnsi" w:cstheme="majorHAnsi"/>
          <w:kern w:val="0"/>
          <w14:ligatures w14:val="none"/>
        </w:rPr>
        <w:t>Huda Malik</w:t>
      </w:r>
      <w:r w:rsidR="000C5B5F" w:rsidRPr="002D3488">
        <w:rPr>
          <w:rFonts w:asciiTheme="majorHAnsi" w:eastAsia="Times New Roman" w:hAnsiTheme="majorHAnsi" w:cstheme="majorHAnsi"/>
          <w:kern w:val="0"/>
          <w14:ligatures w14:val="none"/>
        </w:rPr>
        <w:t>,</w:t>
      </w:r>
      <w:r w:rsidRPr="002D3488">
        <w:rPr>
          <w:rFonts w:asciiTheme="majorHAnsi" w:eastAsia="Times New Roman" w:hAnsiTheme="majorHAnsi" w:cstheme="majorHAnsi"/>
          <w:kern w:val="0"/>
          <w14:ligatures w14:val="none"/>
        </w:rPr>
        <w:t xml:space="preserve"> Contract Specialist via email to </w:t>
      </w:r>
      <w:r w:rsidR="003F6F75" w:rsidRPr="002D3488">
        <w:rPr>
          <w:rFonts w:asciiTheme="majorHAnsi" w:eastAsia="Times New Roman" w:hAnsiTheme="majorHAnsi" w:cstheme="majorHAnsi"/>
          <w:kern w:val="0"/>
          <w14:ligatures w14:val="none"/>
        </w:rPr>
        <w:t>huda.malik</w:t>
      </w:r>
      <w:r w:rsidRPr="002D3488">
        <w:rPr>
          <w:rFonts w:asciiTheme="majorHAnsi" w:eastAsia="Times New Roman" w:hAnsiTheme="majorHAnsi" w:cstheme="majorHAnsi"/>
          <w:kern w:val="0"/>
          <w14:ligatures w14:val="none"/>
        </w:rPr>
        <w:t xml:space="preserve">@nih.gov by </w:t>
      </w:r>
      <w:r w:rsidR="00DC541C">
        <w:rPr>
          <w:rFonts w:asciiTheme="majorHAnsi" w:eastAsia="Times New Roman" w:hAnsiTheme="majorHAnsi" w:cstheme="majorHAnsi"/>
          <w:kern w:val="0"/>
          <w14:ligatures w14:val="none"/>
        </w:rPr>
        <w:t>March</w:t>
      </w:r>
      <w:r w:rsidR="006B3BC1" w:rsidRPr="002D3488">
        <w:rPr>
          <w:rFonts w:asciiTheme="majorHAnsi" w:eastAsia="Times New Roman" w:hAnsiTheme="majorHAnsi" w:cstheme="majorHAnsi"/>
          <w:kern w:val="0"/>
          <w14:ligatures w14:val="none"/>
        </w:rPr>
        <w:t xml:space="preserve"> </w:t>
      </w:r>
      <w:r w:rsidR="00C016FE" w:rsidRPr="002D3488">
        <w:rPr>
          <w:rFonts w:asciiTheme="majorHAnsi" w:eastAsia="Times New Roman" w:hAnsiTheme="majorHAnsi" w:cstheme="majorHAnsi"/>
          <w:kern w:val="0"/>
          <w14:ligatures w14:val="none"/>
        </w:rPr>
        <w:t>2</w:t>
      </w:r>
      <w:r w:rsidR="00DC541C">
        <w:rPr>
          <w:rFonts w:asciiTheme="majorHAnsi" w:eastAsia="Times New Roman" w:hAnsiTheme="majorHAnsi" w:cstheme="majorHAnsi"/>
          <w:kern w:val="0"/>
          <w14:ligatures w14:val="none"/>
        </w:rPr>
        <w:t>7</w:t>
      </w:r>
      <w:r w:rsidR="00C016FE" w:rsidRPr="002D3488">
        <w:rPr>
          <w:rFonts w:asciiTheme="majorHAnsi" w:eastAsia="Times New Roman" w:hAnsiTheme="majorHAnsi" w:cstheme="majorHAnsi"/>
          <w:kern w:val="0"/>
          <w14:ligatures w14:val="none"/>
        </w:rPr>
        <w:t>, 202</w:t>
      </w:r>
      <w:r w:rsidR="00232C28" w:rsidRPr="002D3488">
        <w:rPr>
          <w:rFonts w:asciiTheme="majorHAnsi" w:eastAsia="Times New Roman" w:hAnsiTheme="majorHAnsi" w:cstheme="majorHAnsi"/>
          <w:kern w:val="0"/>
          <w14:ligatures w14:val="none"/>
        </w:rPr>
        <w:t>6</w:t>
      </w:r>
      <w:r w:rsidR="00C016FE" w:rsidRPr="002D3488">
        <w:rPr>
          <w:rFonts w:asciiTheme="majorHAnsi" w:eastAsia="Times New Roman" w:hAnsiTheme="majorHAnsi" w:cstheme="majorHAnsi"/>
          <w:kern w:val="0"/>
          <w14:ligatures w14:val="none"/>
        </w:rPr>
        <w:t xml:space="preserve"> at 12pm EST.</w:t>
      </w:r>
    </w:p>
    <w:sectPr w:rsidR="0023015A" w:rsidRPr="00F60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205AD"/>
    <w:multiLevelType w:val="hybridMultilevel"/>
    <w:tmpl w:val="C6AE9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728421B"/>
    <w:multiLevelType w:val="hybridMultilevel"/>
    <w:tmpl w:val="235A8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162512">
    <w:abstractNumId w:val="1"/>
  </w:num>
  <w:num w:numId="2" w16cid:durableId="158160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5A"/>
    <w:rsid w:val="0004484B"/>
    <w:rsid w:val="000C5B5F"/>
    <w:rsid w:val="001147BC"/>
    <w:rsid w:val="0023015A"/>
    <w:rsid w:val="00232C28"/>
    <w:rsid w:val="00296F9F"/>
    <w:rsid w:val="002D3488"/>
    <w:rsid w:val="00332CBE"/>
    <w:rsid w:val="003F0F45"/>
    <w:rsid w:val="003F6F75"/>
    <w:rsid w:val="004003BC"/>
    <w:rsid w:val="005F10E7"/>
    <w:rsid w:val="006B3BC1"/>
    <w:rsid w:val="007B1622"/>
    <w:rsid w:val="00802E69"/>
    <w:rsid w:val="008072F8"/>
    <w:rsid w:val="00872D45"/>
    <w:rsid w:val="00893574"/>
    <w:rsid w:val="008D7486"/>
    <w:rsid w:val="00921969"/>
    <w:rsid w:val="00B20C9B"/>
    <w:rsid w:val="00C016FE"/>
    <w:rsid w:val="00C034D8"/>
    <w:rsid w:val="00C139D7"/>
    <w:rsid w:val="00C712C6"/>
    <w:rsid w:val="00D00289"/>
    <w:rsid w:val="00DC541C"/>
    <w:rsid w:val="00F20CC9"/>
    <w:rsid w:val="00F46769"/>
    <w:rsid w:val="00F609AA"/>
    <w:rsid w:val="00F80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4AA0"/>
  <w15:chartTrackingRefBased/>
  <w15:docId w15:val="{7688C3D3-DECB-4B1E-972B-AF51A0145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6FE"/>
    <w:pPr>
      <w:ind w:left="720"/>
      <w:contextualSpacing/>
    </w:pPr>
  </w:style>
  <w:style w:type="paragraph" w:customStyle="1" w:styleId="ColorfulList-Accent11">
    <w:name w:val="Colorful List - Accent 11"/>
    <w:basedOn w:val="Normal"/>
    <w:uiPriority w:val="34"/>
    <w:qFormat/>
    <w:rsid w:val="005F10E7"/>
    <w:pPr>
      <w:spacing w:after="0" w:line="240" w:lineRule="auto"/>
      <w:ind w:left="720"/>
      <w:contextualSpacing/>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NIH - Clinical Center</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Nagashima, Kristin (NIH/CC/OPC) [E]</dc:creator>
  <cp:keywords/>
  <dc:description/>
  <cp:lastModifiedBy>Malik, Huda (NIH/OD) [E]</cp:lastModifiedBy>
  <cp:revision>13</cp:revision>
  <dcterms:created xsi:type="dcterms:W3CDTF">2024-05-22T19:19:00Z</dcterms:created>
  <dcterms:modified xsi:type="dcterms:W3CDTF">2026-03-12T19:28:00Z</dcterms:modified>
</cp:coreProperties>
</file>