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6515- Medical equipment - UV enclosure, supporting software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installation and training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MFR: UV Concepts Inc.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98661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36C26026Q0602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05-07-2026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3pm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MOUNTAIN TIME, DENVER,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15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334510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NCO 20 Network Contracting Office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ATTN: V4CONT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1601 E. Fourth Plain Blvd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Bldg.17, Suite B428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Vancouver WA  98661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Officer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Amy Kuczajda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Amy.kuczajda@va.gov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208-429-2018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Seattle VA Health Care System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1660 S Columbian Way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Room 2-A, Building 100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Seattle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WA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98108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4A1530" w:rsidRPr="00AA7BDB" w:rsidP="00B4643E">
      <w:pPr>
        <w:spacing w:after="0" w:line="240" w:lineRule="auto"/>
        <w:rPr>
          <w:rFonts w:cstheme="minorHAnsi"/>
          <w:sz w:val="20"/>
          <w:szCs w:val="20"/>
        </w:rPr>
      </w:pPr>
      <w:r w:rsidRPr="00AA7BDB">
        <w:rPr>
          <w:rFonts w:cstheme="minorHAnsi"/>
          <w:sz w:val="20"/>
          <w:szCs w:val="20"/>
        </w:rPr>
        <w:t xml:space="preserve">This is </w:t>
      </w:r>
      <w:r w:rsidRPr="00AA7BDB">
        <w:rPr>
          <w:rFonts w:cstheme="minorHAnsi"/>
          <w:sz w:val="20"/>
          <w:szCs w:val="20"/>
        </w:rPr>
        <w:t>a SOURCES</w:t>
      </w:r>
      <w:r w:rsidRPr="00AA7BDB">
        <w:rPr>
          <w:rFonts w:cstheme="minorHAnsi"/>
          <w:sz w:val="20"/>
          <w:szCs w:val="20"/>
        </w:rPr>
        <w:t xml:space="preserve"> SOUGHT SYNOPSIS and is for informational / market research purposes only.  THIS IS NOT A REQUEST FOR PROPOSAL, QUOTATION OR BID, NOR A SYNOPSIS OF A PROPOSED CONTRACT ACTION</w:t>
      </w:r>
      <w:r w:rsidR="00AA7BDB">
        <w:rPr>
          <w:rFonts w:cstheme="minorHAnsi"/>
          <w:sz w:val="20"/>
          <w:szCs w:val="20"/>
        </w:rPr>
        <w:t xml:space="preserve">. </w:t>
      </w:r>
      <w:r w:rsidRPr="00AA7BDB">
        <w:rPr>
          <w:rFonts w:cstheme="minorHAnsi"/>
          <w:sz w:val="20"/>
          <w:szCs w:val="20"/>
        </w:rPr>
        <w:t xml:space="preserve">No reimbursement will be made for any costs associated with providing information in response to this synopsis or on any </w:t>
      </w:r>
      <w:r w:rsidRPr="00AA7BDB">
        <w:rPr>
          <w:rFonts w:cstheme="minorHAnsi"/>
          <w:sz w:val="20"/>
          <w:szCs w:val="20"/>
        </w:rPr>
        <w:t>follow up</w:t>
      </w:r>
      <w:r w:rsidRPr="00AA7BDB">
        <w:rPr>
          <w:rFonts w:cstheme="minorHAnsi"/>
          <w:sz w:val="20"/>
          <w:szCs w:val="20"/>
        </w:rPr>
        <w:t xml:space="preserve"> information.  NO SOLICITATION IS CURRENTLY AVAILABLE.</w:t>
      </w:r>
    </w:p>
    <w:p w:rsidR="00B4643E" w:rsidRPr="00AA7BDB" w:rsidP="00B4643E">
      <w:pPr>
        <w:spacing w:after="0" w:line="240" w:lineRule="auto"/>
        <w:rPr>
          <w:rFonts w:cstheme="minorHAnsi"/>
          <w:sz w:val="20"/>
          <w:szCs w:val="20"/>
        </w:rPr>
      </w:pPr>
    </w:p>
    <w:p w:rsidR="00B4643E" w:rsidRPr="00AA7BDB" w:rsidP="00B4643E">
      <w:pPr>
        <w:spacing w:after="0" w:line="240" w:lineRule="auto"/>
        <w:rPr>
          <w:rFonts w:cstheme="minorHAnsi"/>
          <w:sz w:val="20"/>
          <w:szCs w:val="20"/>
        </w:rPr>
      </w:pPr>
      <w:r w:rsidRPr="00AA7BDB">
        <w:rPr>
          <w:rFonts w:cstheme="minorHAnsi"/>
          <w:sz w:val="20"/>
          <w:szCs w:val="20"/>
        </w:rPr>
        <w:t xml:space="preserve">The purpose </w:t>
      </w:r>
      <w:r w:rsidRPr="00AA7BDB">
        <w:rPr>
          <w:rFonts w:cstheme="minorHAnsi"/>
          <w:sz w:val="20"/>
          <w:szCs w:val="20"/>
        </w:rPr>
        <w:t>for</w:t>
      </w:r>
      <w:r w:rsidRPr="00AA7BDB">
        <w:rPr>
          <w:rFonts w:cstheme="minorHAnsi"/>
          <w:sz w:val="20"/>
          <w:szCs w:val="20"/>
        </w:rPr>
        <w:t xml:space="preserve"> this synopsis is to conduct market research to help identify capable, potential sources and to establish if this requirement can be set-aside for small business or other socio-economic programs</w:t>
      </w:r>
      <w:r w:rsidRPr="00AA7BDB" w:rsidR="00CA2C42">
        <w:rPr>
          <w:rFonts w:cstheme="minorHAnsi"/>
          <w:sz w:val="20"/>
          <w:szCs w:val="20"/>
        </w:rPr>
        <w:t>.</w:t>
      </w:r>
    </w:p>
    <w:p w:rsidR="00A53514" w:rsidP="00B4643E">
      <w:pPr>
        <w:spacing w:after="0" w:line="240" w:lineRule="auto"/>
        <w:ind w:left="360" w:hanging="360"/>
        <w:rPr>
          <w:rFonts w:cstheme="minorHAnsi"/>
          <w:sz w:val="20"/>
          <w:szCs w:val="20"/>
        </w:rPr>
      </w:pPr>
    </w:p>
    <w:p w:rsidR="004A1530" w:rsidRPr="00AA7BDB" w:rsidP="00B4643E">
      <w:pPr>
        <w:spacing w:after="0" w:line="240" w:lineRule="auto"/>
        <w:ind w:left="360" w:hanging="360"/>
        <w:rPr>
          <w:rFonts w:cstheme="minorHAnsi"/>
          <w:sz w:val="20"/>
          <w:szCs w:val="20"/>
        </w:rPr>
      </w:pPr>
      <w:r w:rsidRPr="00AA7BDB">
        <w:rPr>
          <w:rFonts w:cstheme="minorHAnsi"/>
          <w:sz w:val="20"/>
          <w:szCs w:val="20"/>
        </w:rPr>
        <w:t>NAICS Code</w:t>
      </w:r>
      <w:r w:rsidR="00E37572">
        <w:rPr>
          <w:rFonts w:cstheme="minorHAnsi"/>
          <w:sz w:val="20"/>
          <w:szCs w:val="20"/>
        </w:rPr>
        <w:t xml:space="preserve"> 334510</w:t>
      </w:r>
      <w:r w:rsidRPr="00AA7BDB">
        <w:rPr>
          <w:rFonts w:cstheme="minorHAnsi"/>
          <w:sz w:val="20"/>
          <w:szCs w:val="20"/>
        </w:rPr>
        <w:t xml:space="preserve"> – </w:t>
      </w:r>
      <w:r w:rsidR="00E37572">
        <w:rPr>
          <w:rFonts w:cstheme="minorHAnsi"/>
          <w:sz w:val="20"/>
          <w:szCs w:val="20"/>
        </w:rPr>
        <w:t xml:space="preserve">Electromedical and Electrotherapeutic Apparatus Manufacturing </w:t>
      </w:r>
    </w:p>
    <w:p w:rsidR="004A1530" w:rsidRPr="00AA7BDB" w:rsidP="00B4643E">
      <w:pPr>
        <w:spacing w:after="0" w:line="240" w:lineRule="auto"/>
        <w:rPr>
          <w:rFonts w:cstheme="minorHAnsi"/>
          <w:sz w:val="20"/>
          <w:szCs w:val="20"/>
        </w:rPr>
      </w:pPr>
      <w:r w:rsidRPr="00AA7BDB">
        <w:rPr>
          <w:rFonts w:cstheme="minorHAnsi"/>
          <w:sz w:val="20"/>
          <w:szCs w:val="20"/>
        </w:rPr>
        <w:t xml:space="preserve">Small Business Size Standard: </w:t>
      </w:r>
      <w:r w:rsidR="00E37572">
        <w:rPr>
          <w:rFonts w:cstheme="minorHAnsi"/>
          <w:sz w:val="20"/>
          <w:szCs w:val="20"/>
        </w:rPr>
        <w:t>1,205 employees</w:t>
      </w:r>
    </w:p>
    <w:p w:rsidR="004A1530" w:rsidRPr="00AA7BDB" w:rsidP="00B4643E">
      <w:pPr>
        <w:spacing w:after="0" w:line="240" w:lineRule="auto"/>
        <w:ind w:left="360" w:hanging="360"/>
        <w:rPr>
          <w:rFonts w:cstheme="minorHAnsi"/>
          <w:sz w:val="20"/>
          <w:szCs w:val="20"/>
        </w:rPr>
      </w:pPr>
      <w:r w:rsidRPr="00AA7BDB">
        <w:rPr>
          <w:rFonts w:cstheme="minorHAnsi"/>
          <w:sz w:val="20"/>
          <w:szCs w:val="20"/>
        </w:rPr>
        <w:t xml:space="preserve">PSC/FSC:  </w:t>
      </w:r>
      <w:r w:rsidR="00E37572">
        <w:rPr>
          <w:rFonts w:cstheme="minorHAnsi"/>
          <w:sz w:val="20"/>
          <w:szCs w:val="20"/>
        </w:rPr>
        <w:t>6515</w:t>
      </w:r>
      <w:r w:rsidR="00084D90">
        <w:rPr>
          <w:rFonts w:cstheme="minorHAnsi"/>
          <w:sz w:val="20"/>
          <w:szCs w:val="20"/>
        </w:rPr>
        <w:t xml:space="preserve"> – </w:t>
      </w:r>
      <w:r w:rsidR="00E37572">
        <w:rPr>
          <w:rFonts w:cstheme="minorHAnsi"/>
          <w:sz w:val="20"/>
          <w:szCs w:val="20"/>
        </w:rPr>
        <w:t xml:space="preserve">Medical and Surgical Instruments, Equipment and Supplies </w:t>
      </w:r>
      <w:r w:rsidRPr="00AA7BDB">
        <w:rPr>
          <w:rFonts w:cstheme="minorHAnsi"/>
          <w:sz w:val="20"/>
          <w:szCs w:val="20"/>
        </w:rPr>
        <w:t xml:space="preserve"> </w:t>
      </w:r>
    </w:p>
    <w:p w:rsidR="004A1530" w:rsidRPr="00AA7BDB" w:rsidP="00B4643E">
      <w:pPr>
        <w:spacing w:after="0" w:line="240" w:lineRule="auto"/>
        <w:ind w:left="360" w:hanging="360"/>
        <w:rPr>
          <w:rFonts w:cstheme="minorHAnsi"/>
          <w:sz w:val="20"/>
          <w:szCs w:val="20"/>
        </w:rPr>
      </w:pPr>
    </w:p>
    <w:p w:rsidR="004A1530" w:rsidRPr="00AA7BDB" w:rsidP="00B4643E">
      <w:pPr>
        <w:spacing w:after="0" w:line="240" w:lineRule="auto"/>
        <w:rPr>
          <w:rFonts w:cstheme="minorHAnsi"/>
          <w:sz w:val="20"/>
          <w:szCs w:val="20"/>
        </w:rPr>
      </w:pPr>
      <w:r w:rsidRPr="00AA7BDB">
        <w:rPr>
          <w:rFonts w:cstheme="minorHAnsi"/>
          <w:b/>
          <w:sz w:val="20"/>
          <w:szCs w:val="20"/>
        </w:rPr>
        <w:t>GENERAL INFORMATION</w:t>
      </w:r>
      <w:r w:rsidRPr="00AA7BDB">
        <w:rPr>
          <w:rFonts w:cstheme="minorHAnsi"/>
          <w:sz w:val="20"/>
          <w:szCs w:val="20"/>
        </w:rPr>
        <w:t>:</w:t>
      </w:r>
      <w:r w:rsidRPr="00AA7BDB" w:rsidR="00B4643E">
        <w:rPr>
          <w:rFonts w:cstheme="minorHAnsi"/>
          <w:sz w:val="20"/>
          <w:szCs w:val="20"/>
        </w:rPr>
        <w:t xml:space="preserve"> </w:t>
      </w:r>
    </w:p>
    <w:p w:rsidR="00B4643E" w:rsidRPr="00AA7BDB" w:rsidP="00B4643E">
      <w:pPr>
        <w:spacing w:after="0" w:line="240" w:lineRule="auto"/>
        <w:rPr>
          <w:rFonts w:cstheme="minorHAnsi"/>
          <w:sz w:val="20"/>
          <w:szCs w:val="20"/>
        </w:rPr>
      </w:pPr>
    </w:p>
    <w:p w:rsidR="004A1530" w:rsidP="00B4643E">
      <w:pPr>
        <w:spacing w:after="0" w:line="240" w:lineRule="auto"/>
        <w:rPr>
          <w:rFonts w:cstheme="minorHAnsi"/>
          <w:sz w:val="20"/>
          <w:szCs w:val="20"/>
        </w:rPr>
      </w:pPr>
      <w:r w:rsidRPr="00AA7BDB">
        <w:rPr>
          <w:rFonts w:cstheme="minorHAnsi"/>
          <w:sz w:val="20"/>
          <w:szCs w:val="20"/>
        </w:rPr>
        <w:t>The Department of Veterans Affairs</w:t>
      </w:r>
      <w:r w:rsidRPr="00AA7BDB" w:rsidR="00AA7BDB">
        <w:rPr>
          <w:rFonts w:cstheme="minorHAnsi"/>
          <w:sz w:val="20"/>
          <w:szCs w:val="20"/>
        </w:rPr>
        <w:t xml:space="preserve">, </w:t>
      </w:r>
      <w:r w:rsidR="00E37572">
        <w:rPr>
          <w:rFonts w:cstheme="minorHAnsi"/>
          <w:sz w:val="20"/>
          <w:szCs w:val="20"/>
        </w:rPr>
        <w:t>Seattle VA Health Care System</w:t>
      </w:r>
      <w:r w:rsidR="00EF4D5E">
        <w:rPr>
          <w:rFonts w:cstheme="minorHAnsi"/>
          <w:sz w:val="20"/>
          <w:szCs w:val="20"/>
        </w:rPr>
        <w:t>,</w:t>
      </w:r>
      <w:r w:rsidRPr="00AA7BDB">
        <w:rPr>
          <w:rFonts w:cstheme="minorHAnsi"/>
          <w:sz w:val="20"/>
          <w:szCs w:val="20"/>
        </w:rPr>
        <w:t xml:space="preserve"> intends to </w:t>
      </w:r>
      <w:r w:rsidR="00EF4D5E">
        <w:rPr>
          <w:rFonts w:cstheme="minorHAnsi"/>
          <w:sz w:val="20"/>
          <w:szCs w:val="20"/>
        </w:rPr>
        <w:t xml:space="preserve">establish a single </w:t>
      </w:r>
      <w:r w:rsidR="00E37572">
        <w:rPr>
          <w:rFonts w:cstheme="minorHAnsi"/>
          <w:sz w:val="20"/>
          <w:szCs w:val="20"/>
        </w:rPr>
        <w:t>award contract</w:t>
      </w:r>
      <w:r w:rsidR="00EF4D5E">
        <w:rPr>
          <w:rFonts w:cstheme="minorHAnsi"/>
          <w:sz w:val="20"/>
          <w:szCs w:val="20"/>
        </w:rPr>
        <w:t xml:space="preserve"> for</w:t>
      </w:r>
      <w:r w:rsidRPr="00AA7BDB">
        <w:rPr>
          <w:rFonts w:cstheme="minorHAnsi"/>
          <w:sz w:val="20"/>
          <w:szCs w:val="20"/>
        </w:rPr>
        <w:t xml:space="preserve"> </w:t>
      </w:r>
      <w:r w:rsidR="00E37572">
        <w:rPr>
          <w:rFonts w:cstheme="minorHAnsi"/>
          <w:sz w:val="20"/>
          <w:szCs w:val="20"/>
        </w:rPr>
        <w:t>UV enclosure and supporting software suite to offer an automated, traceable UV-C disinfection process for reusable medical equipment (RME)</w:t>
      </w:r>
      <w:r w:rsidR="001214E3">
        <w:rPr>
          <w:rFonts w:cstheme="minorHAnsi"/>
          <w:sz w:val="20"/>
          <w:szCs w:val="20"/>
        </w:rPr>
        <w:t>, Brand Name or Equal</w:t>
      </w:r>
      <w:r w:rsidRPr="00EF4D5E" w:rsidR="00AA7BDB">
        <w:rPr>
          <w:rFonts w:cstheme="minorHAnsi"/>
          <w:sz w:val="20"/>
          <w:szCs w:val="20"/>
        </w:rPr>
        <w:t>.</w:t>
      </w:r>
      <w:r w:rsidR="001214E3">
        <w:rPr>
          <w:rFonts w:cstheme="minorHAnsi"/>
          <w:sz w:val="20"/>
          <w:szCs w:val="20"/>
        </w:rPr>
        <w:t xml:space="preserve"> Must be compatible with existing UVD technology</w:t>
      </w:r>
      <w:r w:rsidRPr="00AA7BDB" w:rsidR="00AA7BDB">
        <w:rPr>
          <w:rFonts w:cstheme="minorHAnsi"/>
          <w:sz w:val="20"/>
          <w:szCs w:val="20"/>
        </w:rPr>
        <w:t xml:space="preserve"> </w:t>
      </w:r>
    </w:p>
    <w:p w:rsidR="001214E3" w:rsidP="001214E3">
      <w:pPr>
        <w:spacing w:after="0" w:line="240" w:lineRule="auto"/>
        <w:ind w:firstLine="720"/>
        <w:rPr>
          <w:rFonts w:cstheme="minorHAnsi"/>
          <w:sz w:val="20"/>
          <w:szCs w:val="20"/>
        </w:rPr>
      </w:pPr>
    </w:p>
    <w:p w:rsidR="001214E3" w:rsidP="001214E3">
      <w:pPr>
        <w:spacing w:after="0" w:line="240" w:lineRule="auto"/>
        <w:ind w:firstLine="72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MFR: UV Concepts Inc</w:t>
      </w:r>
    </w:p>
    <w:p w:rsidR="00E37572" w:rsidP="00B4643E">
      <w:pPr>
        <w:spacing w:after="0" w:line="240" w:lineRule="auto"/>
        <w:rPr>
          <w:rFonts w:cstheme="minorHAnsi"/>
          <w:sz w:val="20"/>
          <w:szCs w:val="20"/>
        </w:rPr>
      </w:pPr>
    </w:p>
    <w:p w:rsidR="001214E3" w:rsidP="001214E3">
      <w:pPr>
        <w:spacing w:after="0" w:line="240" w:lineRule="auto"/>
        <w:rPr>
          <w:rFonts w:cstheme="minorHAnsi"/>
          <w:sz w:val="20"/>
          <w:szCs w:val="20"/>
        </w:rPr>
      </w:pPr>
      <w:r w:rsidRPr="001214E3">
        <w:rPr>
          <w:rFonts w:cstheme="minorHAnsi"/>
          <w:sz w:val="20"/>
          <w:szCs w:val="20"/>
        </w:rPr>
        <w:t xml:space="preserve">UVE (UV-Enclosure), </w:t>
      </w:r>
      <w:r w:rsidRPr="001214E3">
        <w:rPr>
          <w:rFonts w:cstheme="minorHAnsi"/>
          <w:sz w:val="20"/>
          <w:szCs w:val="20"/>
        </w:rPr>
        <w:t xml:space="preserve">large enough to accommodate wheelchairs, IV-poles, computer nurse stations, etc. With a 60-second automated cycle and digital integration with a </w:t>
      </w:r>
      <w:r w:rsidRPr="001214E3">
        <w:rPr>
          <w:rFonts w:cstheme="minorHAnsi"/>
          <w:sz w:val="20"/>
          <w:szCs w:val="20"/>
        </w:rPr>
        <w:t>cloud based</w:t>
      </w:r>
      <w:r w:rsidRPr="001214E3">
        <w:rPr>
          <w:rFonts w:cstheme="minorHAnsi"/>
          <w:sz w:val="20"/>
          <w:szCs w:val="20"/>
        </w:rPr>
        <w:t xml:space="preserve"> process management platform. </w:t>
      </w:r>
    </w:p>
    <w:p w:rsidR="001214E3" w:rsidP="001214E3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MFR </w:t>
      </w:r>
      <w:r>
        <w:rPr>
          <w:rFonts w:cstheme="minorHAnsi"/>
          <w:sz w:val="20"/>
          <w:szCs w:val="20"/>
        </w:rPr>
        <w:t>Part #:</w:t>
      </w:r>
      <w:r>
        <w:rPr>
          <w:rFonts w:cstheme="minorHAnsi"/>
          <w:sz w:val="20"/>
          <w:szCs w:val="20"/>
        </w:rPr>
        <w:t xml:space="preserve"> UVE001002</w:t>
      </w:r>
    </w:p>
    <w:p w:rsidR="001214E3" w:rsidRPr="001214E3" w:rsidP="001214E3">
      <w:pPr>
        <w:spacing w:after="0" w:line="240" w:lineRule="auto"/>
        <w:rPr>
          <w:rFonts w:cstheme="minorHAnsi"/>
          <w:sz w:val="20"/>
          <w:szCs w:val="20"/>
        </w:rPr>
      </w:pPr>
    </w:p>
    <w:p w:rsidR="00E37572" w:rsidP="001214E3">
      <w:pPr>
        <w:spacing w:after="0" w:line="240" w:lineRule="auto"/>
        <w:rPr>
          <w:rFonts w:cstheme="minorHAnsi"/>
          <w:sz w:val="20"/>
          <w:szCs w:val="20"/>
        </w:rPr>
      </w:pPr>
      <w:r w:rsidRPr="001214E3">
        <w:rPr>
          <w:rFonts w:cstheme="minorHAnsi"/>
          <w:sz w:val="20"/>
          <w:szCs w:val="20"/>
        </w:rPr>
        <w:t>UVE Annual Service includes full parts &amp; labor warranty, annual bulb replacement and preventative maintenance</w:t>
      </w:r>
    </w:p>
    <w:p w:rsidR="001214E3" w:rsidP="001214E3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MFR Part #: UVE111002</w:t>
      </w:r>
    </w:p>
    <w:p w:rsidR="001214E3" w:rsidRPr="001214E3" w:rsidP="001214E3">
      <w:pPr>
        <w:spacing w:after="0" w:line="240" w:lineRule="auto"/>
        <w:rPr>
          <w:rFonts w:cstheme="minorHAnsi"/>
          <w:sz w:val="20"/>
          <w:szCs w:val="20"/>
        </w:rPr>
      </w:pPr>
    </w:p>
    <w:p w:rsidR="00E37572" w:rsidP="001214E3">
      <w:pPr>
        <w:spacing w:after="0" w:line="240" w:lineRule="auto"/>
        <w:rPr>
          <w:rFonts w:cstheme="minorHAnsi"/>
          <w:sz w:val="20"/>
          <w:szCs w:val="20"/>
        </w:rPr>
      </w:pPr>
      <w:r w:rsidRPr="001214E3">
        <w:rPr>
          <w:rFonts w:cstheme="minorHAnsi"/>
          <w:sz w:val="20"/>
          <w:szCs w:val="20"/>
        </w:rPr>
        <w:t xml:space="preserve">UVE, </w:t>
      </w:r>
      <w:r w:rsidRPr="001214E3" w:rsidR="00506EB5">
        <w:rPr>
          <w:rFonts w:cstheme="minorHAnsi"/>
          <w:sz w:val="20"/>
          <w:szCs w:val="20"/>
        </w:rPr>
        <w:t xml:space="preserve">Annual Process </w:t>
      </w:r>
      <w:r w:rsidRPr="001214E3">
        <w:rPr>
          <w:rFonts w:cstheme="minorHAnsi"/>
          <w:sz w:val="20"/>
          <w:szCs w:val="20"/>
        </w:rPr>
        <w:t>Management Platform</w:t>
      </w:r>
      <w:r w:rsidRPr="001214E3" w:rsidR="00506EB5">
        <w:rPr>
          <w:rFonts w:cstheme="minorHAnsi"/>
          <w:sz w:val="20"/>
          <w:szCs w:val="20"/>
        </w:rPr>
        <w:t xml:space="preserve"> with both hardware and software. 250 digital indicator tags that will be attached to portable equipment to automatically update a successful UVE cycle and are digitally integrated with cloud-based process management platform with unlimited access and all SW updates are included. </w:t>
      </w:r>
    </w:p>
    <w:p w:rsidR="001214E3" w:rsidP="001214E3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MFR Part #: UVE221002</w:t>
      </w:r>
    </w:p>
    <w:p w:rsidR="001214E3" w:rsidRPr="001214E3" w:rsidP="001214E3">
      <w:pPr>
        <w:spacing w:after="0" w:line="240" w:lineRule="auto"/>
        <w:rPr>
          <w:rFonts w:cstheme="minorHAnsi"/>
          <w:sz w:val="20"/>
          <w:szCs w:val="20"/>
        </w:rPr>
      </w:pPr>
    </w:p>
    <w:p w:rsidR="00E37572" w:rsidP="001214E3">
      <w:pPr>
        <w:spacing w:after="0" w:line="240" w:lineRule="auto"/>
        <w:rPr>
          <w:rFonts w:cstheme="minorHAnsi"/>
          <w:sz w:val="20"/>
          <w:szCs w:val="20"/>
        </w:rPr>
      </w:pPr>
      <w:r w:rsidRPr="001214E3">
        <w:rPr>
          <w:rFonts w:cstheme="minorHAnsi"/>
          <w:sz w:val="20"/>
          <w:szCs w:val="20"/>
        </w:rPr>
        <w:t>Installation</w:t>
      </w:r>
      <w:r w:rsidR="001214E3">
        <w:rPr>
          <w:rFonts w:cstheme="minorHAnsi"/>
          <w:sz w:val="20"/>
          <w:szCs w:val="20"/>
        </w:rPr>
        <w:t xml:space="preserve"> and </w:t>
      </w:r>
      <w:r w:rsidRPr="001214E3">
        <w:rPr>
          <w:rFonts w:cstheme="minorHAnsi"/>
          <w:sz w:val="20"/>
          <w:szCs w:val="20"/>
        </w:rPr>
        <w:t>On-site training for operating UVE and using the platform</w:t>
      </w:r>
    </w:p>
    <w:p w:rsidR="001214E3" w:rsidP="001214E3">
      <w:pPr>
        <w:spacing w:after="0" w:line="240" w:lineRule="auto"/>
        <w:rPr>
          <w:rFonts w:cstheme="minorHAnsi"/>
          <w:sz w:val="20"/>
          <w:szCs w:val="20"/>
        </w:rPr>
      </w:pPr>
    </w:p>
    <w:p w:rsidR="001214E3" w:rsidRPr="001214E3" w:rsidP="001214E3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Freight included</w:t>
      </w:r>
    </w:p>
    <w:p w:rsidR="00E37572" w:rsidP="00B4643E">
      <w:pPr>
        <w:spacing w:after="0" w:line="240" w:lineRule="auto"/>
        <w:rPr>
          <w:rFonts w:cstheme="minorHAnsi"/>
          <w:sz w:val="20"/>
          <w:szCs w:val="20"/>
        </w:rPr>
      </w:pPr>
    </w:p>
    <w:p w:rsidR="00E37572" w:rsidP="00B4643E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Salient Characteristics or requested system:</w:t>
      </w:r>
    </w:p>
    <w:p w:rsidR="00E37572" w:rsidP="00B4643E">
      <w:pPr>
        <w:spacing w:after="0" w:line="240" w:lineRule="auto"/>
        <w:rPr>
          <w:rFonts w:cstheme="minorHAnsi"/>
          <w:sz w:val="20"/>
          <w:szCs w:val="20"/>
        </w:rPr>
      </w:pPr>
    </w:p>
    <w:p w:rsidR="00E37572" w:rsidRPr="00506EB5" w:rsidP="00506EB5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506EB5">
        <w:rPr>
          <w:rFonts w:cstheme="minorHAnsi"/>
          <w:sz w:val="20"/>
          <w:szCs w:val="20"/>
        </w:rPr>
        <w:t>Capable of inactivating microorganisms on the surfaces of large high-touch portable equipment</w:t>
      </w:r>
    </w:p>
    <w:p w:rsidR="00E37572" w:rsidRPr="00506EB5" w:rsidP="00506EB5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506EB5">
        <w:rPr>
          <w:rFonts w:cstheme="minorHAnsi"/>
          <w:sz w:val="20"/>
          <w:szCs w:val="20"/>
        </w:rPr>
        <w:t>Documented microbiology testing conducted by an independent (3</w:t>
      </w:r>
      <w:r w:rsidRPr="00506EB5">
        <w:rPr>
          <w:rFonts w:cstheme="minorHAnsi"/>
          <w:sz w:val="20"/>
          <w:szCs w:val="20"/>
          <w:vertAlign w:val="superscript"/>
        </w:rPr>
        <w:t>rd</w:t>
      </w:r>
      <w:r w:rsidRPr="00506EB5">
        <w:rPr>
          <w:rFonts w:cstheme="minorHAnsi"/>
          <w:sz w:val="20"/>
          <w:szCs w:val="20"/>
        </w:rPr>
        <w:t xml:space="preserve"> party) &amp; IAC (International </w:t>
      </w:r>
      <w:r w:rsidRPr="00506EB5" w:rsidR="001849F9">
        <w:rPr>
          <w:rFonts w:cstheme="minorHAnsi"/>
          <w:sz w:val="20"/>
          <w:szCs w:val="20"/>
        </w:rPr>
        <w:t>Antimicrobial Council</w:t>
      </w:r>
      <w:r w:rsidRPr="00506EB5">
        <w:rPr>
          <w:rFonts w:cstheme="minorHAnsi"/>
          <w:sz w:val="20"/>
          <w:szCs w:val="20"/>
        </w:rPr>
        <w:t>) certified laboratory using ASTM Standards</w:t>
      </w:r>
    </w:p>
    <w:p w:rsidR="00E37572" w:rsidRPr="00506EB5" w:rsidP="00506EB5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506EB5">
        <w:rPr>
          <w:rFonts w:cstheme="minorHAnsi"/>
          <w:sz w:val="20"/>
          <w:szCs w:val="20"/>
        </w:rPr>
        <w:t>A Log-5 reduction (99.999%) in 60 seconds form the center of the enclosure</w:t>
      </w:r>
    </w:p>
    <w:p w:rsidR="001849F9" w:rsidRPr="00506EB5" w:rsidP="00506EB5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506EB5">
        <w:rPr>
          <w:rFonts w:cstheme="minorHAnsi"/>
          <w:sz w:val="20"/>
          <w:szCs w:val="20"/>
        </w:rPr>
        <w:t>A pathogen reduction performance standard of 2 test microorganisms</w:t>
      </w:r>
    </w:p>
    <w:p w:rsidR="001849F9" w:rsidRPr="00506EB5" w:rsidP="00506EB5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506EB5">
        <w:rPr>
          <w:rFonts w:cstheme="minorHAnsi"/>
          <w:sz w:val="20"/>
          <w:szCs w:val="20"/>
        </w:rPr>
        <w:t>The unit must be able to be installed into rooms with no limitation of door dimensions</w:t>
      </w:r>
    </w:p>
    <w:p w:rsidR="001849F9" w:rsidP="00B4643E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          </w:t>
      </w:r>
      <w:r>
        <w:rPr>
          <w:rFonts w:cstheme="minorHAnsi"/>
          <w:sz w:val="20"/>
          <w:szCs w:val="20"/>
        </w:rPr>
        <w:t>Lamp sources are on 4 surfaces (e.g. walls &amp; ceilings)</w:t>
      </w:r>
    </w:p>
    <w:p w:rsidR="001849F9" w:rsidRPr="00506EB5" w:rsidP="00506EB5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506EB5">
        <w:rPr>
          <w:rFonts w:cstheme="minorHAnsi"/>
          <w:sz w:val="20"/>
          <w:szCs w:val="20"/>
        </w:rPr>
        <w:t>Anodized reflective material with embossed finish produces 86% diffuse reflectivity and lines the full length and width of interior walls, ceiling &amp; door to ensure shadowing in minimized</w:t>
      </w:r>
    </w:p>
    <w:p w:rsidR="001849F9" w:rsidRPr="00506EB5" w:rsidP="00506EB5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506EB5">
        <w:rPr>
          <w:rFonts w:cstheme="minorHAnsi"/>
          <w:sz w:val="20"/>
          <w:szCs w:val="20"/>
        </w:rPr>
        <w:t>IEC 61010 Certification, Electrical and Safety testing</w:t>
      </w:r>
    </w:p>
    <w:p w:rsidR="001849F9" w:rsidRPr="00506EB5" w:rsidP="00506EB5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506EB5">
        <w:rPr>
          <w:rFonts w:cstheme="minorHAnsi"/>
          <w:sz w:val="20"/>
          <w:szCs w:val="20"/>
        </w:rPr>
        <w:t>ISO 13849-1 conforming safety controller</w:t>
      </w:r>
    </w:p>
    <w:p w:rsidR="001849F9" w:rsidRPr="00506EB5" w:rsidP="00506EB5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506EB5">
        <w:rPr>
          <w:rFonts w:cstheme="minorHAnsi"/>
          <w:sz w:val="20"/>
          <w:szCs w:val="20"/>
        </w:rPr>
        <w:t>Independent safety-rated door interlock system ensures the door is confirmed closed before the lamps turn on</w:t>
      </w:r>
    </w:p>
    <w:p w:rsidR="001849F9" w:rsidRPr="00506EB5" w:rsidP="00506EB5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506EB5">
        <w:rPr>
          <w:rFonts w:cstheme="minorHAnsi"/>
          <w:sz w:val="20"/>
          <w:szCs w:val="20"/>
        </w:rPr>
        <w:t>Passive Infrared (PIR) motion sensor ensures the lamps do not turn on if the enclosure is occupied</w:t>
      </w:r>
    </w:p>
    <w:p w:rsidR="001849F9" w:rsidRPr="00506EB5" w:rsidP="00506EB5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506EB5">
        <w:rPr>
          <w:rFonts w:cstheme="minorHAnsi"/>
          <w:sz w:val="20"/>
          <w:szCs w:val="20"/>
        </w:rPr>
        <w:t>Occupancy monitoring camera to provide real-time view of the interior of the enclosure during the cycle on touchscreen computer mounted on the front of the enclosure</w:t>
      </w:r>
    </w:p>
    <w:p w:rsidR="001849F9" w:rsidRPr="00506EB5" w:rsidP="00506EB5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506EB5">
        <w:rPr>
          <w:rFonts w:cstheme="minorHAnsi"/>
          <w:sz w:val="20"/>
          <w:szCs w:val="20"/>
        </w:rPr>
        <w:t xml:space="preserve">Door obstruction sensor </w:t>
      </w:r>
    </w:p>
    <w:p w:rsidR="001849F9" w:rsidRPr="00506EB5" w:rsidP="00506EB5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506EB5">
        <w:rPr>
          <w:rFonts w:cstheme="minorHAnsi"/>
          <w:sz w:val="20"/>
          <w:szCs w:val="20"/>
        </w:rPr>
        <w:t>Door drive motor with clutch system which is redundant to the door obstruction sensor and the door closure pinch sensor</w:t>
      </w:r>
    </w:p>
    <w:p w:rsidR="001849F9" w:rsidRPr="00506EB5" w:rsidP="00506EB5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506EB5">
        <w:rPr>
          <w:rFonts w:cstheme="minorHAnsi"/>
          <w:sz w:val="20"/>
          <w:szCs w:val="20"/>
        </w:rPr>
        <w:t>Multi-frequency RFID and Bluetooth compatible badge reader allows for numerous access cards and badge options</w:t>
      </w:r>
    </w:p>
    <w:p w:rsidR="001849F9" w:rsidRPr="00506EB5" w:rsidP="00506EB5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506EB5">
        <w:rPr>
          <w:rFonts w:cstheme="minorHAnsi"/>
          <w:sz w:val="20"/>
          <w:szCs w:val="20"/>
        </w:rPr>
        <w:t xml:space="preserve">Multi-network modem which has the option of being connected via hardwire (LAN), cellular or Wi-Fi (802.11) allowing numerous </w:t>
      </w:r>
      <w:r w:rsidRPr="00506EB5">
        <w:rPr>
          <w:rFonts w:cstheme="minorHAnsi"/>
          <w:sz w:val="20"/>
          <w:szCs w:val="20"/>
        </w:rPr>
        <w:t>connections capabilities</w:t>
      </w:r>
      <w:r w:rsidRPr="00506EB5">
        <w:rPr>
          <w:rFonts w:cstheme="minorHAnsi"/>
          <w:sz w:val="20"/>
          <w:szCs w:val="20"/>
        </w:rPr>
        <w:t xml:space="preserve"> with or without IT integration</w:t>
      </w:r>
    </w:p>
    <w:p w:rsidR="001849F9" w:rsidRPr="00506EB5" w:rsidP="00506EB5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506EB5">
        <w:rPr>
          <w:rFonts w:cstheme="minorHAnsi"/>
          <w:sz w:val="20"/>
          <w:szCs w:val="20"/>
        </w:rPr>
        <w:t>Authorized &amp; distinct RFID badges</w:t>
      </w:r>
    </w:p>
    <w:p w:rsidR="001849F9" w:rsidRPr="00506EB5" w:rsidP="00506EB5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506EB5">
        <w:rPr>
          <w:rFonts w:cstheme="minorHAnsi"/>
          <w:sz w:val="20"/>
          <w:szCs w:val="20"/>
        </w:rPr>
        <w:t>Touchscreen computer is “glove compatible” and provides step-by-step operating instructions.</w:t>
      </w:r>
    </w:p>
    <w:p w:rsidR="001849F9" w:rsidRPr="00506EB5" w:rsidP="00506EB5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506EB5">
        <w:rPr>
          <w:rFonts w:cstheme="minorHAnsi"/>
          <w:sz w:val="20"/>
          <w:szCs w:val="20"/>
        </w:rPr>
        <w:t>Standalone program stores all run-cycle data, provide real-time error notifications and operation metrics</w:t>
      </w:r>
    </w:p>
    <w:p w:rsidR="001849F9" w:rsidRPr="00506EB5" w:rsidP="00506EB5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506EB5">
        <w:rPr>
          <w:rFonts w:cstheme="minorHAnsi"/>
          <w:sz w:val="20"/>
          <w:szCs w:val="20"/>
        </w:rPr>
        <w:t xml:space="preserve">Touchscreen computer logs the operator time and date; equipment being cycled and cycle success that is automatically transmitted to the cloud-based process management program. </w:t>
      </w:r>
    </w:p>
    <w:p w:rsidR="001849F9" w:rsidRPr="00506EB5" w:rsidP="00506EB5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506EB5">
        <w:rPr>
          <w:rFonts w:cstheme="minorHAnsi"/>
          <w:sz w:val="20"/>
          <w:szCs w:val="20"/>
        </w:rPr>
        <w:t>Fully automated r</w:t>
      </w:r>
      <w:r w:rsidRPr="00506EB5">
        <w:rPr>
          <w:rFonts w:cstheme="minorHAnsi"/>
          <w:sz w:val="20"/>
          <w:szCs w:val="20"/>
        </w:rPr>
        <w:t xml:space="preserve">eal time digital indicator tag with 2-way communication has digital screen to provide real-time information and alerts to medical personnel. Tag attaches to equipment and provides 100% oversight </w:t>
      </w:r>
      <w:r w:rsidRPr="00506EB5">
        <w:rPr>
          <w:rFonts w:cstheme="minorHAnsi"/>
          <w:sz w:val="20"/>
          <w:szCs w:val="20"/>
        </w:rPr>
        <w:t>to</w:t>
      </w:r>
      <w:r w:rsidRPr="00506EB5">
        <w:rPr>
          <w:rFonts w:cstheme="minorHAnsi"/>
          <w:sz w:val="20"/>
          <w:szCs w:val="20"/>
        </w:rPr>
        <w:t xml:space="preserve"> the equipment being cycled</w:t>
      </w:r>
      <w:r w:rsidRPr="00506EB5">
        <w:rPr>
          <w:rFonts w:cstheme="minorHAnsi"/>
          <w:sz w:val="20"/>
          <w:szCs w:val="20"/>
        </w:rPr>
        <w:t xml:space="preserve">. </w:t>
      </w:r>
    </w:p>
    <w:p w:rsidR="001849F9" w:rsidP="00B4643E">
      <w:pPr>
        <w:spacing w:after="0" w:line="240" w:lineRule="auto"/>
        <w:rPr>
          <w:rFonts w:cstheme="minorHAnsi"/>
          <w:sz w:val="20"/>
          <w:szCs w:val="20"/>
        </w:rPr>
      </w:pPr>
    </w:p>
    <w:p w:rsidR="00E37572" w:rsidP="00B4643E">
      <w:pPr>
        <w:spacing w:after="0" w:line="240" w:lineRule="auto"/>
        <w:rPr>
          <w:rFonts w:cstheme="minorHAnsi"/>
          <w:sz w:val="20"/>
          <w:szCs w:val="20"/>
        </w:rPr>
      </w:pPr>
    </w:p>
    <w:p w:rsidR="00EF4D5E" w:rsidP="00B4643E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Place of Performance:</w:t>
      </w:r>
    </w:p>
    <w:p w:rsidR="00E37572" w:rsidP="00B4643E">
      <w:pPr>
        <w:spacing w:after="0" w:line="240" w:lineRule="auto"/>
        <w:rPr>
          <w:rFonts w:cstheme="minorHAnsi"/>
          <w:sz w:val="20"/>
          <w:szCs w:val="20"/>
        </w:rPr>
      </w:pPr>
    </w:p>
    <w:p w:rsidR="00E37572" w:rsidP="00B4643E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Seattle VA Health Care System</w:t>
      </w:r>
    </w:p>
    <w:p w:rsidR="00E37572" w:rsidP="00B4643E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1660 S Columbian Way</w:t>
      </w:r>
    </w:p>
    <w:p w:rsidR="00E37572" w:rsidP="00B4643E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Room 2A-104, Building 100</w:t>
      </w:r>
    </w:p>
    <w:p w:rsidR="00E37572" w:rsidP="00B4643E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Seattle, WA 98108</w:t>
      </w:r>
    </w:p>
    <w:p w:rsidR="00EF4D5E" w:rsidRPr="00EF4D5E" w:rsidP="00084D90">
      <w:pPr>
        <w:spacing w:after="0" w:line="240" w:lineRule="auto"/>
        <w:jc w:val="both"/>
        <w:rPr>
          <w:rFonts w:eastAsia="Microsoft YaHei UI" w:cstheme="minorHAnsi"/>
          <w:sz w:val="20"/>
          <w:szCs w:val="20"/>
        </w:rPr>
      </w:pPr>
    </w:p>
    <w:p w:rsidR="00EF4D5E" w:rsidRPr="00EF4D5E" w:rsidP="00EF4D5E">
      <w:pPr>
        <w:spacing w:after="0"/>
        <w:jc w:val="both"/>
        <w:rPr>
          <w:rFonts w:eastAsia="Microsoft YaHei UI" w:cstheme="minorHAnsi"/>
          <w:sz w:val="20"/>
          <w:szCs w:val="20"/>
        </w:rPr>
      </w:pPr>
    </w:p>
    <w:p w:rsidR="004A1530" w:rsidP="00B4643E">
      <w:pPr>
        <w:spacing w:after="0" w:line="240" w:lineRule="auto"/>
        <w:rPr>
          <w:rFonts w:cstheme="minorHAnsi"/>
          <w:sz w:val="20"/>
          <w:szCs w:val="20"/>
        </w:rPr>
      </w:pPr>
      <w:r w:rsidRPr="00AA7BDB">
        <w:rPr>
          <w:rFonts w:cstheme="minorHAnsi"/>
          <w:b/>
          <w:sz w:val="20"/>
          <w:szCs w:val="20"/>
        </w:rPr>
        <w:t>INSTRUCTIONS TO RESPOND TO SOURCES SOUGHT SYNOPSIS</w:t>
      </w:r>
      <w:r w:rsidRPr="00AA7BDB">
        <w:rPr>
          <w:rFonts w:cstheme="minorHAnsi"/>
          <w:sz w:val="20"/>
          <w:szCs w:val="20"/>
        </w:rPr>
        <w:t>:</w:t>
      </w:r>
    </w:p>
    <w:p w:rsidR="00A53514" w:rsidRPr="00AA7BDB" w:rsidP="00B4643E">
      <w:pPr>
        <w:spacing w:after="0" w:line="240" w:lineRule="auto"/>
        <w:rPr>
          <w:rFonts w:cstheme="minorHAnsi"/>
          <w:sz w:val="20"/>
          <w:szCs w:val="20"/>
        </w:rPr>
      </w:pPr>
    </w:p>
    <w:p w:rsidR="004A1530" w:rsidRPr="00AA7BDB" w:rsidP="00B4643E">
      <w:pPr>
        <w:spacing w:after="0" w:line="240" w:lineRule="auto"/>
        <w:rPr>
          <w:rFonts w:cstheme="minorHAnsi"/>
          <w:sz w:val="20"/>
          <w:szCs w:val="20"/>
        </w:rPr>
      </w:pPr>
      <w:r w:rsidRPr="00AA7BDB">
        <w:rPr>
          <w:rFonts w:cstheme="minorHAnsi"/>
          <w:sz w:val="20"/>
          <w:szCs w:val="20"/>
        </w:rPr>
        <w:t xml:space="preserve">Any vendor </w:t>
      </w:r>
      <w:r w:rsidRPr="00AA7BDB">
        <w:rPr>
          <w:rFonts w:cstheme="minorHAnsi"/>
          <w:sz w:val="20"/>
          <w:szCs w:val="20"/>
        </w:rPr>
        <w:t>interested</w:t>
      </w:r>
      <w:r w:rsidRPr="00AA7BDB">
        <w:rPr>
          <w:rFonts w:cstheme="minorHAnsi"/>
          <w:sz w:val="20"/>
          <w:szCs w:val="20"/>
        </w:rPr>
        <w:t xml:space="preserve"> and capable of meeting this requirement should provide a written statement to the Contracting Officer.  Vendor response must include at a minimum:</w:t>
      </w:r>
    </w:p>
    <w:p w:rsidR="00B4643E" w:rsidRPr="00AA7BDB" w:rsidP="00B4643E">
      <w:pPr>
        <w:spacing w:after="0" w:line="240" w:lineRule="auto"/>
        <w:rPr>
          <w:rFonts w:cstheme="minorHAnsi"/>
          <w:sz w:val="20"/>
          <w:szCs w:val="20"/>
        </w:rPr>
      </w:pPr>
    </w:p>
    <w:p w:rsidR="004A1530" w:rsidRPr="00AA7BDB" w:rsidP="00B4643E">
      <w:pPr>
        <w:pStyle w:val="ListParagraph"/>
        <w:numPr>
          <w:ilvl w:val="0"/>
          <w:numId w:val="2"/>
        </w:numPr>
        <w:spacing w:after="0" w:line="240" w:lineRule="auto"/>
        <w:ind w:left="810"/>
        <w:rPr>
          <w:rFonts w:cstheme="minorHAnsi"/>
          <w:sz w:val="20"/>
          <w:szCs w:val="20"/>
        </w:rPr>
      </w:pPr>
      <w:r w:rsidRPr="00AA7BDB">
        <w:rPr>
          <w:rFonts w:cstheme="minorHAnsi"/>
          <w:sz w:val="20"/>
          <w:szCs w:val="20"/>
        </w:rPr>
        <w:t xml:space="preserve"> Point of Contact</w:t>
      </w:r>
    </w:p>
    <w:p w:rsidR="00B4643E" w:rsidRPr="00AA7BDB" w:rsidP="00B4643E">
      <w:pPr>
        <w:pStyle w:val="ListParagraph"/>
        <w:numPr>
          <w:ilvl w:val="0"/>
          <w:numId w:val="2"/>
        </w:numPr>
        <w:spacing w:after="0" w:line="240" w:lineRule="auto"/>
        <w:ind w:left="810"/>
        <w:rPr>
          <w:rFonts w:cstheme="minorHAnsi"/>
          <w:sz w:val="20"/>
          <w:szCs w:val="20"/>
        </w:rPr>
      </w:pPr>
      <w:r w:rsidRPr="00AA7BDB">
        <w:rPr>
          <w:rFonts w:cstheme="minorHAnsi"/>
          <w:sz w:val="20"/>
          <w:szCs w:val="20"/>
        </w:rPr>
        <w:t xml:space="preserve"> Business size</w:t>
      </w:r>
    </w:p>
    <w:p w:rsidR="004A1530" w:rsidP="00B4643E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 w:rsidRPr="00AA7BDB">
        <w:rPr>
          <w:rFonts w:cstheme="minorHAnsi"/>
          <w:sz w:val="20"/>
          <w:szCs w:val="20"/>
        </w:rPr>
        <w:t>Short Description of Capabilities</w:t>
      </w:r>
    </w:p>
    <w:p w:rsidR="00A53514" w:rsidRPr="00AA7BDB" w:rsidP="00B4643E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Proof of authorized service provider from the manufacturer</w:t>
      </w:r>
    </w:p>
    <w:p w:rsidR="004A1530" w:rsidRPr="00AA7BDB" w:rsidP="00B4643E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 w:rsidRPr="00AA7BDB">
        <w:rPr>
          <w:rFonts w:cstheme="minorHAnsi"/>
          <w:sz w:val="20"/>
          <w:szCs w:val="20"/>
        </w:rPr>
        <w:t>Vet</w:t>
      </w:r>
      <w:r w:rsidRPr="00AA7BDB" w:rsidR="00B4643E">
        <w:rPr>
          <w:rFonts w:cstheme="minorHAnsi"/>
          <w:sz w:val="20"/>
          <w:szCs w:val="20"/>
        </w:rPr>
        <w:t>Cert</w:t>
      </w:r>
      <w:r w:rsidRPr="00AA7BDB">
        <w:rPr>
          <w:rFonts w:cstheme="minorHAnsi"/>
          <w:sz w:val="20"/>
          <w:szCs w:val="20"/>
        </w:rPr>
        <w:t xml:space="preserve"> certification (if applicable)</w:t>
      </w:r>
    </w:p>
    <w:p w:rsidR="00B4643E" w:rsidP="00B4643E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 w:rsidRPr="00AA7BDB">
        <w:rPr>
          <w:rFonts w:cstheme="minorHAnsi"/>
          <w:sz w:val="20"/>
          <w:szCs w:val="20"/>
        </w:rPr>
        <w:t>Unique Entity ID (</w:t>
      </w:r>
      <w:r w:rsidRPr="00AA7BDB">
        <w:rPr>
          <w:rFonts w:cstheme="minorHAnsi"/>
          <w:sz w:val="20"/>
          <w:szCs w:val="20"/>
        </w:rPr>
        <w:t>UEI#)</w:t>
      </w:r>
    </w:p>
    <w:p w:rsidR="00506EB5" w:rsidRPr="00AA7BDB" w:rsidP="00B4643E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FSS/GSA schedule Number (if applicable) </w:t>
      </w:r>
    </w:p>
    <w:p w:rsidR="00B4643E" w:rsidRPr="00AA7BDB" w:rsidP="00B4643E">
      <w:pPr>
        <w:pStyle w:val="ListParagraph"/>
        <w:spacing w:after="0" w:line="240" w:lineRule="auto"/>
        <w:ind w:left="845"/>
        <w:rPr>
          <w:rFonts w:cstheme="minorHAnsi"/>
          <w:sz w:val="20"/>
          <w:szCs w:val="20"/>
        </w:rPr>
      </w:pPr>
    </w:p>
    <w:p w:rsidR="004A1530" w:rsidRPr="00AA7BDB" w:rsidP="00B4643E">
      <w:pPr>
        <w:spacing w:after="0" w:line="240" w:lineRule="auto"/>
        <w:rPr>
          <w:rFonts w:cstheme="minorHAnsi"/>
          <w:sz w:val="20"/>
          <w:szCs w:val="20"/>
        </w:rPr>
      </w:pPr>
      <w:r w:rsidRPr="00AA7BDB">
        <w:rPr>
          <w:rFonts w:cstheme="minorHAnsi"/>
          <w:sz w:val="20"/>
          <w:szCs w:val="20"/>
        </w:rPr>
        <w:t xml:space="preserve">Any response to this notice must show clear and convincing evidence of the Vendor’s capability of meeting this requirement. Please note, responses will be shared within the Government and project </w:t>
      </w:r>
      <w:r w:rsidRPr="00AA7BDB">
        <w:rPr>
          <w:rFonts w:cstheme="minorHAnsi"/>
          <w:sz w:val="20"/>
          <w:szCs w:val="20"/>
        </w:rPr>
        <w:t>team, but</w:t>
      </w:r>
      <w:r w:rsidRPr="00AA7BDB">
        <w:rPr>
          <w:rFonts w:cstheme="minorHAnsi"/>
          <w:sz w:val="20"/>
          <w:szCs w:val="20"/>
        </w:rPr>
        <w:t xml:space="preserve"> otherwise will be held in strict confidence.</w:t>
      </w:r>
    </w:p>
    <w:p w:rsidR="00B4643E" w:rsidRPr="00AA7BDB" w:rsidP="00B4643E">
      <w:pPr>
        <w:spacing w:after="0" w:line="240" w:lineRule="auto"/>
        <w:rPr>
          <w:rFonts w:cstheme="minorHAnsi"/>
          <w:sz w:val="20"/>
          <w:szCs w:val="20"/>
        </w:rPr>
      </w:pPr>
    </w:p>
    <w:p w:rsidR="004A1530" w:rsidRPr="00AA7BDB" w:rsidP="00B4643E">
      <w:pPr>
        <w:spacing w:after="0" w:line="240" w:lineRule="auto"/>
        <w:rPr>
          <w:rFonts w:cstheme="minorHAnsi"/>
          <w:sz w:val="20"/>
          <w:szCs w:val="20"/>
        </w:rPr>
      </w:pPr>
      <w:r w:rsidRPr="00AA7BDB">
        <w:rPr>
          <w:rFonts w:cstheme="minorHAnsi"/>
          <w:sz w:val="20"/>
          <w:szCs w:val="20"/>
        </w:rPr>
        <w:t xml:space="preserve">Interested firms shall respond to this synopsis no later than </w:t>
      </w:r>
      <w:r w:rsidR="00506EB5">
        <w:rPr>
          <w:rFonts w:cstheme="minorHAnsi"/>
          <w:b/>
          <w:bCs/>
          <w:sz w:val="20"/>
          <w:szCs w:val="20"/>
        </w:rPr>
        <w:t>3</w:t>
      </w:r>
      <w:r w:rsidRPr="00084D90">
        <w:rPr>
          <w:rFonts w:cstheme="minorHAnsi"/>
          <w:b/>
          <w:bCs/>
          <w:sz w:val="20"/>
          <w:szCs w:val="20"/>
        </w:rPr>
        <w:t xml:space="preserve">:00 PM Mountain Standard Time on </w:t>
      </w:r>
      <w:r w:rsidR="00506EB5">
        <w:rPr>
          <w:rFonts w:cstheme="minorHAnsi"/>
          <w:b/>
          <w:bCs/>
          <w:sz w:val="20"/>
          <w:szCs w:val="20"/>
        </w:rPr>
        <w:t>05/07/2026</w:t>
      </w:r>
      <w:r w:rsidRPr="00AA7BDB" w:rsidR="00AA7BDB">
        <w:rPr>
          <w:rFonts w:cstheme="minorHAnsi"/>
          <w:sz w:val="20"/>
          <w:szCs w:val="20"/>
        </w:rPr>
        <w:t xml:space="preserve">. </w:t>
      </w:r>
      <w:r w:rsidRPr="00AA7BDB">
        <w:rPr>
          <w:rFonts w:cstheme="minorHAnsi"/>
          <w:sz w:val="20"/>
          <w:szCs w:val="20"/>
        </w:rPr>
        <w:t xml:space="preserve">All responses shall be submitted electronically to </w:t>
      </w:r>
      <w:r w:rsidRPr="00084D90">
        <w:rPr>
          <w:rFonts w:cstheme="minorHAnsi"/>
          <w:b/>
          <w:bCs/>
          <w:sz w:val="20"/>
          <w:szCs w:val="20"/>
        </w:rPr>
        <w:t>amy.kuczajda@va.gov</w:t>
      </w:r>
      <w:r w:rsidRPr="00AA7BDB">
        <w:rPr>
          <w:rFonts w:cstheme="minorHAnsi"/>
          <w:sz w:val="20"/>
          <w:szCs w:val="20"/>
        </w:rPr>
        <w:t xml:space="preserve">  </w:t>
      </w:r>
    </w:p>
    <w:p w:rsidR="007E1F87" w:rsidRPr="00AA7BDB">
      <w:pPr>
        <w:rPr>
          <w:sz w:val="20"/>
          <w:szCs w:val="20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C156ED"/>
    <w:multiLevelType w:val="hybridMultilevel"/>
    <w:tmpl w:val="12A49C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AE2A2A"/>
    <w:multiLevelType w:val="hybridMultilevel"/>
    <w:tmpl w:val="9906F0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FE85021"/>
    <w:multiLevelType w:val="hybridMultilevel"/>
    <w:tmpl w:val="81D8DB3E"/>
    <w:lvl w:ilvl="0">
      <w:start w:val="1"/>
      <w:numFmt w:val="bullet"/>
      <w:lvlText w:val=""/>
      <w:lvlJc w:val="left"/>
      <w:pPr>
        <w:ind w:left="84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6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8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0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2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4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6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8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0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A1530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4643E"/>
    <w:rPr>
      <w:color w:val="605E5C"/>
      <w:shd w:val="clear" w:color="auto" w:fill="E1DFDD"/>
    </w:rPr>
  </w:style>
  <w:style w:type="paragraph" w:customStyle="1" w:styleId="Default">
    <w:name w:val="Default"/>
    <w:rsid w:val="00AA7BD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2026-04-23T16:17:46Z</dcterms:created>
  <dcterms:modified xsi:type="dcterms:W3CDTF">2026-04-23T16:17:46Z</dcterms:modified>
</cp:coreProperties>
</file>