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6515- Auto-locking hallway carts w/drawers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98661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36C26026Q0605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05-07-2026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3pm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MOUNTAIN TIME, DENVER,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15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339112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NCO 20 Network Contracting Office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ATTN: V4CONT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1601 E. Fourth Plain Blvd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Bldg.17, Suite B428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Vancouver WA  98661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Officer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Amy Kuczajda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Amy.Kuczajda@va.gov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208-429-2018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Portland VA Health Care System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3710 SW US Veterans Hospital Road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Portland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OR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97239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4A1530" w:rsidRPr="00AA7BDB" w:rsidP="00B4643E">
      <w:pPr>
        <w:spacing w:after="0" w:line="240" w:lineRule="auto"/>
        <w:rPr>
          <w:rFonts w:cstheme="minorHAnsi"/>
          <w:sz w:val="20"/>
          <w:szCs w:val="20"/>
        </w:rPr>
      </w:pPr>
      <w:r w:rsidRPr="00AA7BDB">
        <w:rPr>
          <w:rFonts w:cstheme="minorHAnsi"/>
          <w:sz w:val="20"/>
          <w:szCs w:val="20"/>
        </w:rPr>
        <w:t xml:space="preserve">This is </w:t>
      </w:r>
      <w:r w:rsidRPr="00AA7BDB">
        <w:rPr>
          <w:rFonts w:cstheme="minorHAnsi"/>
          <w:sz w:val="20"/>
          <w:szCs w:val="20"/>
        </w:rPr>
        <w:t>a SOURCES</w:t>
      </w:r>
      <w:r w:rsidRPr="00AA7BDB">
        <w:rPr>
          <w:rFonts w:cstheme="minorHAnsi"/>
          <w:sz w:val="20"/>
          <w:szCs w:val="20"/>
        </w:rPr>
        <w:t xml:space="preserve"> SOUGHT SYNOPSIS and is for informational / market research purposes only.  THIS IS NOT A REQUEST FOR PROPOSAL, QUOTATION OR BID, NOR A SYNOPSIS OF A PROPOSED CONTRACT ACTION</w:t>
      </w:r>
      <w:r w:rsidR="00AA7BDB">
        <w:rPr>
          <w:rFonts w:cstheme="minorHAnsi"/>
          <w:sz w:val="20"/>
          <w:szCs w:val="20"/>
        </w:rPr>
        <w:t xml:space="preserve">. </w:t>
      </w:r>
      <w:r w:rsidRPr="00AA7BDB">
        <w:rPr>
          <w:rFonts w:cstheme="minorHAnsi"/>
          <w:sz w:val="20"/>
          <w:szCs w:val="20"/>
        </w:rPr>
        <w:t xml:space="preserve">No reimbursement will be made for any costs associated with providing information in response to this synopsis or on any </w:t>
      </w:r>
      <w:r w:rsidRPr="00AA7BDB">
        <w:rPr>
          <w:rFonts w:cstheme="minorHAnsi"/>
          <w:sz w:val="20"/>
          <w:szCs w:val="20"/>
        </w:rPr>
        <w:t>follow up</w:t>
      </w:r>
      <w:r w:rsidRPr="00AA7BDB">
        <w:rPr>
          <w:rFonts w:cstheme="minorHAnsi"/>
          <w:sz w:val="20"/>
          <w:szCs w:val="20"/>
        </w:rPr>
        <w:t xml:space="preserve"> information.  NO SOLICITATION IS CURRENTLY AVAILABLE.</w:t>
      </w:r>
    </w:p>
    <w:p w:rsidR="00B4643E" w:rsidRPr="00AA7BDB" w:rsidP="00B4643E">
      <w:pPr>
        <w:spacing w:after="0" w:line="240" w:lineRule="auto"/>
        <w:rPr>
          <w:rFonts w:cstheme="minorHAnsi"/>
          <w:sz w:val="20"/>
          <w:szCs w:val="20"/>
        </w:rPr>
      </w:pPr>
    </w:p>
    <w:p w:rsidR="00B4643E" w:rsidRPr="00AA7BDB" w:rsidP="00B4643E">
      <w:pPr>
        <w:spacing w:after="0" w:line="240" w:lineRule="auto"/>
        <w:rPr>
          <w:rFonts w:cstheme="minorHAnsi"/>
          <w:sz w:val="20"/>
          <w:szCs w:val="20"/>
        </w:rPr>
      </w:pPr>
      <w:r w:rsidRPr="00AA7BDB">
        <w:rPr>
          <w:rFonts w:cstheme="minorHAnsi"/>
          <w:sz w:val="20"/>
          <w:szCs w:val="20"/>
        </w:rPr>
        <w:t xml:space="preserve">The purpose </w:t>
      </w:r>
      <w:r w:rsidRPr="00AA7BDB">
        <w:rPr>
          <w:rFonts w:cstheme="minorHAnsi"/>
          <w:sz w:val="20"/>
          <w:szCs w:val="20"/>
        </w:rPr>
        <w:t>for</w:t>
      </w:r>
      <w:r w:rsidRPr="00AA7BDB">
        <w:rPr>
          <w:rFonts w:cstheme="minorHAnsi"/>
          <w:sz w:val="20"/>
          <w:szCs w:val="20"/>
        </w:rPr>
        <w:t xml:space="preserve"> this synopsis is to conduct market research to help identify capable, potential sources and to establish if this requirement can be set-aside for small business or other socio-economic programs</w:t>
      </w:r>
      <w:r w:rsidRPr="00AA7BDB" w:rsidR="00CA2C42">
        <w:rPr>
          <w:rFonts w:cstheme="minorHAnsi"/>
          <w:sz w:val="20"/>
          <w:szCs w:val="20"/>
        </w:rPr>
        <w:t>.</w:t>
      </w:r>
    </w:p>
    <w:p w:rsidR="00A53514" w:rsidP="00B4643E">
      <w:pPr>
        <w:spacing w:after="0" w:line="240" w:lineRule="auto"/>
        <w:ind w:left="360" w:hanging="360"/>
        <w:rPr>
          <w:rFonts w:cstheme="minorHAnsi"/>
          <w:sz w:val="20"/>
          <w:szCs w:val="20"/>
        </w:rPr>
      </w:pPr>
    </w:p>
    <w:p w:rsidR="004A1530" w:rsidRPr="00AA7BDB" w:rsidP="00B4643E">
      <w:pPr>
        <w:spacing w:after="0" w:line="240" w:lineRule="auto"/>
        <w:ind w:left="360" w:hanging="360"/>
        <w:rPr>
          <w:rFonts w:cstheme="minorHAnsi"/>
          <w:sz w:val="20"/>
          <w:szCs w:val="20"/>
        </w:rPr>
      </w:pPr>
      <w:r w:rsidRPr="00AA7BDB">
        <w:rPr>
          <w:rFonts w:cstheme="minorHAnsi"/>
          <w:sz w:val="20"/>
          <w:szCs w:val="20"/>
        </w:rPr>
        <w:t xml:space="preserve">NAICS Code: </w:t>
      </w:r>
      <w:r w:rsidR="00C6123C">
        <w:rPr>
          <w:rFonts w:cstheme="minorHAnsi"/>
          <w:sz w:val="20"/>
          <w:szCs w:val="20"/>
        </w:rPr>
        <w:t>3</w:t>
      </w:r>
      <w:r w:rsidR="00EE62E7">
        <w:rPr>
          <w:rFonts w:cstheme="minorHAnsi"/>
          <w:sz w:val="20"/>
          <w:szCs w:val="20"/>
        </w:rPr>
        <w:t>39112</w:t>
      </w:r>
      <w:r w:rsidRPr="00AA7BDB">
        <w:rPr>
          <w:rFonts w:cstheme="minorHAnsi"/>
          <w:sz w:val="20"/>
          <w:szCs w:val="20"/>
        </w:rPr>
        <w:t xml:space="preserve"> – </w:t>
      </w:r>
      <w:r w:rsidR="00EE62E7">
        <w:rPr>
          <w:rFonts w:cstheme="minorHAnsi"/>
          <w:sz w:val="20"/>
          <w:szCs w:val="20"/>
        </w:rPr>
        <w:t>Surgical &amp; Medical Instrument Manufacturing</w:t>
      </w:r>
    </w:p>
    <w:p w:rsidR="004A1530" w:rsidRPr="00AA7BDB" w:rsidP="00B4643E">
      <w:pPr>
        <w:spacing w:after="0" w:line="240" w:lineRule="auto"/>
        <w:rPr>
          <w:rFonts w:cstheme="minorHAnsi"/>
          <w:sz w:val="20"/>
          <w:szCs w:val="20"/>
        </w:rPr>
      </w:pPr>
      <w:r w:rsidRPr="00AA7BDB">
        <w:rPr>
          <w:rFonts w:cstheme="minorHAnsi"/>
          <w:sz w:val="20"/>
          <w:szCs w:val="20"/>
        </w:rPr>
        <w:t xml:space="preserve">Small Business Size Standard: </w:t>
      </w:r>
      <w:r w:rsidR="00EE62E7">
        <w:rPr>
          <w:rFonts w:cstheme="minorHAnsi"/>
          <w:sz w:val="20"/>
          <w:szCs w:val="20"/>
        </w:rPr>
        <w:t>1,000 employees</w:t>
      </w:r>
    </w:p>
    <w:p w:rsidR="004A1530" w:rsidRPr="00AA7BDB" w:rsidP="00B4643E">
      <w:pPr>
        <w:spacing w:after="0" w:line="240" w:lineRule="auto"/>
        <w:ind w:left="360" w:hanging="360"/>
        <w:rPr>
          <w:rFonts w:cstheme="minorHAnsi"/>
          <w:sz w:val="20"/>
          <w:szCs w:val="20"/>
        </w:rPr>
      </w:pPr>
      <w:r w:rsidRPr="00AA7BDB">
        <w:rPr>
          <w:rFonts w:cstheme="minorHAnsi"/>
          <w:sz w:val="20"/>
          <w:szCs w:val="20"/>
        </w:rPr>
        <w:t xml:space="preserve">PSC/FSC:  </w:t>
      </w:r>
      <w:r w:rsidR="00EE62E7">
        <w:rPr>
          <w:rFonts w:cstheme="minorHAnsi"/>
          <w:sz w:val="20"/>
          <w:szCs w:val="20"/>
        </w:rPr>
        <w:t>6515</w:t>
      </w:r>
      <w:r w:rsidR="00084D90">
        <w:rPr>
          <w:rFonts w:cstheme="minorHAnsi"/>
          <w:sz w:val="20"/>
          <w:szCs w:val="20"/>
        </w:rPr>
        <w:t xml:space="preserve"> – </w:t>
      </w:r>
      <w:r w:rsidR="00EE62E7">
        <w:rPr>
          <w:rFonts w:cstheme="minorHAnsi"/>
          <w:sz w:val="20"/>
          <w:szCs w:val="20"/>
        </w:rPr>
        <w:t>Medical &amp; Surgical Instruments, Equipment and Supplies</w:t>
      </w:r>
      <w:r w:rsidRPr="00AA7BDB">
        <w:rPr>
          <w:rFonts w:cstheme="minorHAnsi"/>
          <w:sz w:val="20"/>
          <w:szCs w:val="20"/>
        </w:rPr>
        <w:t xml:space="preserve"> </w:t>
      </w:r>
    </w:p>
    <w:p w:rsidR="004A1530" w:rsidRPr="00AA7BDB" w:rsidP="00B4643E">
      <w:pPr>
        <w:spacing w:after="0" w:line="240" w:lineRule="auto"/>
        <w:ind w:left="360" w:hanging="360"/>
        <w:rPr>
          <w:rFonts w:cstheme="minorHAnsi"/>
          <w:sz w:val="20"/>
          <w:szCs w:val="20"/>
        </w:rPr>
      </w:pPr>
    </w:p>
    <w:p w:rsidR="004A1530" w:rsidRPr="00AA7BDB" w:rsidP="00B4643E">
      <w:pPr>
        <w:spacing w:after="0" w:line="240" w:lineRule="auto"/>
        <w:rPr>
          <w:rFonts w:cstheme="minorHAnsi"/>
          <w:sz w:val="20"/>
          <w:szCs w:val="20"/>
        </w:rPr>
      </w:pPr>
      <w:r w:rsidRPr="00AA7BDB">
        <w:rPr>
          <w:rFonts w:cstheme="minorHAnsi"/>
          <w:b/>
          <w:sz w:val="20"/>
          <w:szCs w:val="20"/>
        </w:rPr>
        <w:t>GENERAL INFORMATION</w:t>
      </w:r>
      <w:r w:rsidRPr="00AA7BDB">
        <w:rPr>
          <w:rFonts w:cstheme="minorHAnsi"/>
          <w:sz w:val="20"/>
          <w:szCs w:val="20"/>
        </w:rPr>
        <w:t>:</w:t>
      </w:r>
      <w:r w:rsidRPr="00AA7BDB" w:rsidR="00B4643E">
        <w:rPr>
          <w:rFonts w:cstheme="minorHAnsi"/>
          <w:sz w:val="20"/>
          <w:szCs w:val="20"/>
        </w:rPr>
        <w:t xml:space="preserve"> </w:t>
      </w:r>
    </w:p>
    <w:p w:rsidR="00B4643E" w:rsidRPr="00AA7BDB" w:rsidP="00B4643E">
      <w:pPr>
        <w:spacing w:after="0" w:line="240" w:lineRule="auto"/>
        <w:rPr>
          <w:rFonts w:cstheme="minorHAnsi"/>
          <w:sz w:val="20"/>
          <w:szCs w:val="20"/>
        </w:rPr>
      </w:pPr>
    </w:p>
    <w:p w:rsidR="004A1530" w:rsidP="00B4643E">
      <w:pPr>
        <w:spacing w:after="0" w:line="240" w:lineRule="auto"/>
        <w:rPr>
          <w:rFonts w:cstheme="minorHAnsi"/>
          <w:sz w:val="20"/>
          <w:szCs w:val="20"/>
        </w:rPr>
      </w:pPr>
      <w:r w:rsidRPr="00AA7BDB">
        <w:rPr>
          <w:rFonts w:cstheme="minorHAnsi"/>
          <w:sz w:val="20"/>
          <w:szCs w:val="20"/>
        </w:rPr>
        <w:t>The Department of Veterans Affairs</w:t>
      </w:r>
      <w:r w:rsidRPr="00AA7BDB" w:rsidR="00AA7BDB">
        <w:rPr>
          <w:rFonts w:cstheme="minorHAnsi"/>
          <w:sz w:val="20"/>
          <w:szCs w:val="20"/>
        </w:rPr>
        <w:t xml:space="preserve">, </w:t>
      </w:r>
      <w:r w:rsidR="00EF4D5E">
        <w:rPr>
          <w:rFonts w:cstheme="minorHAnsi"/>
          <w:sz w:val="20"/>
          <w:szCs w:val="20"/>
        </w:rPr>
        <w:t>VISN 20,</w:t>
      </w:r>
      <w:r w:rsidRPr="00AA7BDB">
        <w:rPr>
          <w:rFonts w:cstheme="minorHAnsi"/>
          <w:sz w:val="20"/>
          <w:szCs w:val="20"/>
        </w:rPr>
        <w:t xml:space="preserve"> intends to </w:t>
      </w:r>
      <w:r w:rsidR="00EF4D5E">
        <w:rPr>
          <w:rFonts w:cstheme="minorHAnsi"/>
          <w:sz w:val="20"/>
          <w:szCs w:val="20"/>
        </w:rPr>
        <w:t xml:space="preserve">establish </w:t>
      </w:r>
      <w:r w:rsidR="00EE62E7">
        <w:rPr>
          <w:rFonts w:cstheme="minorHAnsi"/>
          <w:sz w:val="20"/>
          <w:szCs w:val="20"/>
        </w:rPr>
        <w:t xml:space="preserve">single, firm-fixed price contract </w:t>
      </w:r>
      <w:r w:rsidR="00EF4D5E">
        <w:rPr>
          <w:rFonts w:cstheme="minorHAnsi"/>
          <w:sz w:val="20"/>
          <w:szCs w:val="20"/>
        </w:rPr>
        <w:t>for</w:t>
      </w:r>
      <w:r w:rsidRPr="00AA7BDB">
        <w:rPr>
          <w:rFonts w:cstheme="minorHAnsi"/>
          <w:sz w:val="20"/>
          <w:szCs w:val="20"/>
        </w:rPr>
        <w:t xml:space="preserve"> </w:t>
      </w:r>
      <w:r w:rsidR="00EE62E7">
        <w:rPr>
          <w:rFonts w:cstheme="minorHAnsi"/>
          <w:sz w:val="20"/>
          <w:szCs w:val="20"/>
        </w:rPr>
        <w:t>7 auto-locking hallway carts with drawers.</w:t>
      </w:r>
      <w:r w:rsidRPr="00AA7BDB" w:rsidR="00AA7BDB">
        <w:rPr>
          <w:rFonts w:cstheme="minorHAnsi"/>
          <w:sz w:val="20"/>
          <w:szCs w:val="20"/>
        </w:rPr>
        <w:t xml:space="preserve"> </w:t>
      </w:r>
      <w:r w:rsidR="008F7FE4">
        <w:rPr>
          <w:rFonts w:cstheme="minorHAnsi"/>
          <w:sz w:val="20"/>
          <w:szCs w:val="20"/>
        </w:rPr>
        <w:t>Brand Name or Equal.</w:t>
      </w:r>
    </w:p>
    <w:p w:rsidR="00EE62E7" w:rsidP="00B4643E">
      <w:pPr>
        <w:spacing w:after="0" w:line="240" w:lineRule="auto"/>
        <w:rPr>
          <w:rFonts w:cstheme="minorHAnsi"/>
          <w:sz w:val="20"/>
          <w:szCs w:val="20"/>
        </w:rPr>
      </w:pPr>
    </w:p>
    <w:p w:rsidR="00EE62E7" w:rsidP="00B4643E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Salient Characteristics</w:t>
      </w:r>
    </w:p>
    <w:p w:rsidR="00EE62E7" w:rsidP="00B4643E">
      <w:pPr>
        <w:spacing w:after="0" w:line="240" w:lineRule="auto"/>
        <w:rPr>
          <w:rFonts w:cstheme="minorHAnsi"/>
          <w:sz w:val="20"/>
          <w:szCs w:val="20"/>
        </w:rPr>
      </w:pPr>
    </w:p>
    <w:p w:rsidR="00EE62E7" w:rsidP="00B4643E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Auto-lock system with key override </w:t>
      </w:r>
    </w:p>
    <w:p w:rsidR="00EE62E7" w:rsidP="00B4643E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Plastic top</w:t>
      </w:r>
    </w:p>
    <w:p w:rsidR="00EE62E7" w:rsidP="00B4643E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3 accessory mounting panels; aluminum mounting tracks</w:t>
      </w:r>
    </w:p>
    <w:p w:rsidR="00EE62E7" w:rsidP="00B4643E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Removable colored drawer </w:t>
      </w:r>
      <w:r>
        <w:rPr>
          <w:rFonts w:cstheme="minorHAnsi"/>
          <w:sz w:val="20"/>
          <w:szCs w:val="20"/>
        </w:rPr>
        <w:t>fronts;</w:t>
      </w:r>
      <w:r>
        <w:rPr>
          <w:rFonts w:cstheme="minorHAnsi"/>
          <w:sz w:val="20"/>
          <w:szCs w:val="20"/>
        </w:rPr>
        <w:t xml:space="preserve"> metal drawer pulls</w:t>
      </w:r>
    </w:p>
    <w:p w:rsidR="00EE62E7" w:rsidP="00B4643E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Power coat paint inside and out</w:t>
      </w:r>
    </w:p>
    <w:p w:rsidR="00EE62E7" w:rsidP="00B4643E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Stabilizing frame w/non-marring PVC bumper, installed</w:t>
      </w:r>
    </w:p>
    <w:p w:rsidR="00EE62E7" w:rsidP="00B4643E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Twin push handles</w:t>
      </w:r>
    </w:p>
    <w:p w:rsidR="00EE62E7" w:rsidP="00B4643E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High quality 5” swivel casters, 2 locking/1 tracking/1 swivel, installed</w:t>
      </w:r>
    </w:p>
    <w:p w:rsidR="00EE62E7" w:rsidP="00B4643E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One piece wrap around aluminum construction as well as double sidewall construction for added strength</w:t>
      </w:r>
    </w:p>
    <w:p w:rsidR="00EE62E7" w:rsidP="00B4643E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Aluminum construction (33% lighter than steel cart) </w:t>
      </w:r>
    </w:p>
    <w:p w:rsidR="00EE62E7" w:rsidP="00B4643E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FCC Part 15 Compliant</w:t>
      </w:r>
    </w:p>
    <w:p w:rsidR="00EE62E7" w:rsidP="00B4643E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ISO 9001-2015 Certified</w:t>
      </w:r>
    </w:p>
    <w:p w:rsidR="00EE62E7" w:rsidP="00B4643E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Made in the USA</w:t>
      </w:r>
    </w:p>
    <w:p w:rsidR="00EE62E7" w:rsidP="00B4643E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Freight included </w:t>
      </w:r>
    </w:p>
    <w:p w:rsidR="00EF4D5E" w:rsidP="00B4643E">
      <w:pPr>
        <w:spacing w:after="0" w:line="240" w:lineRule="auto"/>
        <w:rPr>
          <w:rFonts w:cstheme="minorHAnsi"/>
          <w:sz w:val="20"/>
          <w:szCs w:val="20"/>
        </w:rPr>
      </w:pPr>
    </w:p>
    <w:p w:rsidR="00EE62E7" w:rsidP="00EF4D5E">
      <w:pPr>
        <w:spacing w:after="0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Ship to:</w:t>
      </w:r>
    </w:p>
    <w:p w:rsidR="008F7FE4" w:rsidP="00EF4D5E">
      <w:pPr>
        <w:spacing w:after="0"/>
        <w:jc w:val="both"/>
        <w:rPr>
          <w:rFonts w:cstheme="minorHAnsi"/>
          <w:b/>
          <w:bCs/>
          <w:sz w:val="20"/>
          <w:szCs w:val="20"/>
        </w:rPr>
      </w:pPr>
    </w:p>
    <w:p w:rsidR="008F7FE4" w:rsidRPr="008F7FE4" w:rsidP="00EF4D5E">
      <w:pPr>
        <w:spacing w:after="0"/>
        <w:jc w:val="both"/>
        <w:rPr>
          <w:rFonts w:cstheme="minorHAnsi"/>
          <w:sz w:val="20"/>
          <w:szCs w:val="20"/>
        </w:rPr>
      </w:pPr>
      <w:r w:rsidRPr="008F7FE4">
        <w:rPr>
          <w:rFonts w:cstheme="minorHAnsi"/>
          <w:sz w:val="20"/>
          <w:szCs w:val="20"/>
        </w:rPr>
        <w:t>Portland VA Health Care System</w:t>
      </w:r>
    </w:p>
    <w:p w:rsidR="008F7FE4" w:rsidRPr="008F7FE4" w:rsidP="00EF4D5E">
      <w:pPr>
        <w:spacing w:after="0"/>
        <w:jc w:val="both"/>
        <w:rPr>
          <w:rFonts w:cstheme="minorHAnsi"/>
          <w:sz w:val="20"/>
          <w:szCs w:val="20"/>
        </w:rPr>
      </w:pPr>
      <w:r w:rsidRPr="008F7FE4">
        <w:rPr>
          <w:rFonts w:cstheme="minorHAnsi"/>
          <w:sz w:val="20"/>
          <w:szCs w:val="20"/>
        </w:rPr>
        <w:t>3710 SW US Veterans Hospital Road</w:t>
      </w:r>
    </w:p>
    <w:p w:rsidR="008F7FE4" w:rsidRPr="008F7FE4" w:rsidP="00EF4D5E">
      <w:pPr>
        <w:spacing w:after="0"/>
        <w:jc w:val="both"/>
        <w:rPr>
          <w:rFonts w:cstheme="minorHAnsi"/>
          <w:sz w:val="20"/>
          <w:szCs w:val="20"/>
        </w:rPr>
      </w:pPr>
      <w:r w:rsidRPr="008F7FE4">
        <w:rPr>
          <w:rFonts w:cstheme="minorHAnsi"/>
          <w:sz w:val="20"/>
          <w:szCs w:val="20"/>
        </w:rPr>
        <w:t>Portland, OR 97239</w:t>
      </w:r>
    </w:p>
    <w:p w:rsidR="00EE62E7" w:rsidRPr="00EF4D5E" w:rsidP="00EF4D5E">
      <w:pPr>
        <w:spacing w:after="0"/>
        <w:jc w:val="both"/>
        <w:rPr>
          <w:rFonts w:eastAsia="Microsoft YaHei UI" w:cstheme="minorHAnsi"/>
          <w:sz w:val="20"/>
          <w:szCs w:val="20"/>
        </w:rPr>
      </w:pPr>
    </w:p>
    <w:p w:rsidR="004A1530" w:rsidP="00B4643E">
      <w:pPr>
        <w:spacing w:after="0" w:line="240" w:lineRule="auto"/>
        <w:rPr>
          <w:rFonts w:cstheme="minorHAnsi"/>
          <w:sz w:val="20"/>
          <w:szCs w:val="20"/>
        </w:rPr>
      </w:pPr>
      <w:r w:rsidRPr="00AA7BDB">
        <w:rPr>
          <w:rFonts w:cstheme="minorHAnsi"/>
          <w:b/>
          <w:sz w:val="20"/>
          <w:szCs w:val="20"/>
        </w:rPr>
        <w:t>INSTRUCTIONS TO RESPOND TO SOURCES SOUGHT SYNOPSIS</w:t>
      </w:r>
      <w:r w:rsidRPr="00AA7BDB">
        <w:rPr>
          <w:rFonts w:cstheme="minorHAnsi"/>
          <w:sz w:val="20"/>
          <w:szCs w:val="20"/>
        </w:rPr>
        <w:t>:</w:t>
      </w:r>
    </w:p>
    <w:p w:rsidR="00A53514" w:rsidRPr="00AA7BDB" w:rsidP="00B4643E">
      <w:pPr>
        <w:spacing w:after="0" w:line="240" w:lineRule="auto"/>
        <w:rPr>
          <w:rFonts w:cstheme="minorHAnsi"/>
          <w:sz w:val="20"/>
          <w:szCs w:val="20"/>
        </w:rPr>
      </w:pPr>
    </w:p>
    <w:p w:rsidR="004A1530" w:rsidRPr="00AA7BDB" w:rsidP="00B4643E">
      <w:pPr>
        <w:spacing w:after="0" w:line="240" w:lineRule="auto"/>
        <w:rPr>
          <w:rFonts w:cstheme="minorHAnsi"/>
          <w:sz w:val="20"/>
          <w:szCs w:val="20"/>
        </w:rPr>
      </w:pPr>
      <w:r w:rsidRPr="00AA7BDB">
        <w:rPr>
          <w:rFonts w:cstheme="minorHAnsi"/>
          <w:sz w:val="20"/>
          <w:szCs w:val="20"/>
        </w:rPr>
        <w:t xml:space="preserve">Any vendor </w:t>
      </w:r>
      <w:r w:rsidRPr="00AA7BDB">
        <w:rPr>
          <w:rFonts w:cstheme="minorHAnsi"/>
          <w:sz w:val="20"/>
          <w:szCs w:val="20"/>
        </w:rPr>
        <w:t>interested</w:t>
      </w:r>
      <w:r w:rsidRPr="00AA7BDB">
        <w:rPr>
          <w:rFonts w:cstheme="minorHAnsi"/>
          <w:sz w:val="20"/>
          <w:szCs w:val="20"/>
        </w:rPr>
        <w:t xml:space="preserve"> and capable of meeting this requirement should provide a written statement to the Contracting Officer.  Vendor response must include at a minimum:</w:t>
      </w:r>
    </w:p>
    <w:p w:rsidR="00B4643E" w:rsidRPr="00AA7BDB" w:rsidP="00B4643E">
      <w:pPr>
        <w:spacing w:after="0" w:line="240" w:lineRule="auto"/>
        <w:rPr>
          <w:rFonts w:cstheme="minorHAnsi"/>
          <w:sz w:val="20"/>
          <w:szCs w:val="20"/>
        </w:rPr>
      </w:pPr>
    </w:p>
    <w:p w:rsidR="004A1530" w:rsidRPr="00AA7BDB" w:rsidP="00B4643E">
      <w:pPr>
        <w:pStyle w:val="ListParagraph"/>
        <w:numPr>
          <w:ilvl w:val="0"/>
          <w:numId w:val="1"/>
        </w:numPr>
        <w:spacing w:after="0" w:line="240" w:lineRule="auto"/>
        <w:ind w:left="810"/>
        <w:rPr>
          <w:rFonts w:cstheme="minorHAnsi"/>
          <w:sz w:val="20"/>
          <w:szCs w:val="20"/>
        </w:rPr>
      </w:pPr>
      <w:r w:rsidRPr="00AA7BDB">
        <w:rPr>
          <w:rFonts w:cstheme="minorHAnsi"/>
          <w:sz w:val="20"/>
          <w:szCs w:val="20"/>
        </w:rPr>
        <w:t xml:space="preserve"> Point of Contact</w:t>
      </w:r>
    </w:p>
    <w:p w:rsidR="00B4643E" w:rsidRPr="00AA7BDB" w:rsidP="00B4643E">
      <w:pPr>
        <w:pStyle w:val="ListParagraph"/>
        <w:numPr>
          <w:ilvl w:val="0"/>
          <w:numId w:val="1"/>
        </w:numPr>
        <w:spacing w:after="0" w:line="240" w:lineRule="auto"/>
        <w:ind w:left="810"/>
        <w:rPr>
          <w:rFonts w:cstheme="minorHAnsi"/>
          <w:sz w:val="20"/>
          <w:szCs w:val="20"/>
        </w:rPr>
      </w:pPr>
      <w:r w:rsidRPr="00AA7BDB">
        <w:rPr>
          <w:rFonts w:cstheme="minorHAnsi"/>
          <w:sz w:val="20"/>
          <w:szCs w:val="20"/>
        </w:rPr>
        <w:t xml:space="preserve"> Business size</w:t>
      </w:r>
    </w:p>
    <w:p w:rsidR="004A1530" w:rsidP="00B4643E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AA7BDB">
        <w:rPr>
          <w:rFonts w:cstheme="minorHAnsi"/>
          <w:sz w:val="20"/>
          <w:szCs w:val="20"/>
        </w:rPr>
        <w:t>Short Description of Capabilities</w:t>
      </w:r>
    </w:p>
    <w:p w:rsidR="00A53514" w:rsidRPr="00AA7BDB" w:rsidP="00B4643E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Proof of authorized service provider from the manufacturer</w:t>
      </w:r>
    </w:p>
    <w:p w:rsidR="004A1530" w:rsidRPr="00AA7BDB" w:rsidP="00B4643E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AA7BDB">
        <w:rPr>
          <w:rFonts w:cstheme="minorHAnsi"/>
          <w:sz w:val="20"/>
          <w:szCs w:val="20"/>
        </w:rPr>
        <w:t>Vet</w:t>
      </w:r>
      <w:r w:rsidRPr="00AA7BDB" w:rsidR="00B4643E">
        <w:rPr>
          <w:rFonts w:cstheme="minorHAnsi"/>
          <w:sz w:val="20"/>
          <w:szCs w:val="20"/>
        </w:rPr>
        <w:t>Cert</w:t>
      </w:r>
      <w:r w:rsidRPr="00AA7BDB">
        <w:rPr>
          <w:rFonts w:cstheme="minorHAnsi"/>
          <w:sz w:val="20"/>
          <w:szCs w:val="20"/>
        </w:rPr>
        <w:t xml:space="preserve"> certification (if applicable)</w:t>
      </w:r>
    </w:p>
    <w:p w:rsidR="00B4643E" w:rsidP="00B4643E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AA7BDB">
        <w:rPr>
          <w:rFonts w:cstheme="minorHAnsi"/>
          <w:sz w:val="20"/>
          <w:szCs w:val="20"/>
        </w:rPr>
        <w:t>Unique Entity ID (</w:t>
      </w:r>
      <w:r w:rsidRPr="00AA7BDB">
        <w:rPr>
          <w:rFonts w:cstheme="minorHAnsi"/>
          <w:sz w:val="20"/>
          <w:szCs w:val="20"/>
        </w:rPr>
        <w:t>UEI#)</w:t>
      </w:r>
    </w:p>
    <w:p w:rsidR="008F7FE4" w:rsidRPr="00AA7BDB" w:rsidP="00B4643E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FSS/GSA Schedule (if applicable)</w:t>
      </w:r>
    </w:p>
    <w:p w:rsidR="00B4643E" w:rsidRPr="00AA7BDB" w:rsidP="00B4643E">
      <w:pPr>
        <w:pStyle w:val="ListParagraph"/>
        <w:spacing w:after="0" w:line="240" w:lineRule="auto"/>
        <w:ind w:left="845"/>
        <w:rPr>
          <w:rFonts w:cstheme="minorHAnsi"/>
          <w:sz w:val="20"/>
          <w:szCs w:val="20"/>
        </w:rPr>
      </w:pPr>
    </w:p>
    <w:p w:rsidR="004A1530" w:rsidRPr="00AA7BDB" w:rsidP="00B4643E">
      <w:pPr>
        <w:spacing w:after="0" w:line="240" w:lineRule="auto"/>
        <w:rPr>
          <w:rFonts w:cstheme="minorHAnsi"/>
          <w:sz w:val="20"/>
          <w:szCs w:val="20"/>
        </w:rPr>
      </w:pPr>
      <w:r w:rsidRPr="00AA7BDB">
        <w:rPr>
          <w:rFonts w:cstheme="minorHAnsi"/>
          <w:sz w:val="20"/>
          <w:szCs w:val="20"/>
        </w:rPr>
        <w:t xml:space="preserve">Any response to this notice must show clear and convincing evidence of the Vendor’s capability of meeting this requirement. Please note, responses will be shared within the Government and project </w:t>
      </w:r>
      <w:r w:rsidRPr="00AA7BDB">
        <w:rPr>
          <w:rFonts w:cstheme="minorHAnsi"/>
          <w:sz w:val="20"/>
          <w:szCs w:val="20"/>
        </w:rPr>
        <w:t>team, but</w:t>
      </w:r>
      <w:r w:rsidRPr="00AA7BDB">
        <w:rPr>
          <w:rFonts w:cstheme="minorHAnsi"/>
          <w:sz w:val="20"/>
          <w:szCs w:val="20"/>
        </w:rPr>
        <w:t xml:space="preserve"> otherwise will be held in strict confidence.</w:t>
      </w:r>
    </w:p>
    <w:p w:rsidR="00B4643E" w:rsidRPr="00AA7BDB" w:rsidP="00B4643E">
      <w:pPr>
        <w:spacing w:after="0" w:line="240" w:lineRule="auto"/>
        <w:rPr>
          <w:rFonts w:cstheme="minorHAnsi"/>
          <w:sz w:val="20"/>
          <w:szCs w:val="20"/>
        </w:rPr>
      </w:pPr>
    </w:p>
    <w:p w:rsidR="004A1530" w:rsidRPr="00AA7BDB" w:rsidP="00B4643E">
      <w:pPr>
        <w:spacing w:after="0" w:line="240" w:lineRule="auto"/>
        <w:rPr>
          <w:rFonts w:cstheme="minorHAnsi"/>
          <w:sz w:val="20"/>
          <w:szCs w:val="20"/>
        </w:rPr>
      </w:pPr>
      <w:r w:rsidRPr="00AA7BDB">
        <w:rPr>
          <w:rFonts w:cstheme="minorHAnsi"/>
          <w:sz w:val="20"/>
          <w:szCs w:val="20"/>
        </w:rPr>
        <w:t xml:space="preserve">Interested firms shall respond to this synopsis no later than </w:t>
      </w:r>
      <w:r w:rsidRPr="00084D90" w:rsidR="00AA7BDB">
        <w:rPr>
          <w:rFonts w:cstheme="minorHAnsi"/>
          <w:b/>
          <w:bCs/>
          <w:sz w:val="20"/>
          <w:szCs w:val="20"/>
        </w:rPr>
        <w:t>3</w:t>
      </w:r>
      <w:r w:rsidRPr="00084D90">
        <w:rPr>
          <w:rFonts w:cstheme="minorHAnsi"/>
          <w:b/>
          <w:bCs/>
          <w:sz w:val="20"/>
          <w:szCs w:val="20"/>
        </w:rPr>
        <w:t xml:space="preserve">:00 PM Mountain Standard Time on </w:t>
      </w:r>
      <w:r w:rsidR="008F7FE4">
        <w:rPr>
          <w:rFonts w:cstheme="minorHAnsi"/>
          <w:b/>
          <w:bCs/>
          <w:sz w:val="20"/>
          <w:szCs w:val="20"/>
        </w:rPr>
        <w:t>05/07/2026</w:t>
      </w:r>
      <w:r w:rsidRPr="00AA7BDB" w:rsidR="00AA7BDB">
        <w:rPr>
          <w:rFonts w:cstheme="minorHAnsi"/>
          <w:sz w:val="20"/>
          <w:szCs w:val="20"/>
        </w:rPr>
        <w:t xml:space="preserve">. </w:t>
      </w:r>
      <w:r w:rsidRPr="00AA7BDB">
        <w:rPr>
          <w:rFonts w:cstheme="minorHAnsi"/>
          <w:sz w:val="20"/>
          <w:szCs w:val="20"/>
        </w:rPr>
        <w:t xml:space="preserve">All responses shall be submitted electronically to </w:t>
      </w:r>
      <w:r w:rsidRPr="00084D90">
        <w:rPr>
          <w:rFonts w:cstheme="minorHAnsi"/>
          <w:b/>
          <w:bCs/>
          <w:sz w:val="20"/>
          <w:szCs w:val="20"/>
        </w:rPr>
        <w:t>amy.kuczajda@va.gov</w:t>
      </w:r>
      <w:r w:rsidRPr="00AA7BDB">
        <w:rPr>
          <w:rFonts w:cstheme="minorHAnsi"/>
          <w:sz w:val="20"/>
          <w:szCs w:val="20"/>
        </w:rPr>
        <w:t xml:space="preserve">  </w:t>
      </w:r>
    </w:p>
    <w:p w:rsidR="007E1F87" w:rsidRPr="00AA7BDB">
      <w:pPr>
        <w:rPr>
          <w:sz w:val="20"/>
          <w:szCs w:val="20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AE2A2A"/>
    <w:multiLevelType w:val="hybridMultilevel"/>
    <w:tmpl w:val="9906F0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FE85021"/>
    <w:multiLevelType w:val="hybridMultilevel"/>
    <w:tmpl w:val="81D8DB3E"/>
    <w:lvl w:ilvl="0">
      <w:start w:val="1"/>
      <w:numFmt w:val="bullet"/>
      <w:lvlText w:val=""/>
      <w:lvlJc w:val="left"/>
      <w:pPr>
        <w:ind w:left="84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6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8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0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2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4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6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8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0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A1530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4643E"/>
    <w:rPr>
      <w:color w:val="605E5C"/>
      <w:shd w:val="clear" w:color="auto" w:fill="E1DFDD"/>
    </w:rPr>
  </w:style>
  <w:style w:type="paragraph" w:customStyle="1" w:styleId="Default">
    <w:name w:val="Default"/>
    <w:rsid w:val="00AA7BD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2026-04-23T19:05:15Z</dcterms:created>
  <dcterms:modified xsi:type="dcterms:W3CDTF">2026-04-23T19:05:15Z</dcterms:modified>
</cp:coreProperties>
</file>