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60E0" w14:textId="536F5B3F" w:rsidR="005439C2" w:rsidRDefault="00205D45">
      <w:pPr>
        <w:pStyle w:val="Heading1"/>
        <w:spacing w:after="240"/>
        <w:jc w:val="center"/>
      </w:pPr>
      <w:r>
        <w:rPr>
          <w:rFonts w:ascii="Arial" w:hAnsi="Arial"/>
          <w:color w:val="1F497D"/>
          <w:sz w:val="36"/>
        </w:rPr>
        <w:t>Statement of Requirement</w:t>
      </w:r>
    </w:p>
    <w:p w14:paraId="636A3F26" w14:textId="77777777" w:rsidR="005439C2" w:rsidRDefault="00631760">
      <w:pPr>
        <w:spacing w:after="120"/>
        <w:jc w:val="center"/>
      </w:pPr>
      <w:r>
        <w:rPr>
          <w:rFonts w:ascii="Arial" w:hAnsi="Arial"/>
          <w:b/>
          <w:sz w:val="28"/>
        </w:rPr>
        <w:t>FOR</w:t>
      </w:r>
    </w:p>
    <w:p w14:paraId="7E058378" w14:textId="4F591955" w:rsidR="005439C2" w:rsidRDefault="00824459">
      <w:pPr>
        <w:spacing w:after="480"/>
        <w:jc w:val="center"/>
      </w:pPr>
      <w:r>
        <w:rPr>
          <w:rFonts w:ascii="Arial" w:hAnsi="Arial"/>
          <w:b/>
          <w:i/>
          <w:sz w:val="28"/>
        </w:rPr>
        <w:t>AL Air National Guard</w:t>
      </w:r>
      <w:r w:rsidR="00631760">
        <w:rPr>
          <w:rFonts w:ascii="Arial" w:hAnsi="Arial"/>
          <w:b/>
          <w:i/>
          <w:sz w:val="28"/>
        </w:rPr>
        <w:t xml:space="preserve"> Recruiting Partnership with Universities</w:t>
      </w:r>
    </w:p>
    <w:p w14:paraId="34919DA9" w14:textId="77777777" w:rsidR="005439C2" w:rsidRDefault="00631760">
      <w:pPr>
        <w:spacing w:before="360" w:after="120"/>
      </w:pPr>
      <w:r>
        <w:rPr>
          <w:rFonts w:ascii="Arial" w:hAnsi="Arial"/>
          <w:b/>
          <w:color w:val="1F497D"/>
          <w:sz w:val="28"/>
        </w:rPr>
        <w:t>1.    General Information</w:t>
      </w:r>
    </w:p>
    <w:p w14:paraId="515A3B07" w14:textId="78D79DE8" w:rsidR="005439C2" w:rsidRDefault="00631760">
      <w:pPr>
        <w:spacing w:after="120"/>
        <w:ind w:left="360"/>
        <w:jc w:val="both"/>
      </w:pPr>
      <w:r>
        <w:rPr>
          <w:rFonts w:ascii="Arial" w:hAnsi="Arial"/>
        </w:rPr>
        <w:t xml:space="preserve">The </w:t>
      </w:r>
      <w:r w:rsidR="00824459">
        <w:rPr>
          <w:rFonts w:ascii="Arial" w:hAnsi="Arial"/>
        </w:rPr>
        <w:t>AL Air National Guard</w:t>
      </w:r>
      <w:r>
        <w:rPr>
          <w:rFonts w:ascii="Arial" w:hAnsi="Arial"/>
        </w:rPr>
        <w:t xml:space="preserve"> (</w:t>
      </w:r>
      <w:r w:rsidR="00824459">
        <w:rPr>
          <w:rFonts w:ascii="Arial" w:hAnsi="Arial"/>
        </w:rPr>
        <w:t>ALANG</w:t>
      </w:r>
      <w:r>
        <w:rPr>
          <w:rFonts w:ascii="Arial" w:hAnsi="Arial"/>
        </w:rPr>
        <w:t xml:space="preserve">) requires a strategic partnership to enhance its digital recruiting efforts targeting early-career talent, including college students and recent graduates (ages 17-28). This partnership is intended to drive </w:t>
      </w:r>
      <w:r w:rsidR="00824459">
        <w:rPr>
          <w:rFonts w:ascii="Arial" w:hAnsi="Arial"/>
        </w:rPr>
        <w:t>ALANG</w:t>
      </w:r>
      <w:r>
        <w:rPr>
          <w:rFonts w:ascii="Arial" w:hAnsi="Arial"/>
        </w:rPr>
        <w:t xml:space="preserve"> brand awareness across a national network of higher education institutions, increase the volume of qualified leads for recruiting, and support </w:t>
      </w:r>
      <w:proofErr w:type="gramStart"/>
      <w:r>
        <w:rPr>
          <w:rFonts w:ascii="Arial" w:hAnsi="Arial"/>
        </w:rPr>
        <w:t xml:space="preserve">the </w:t>
      </w:r>
      <w:r w:rsidR="00824459">
        <w:rPr>
          <w:rFonts w:ascii="Arial" w:hAnsi="Arial"/>
        </w:rPr>
        <w:t>ALANG</w:t>
      </w:r>
      <w:proofErr w:type="gramEnd"/>
      <w:r>
        <w:rPr>
          <w:rFonts w:ascii="Arial" w:hAnsi="Arial"/>
        </w:rPr>
        <w:t xml:space="preserve"> in meeting its end-strength goals. The period of performance will be one (1) year from the date of contract award.</w:t>
      </w:r>
    </w:p>
    <w:p w14:paraId="0D976532" w14:textId="77777777" w:rsidR="005439C2" w:rsidRDefault="00631760">
      <w:pPr>
        <w:spacing w:before="360" w:after="120"/>
      </w:pPr>
      <w:r>
        <w:rPr>
          <w:rFonts w:ascii="Arial" w:hAnsi="Arial"/>
          <w:b/>
          <w:color w:val="1F497D"/>
          <w:sz w:val="28"/>
        </w:rPr>
        <w:t>2.    Baseline Requirements Standards</w:t>
      </w:r>
    </w:p>
    <w:p w14:paraId="0411E6FD" w14:textId="32770396" w:rsidR="005439C2" w:rsidRDefault="00631760">
      <w:pPr>
        <w:spacing w:before="240" w:after="80"/>
        <w:ind w:left="360"/>
      </w:pPr>
      <w:r>
        <w:rPr>
          <w:rFonts w:ascii="Arial" w:hAnsi="Arial"/>
          <w:b/>
          <w:sz w:val="24"/>
        </w:rPr>
        <w:t>2.1. CLIN</w:t>
      </w:r>
      <w:r w:rsidR="00205D45">
        <w:rPr>
          <w:rFonts w:ascii="Arial" w:hAnsi="Arial"/>
          <w:b/>
          <w:sz w:val="24"/>
        </w:rPr>
        <w:t>0001:</w:t>
      </w:r>
      <w:r w:rsidR="00205D45">
        <w:rPr>
          <w:rFonts w:ascii="Arial" w:hAnsi="Arial"/>
          <w:sz w:val="24"/>
        </w:rPr>
        <w:t xml:space="preserve"> </w:t>
      </w:r>
      <w:r>
        <w:rPr>
          <w:rFonts w:ascii="Arial" w:hAnsi="Arial"/>
          <w:sz w:val="24"/>
        </w:rPr>
        <w:t>The vendor shall provide a comprehensive suite of services under a partnership model to facilitate nationwide talent acquisition.</w:t>
      </w:r>
    </w:p>
    <w:p w14:paraId="3DD737C0" w14:textId="77777777" w:rsidR="005439C2" w:rsidRDefault="00631760">
      <w:pPr>
        <w:spacing w:before="120" w:after="80"/>
        <w:ind w:left="720"/>
      </w:pPr>
      <w:r>
        <w:rPr>
          <w:rFonts w:ascii="Arial" w:hAnsi="Arial"/>
          <w:b/>
          <w:i/>
        </w:rPr>
        <w:t>2.1.1. Network Access &amp; Proactive Engagement:</w:t>
      </w:r>
    </w:p>
    <w:p w14:paraId="0482914D" w14:textId="4831D992" w:rsidR="005439C2" w:rsidRDefault="00631760">
      <w:pPr>
        <w:spacing w:after="80"/>
        <w:ind w:left="1080"/>
        <w:jc w:val="both"/>
      </w:pPr>
      <w:r>
        <w:rPr>
          <w:rFonts w:ascii="Arial" w:hAnsi="Arial"/>
          <w:b/>
        </w:rPr>
        <w:t xml:space="preserve">2.1.1.A. </w:t>
      </w:r>
      <w:r>
        <w:rPr>
          <w:rFonts w:ascii="Arial" w:hAnsi="Arial"/>
        </w:rPr>
        <w:t>Provide full access to the vendor’s network, encompassing 4-year universities, community colleges, and technical schools.</w:t>
      </w:r>
    </w:p>
    <w:p w14:paraId="200CF491" w14:textId="464639E6" w:rsidR="005439C2" w:rsidRDefault="00631760">
      <w:pPr>
        <w:spacing w:after="80"/>
        <w:ind w:left="1080"/>
        <w:jc w:val="both"/>
      </w:pPr>
      <w:r>
        <w:rPr>
          <w:rFonts w:ascii="Arial" w:hAnsi="Arial"/>
          <w:b/>
        </w:rPr>
        <w:t xml:space="preserve">2.1.1.B. </w:t>
      </w:r>
      <w:r>
        <w:rPr>
          <w:rFonts w:ascii="Arial" w:hAnsi="Arial"/>
        </w:rPr>
        <w:t xml:space="preserve">Provide tools for proactive candidate engagement, enabling the </w:t>
      </w:r>
      <w:r w:rsidR="00824459">
        <w:rPr>
          <w:rFonts w:ascii="Arial" w:hAnsi="Arial"/>
        </w:rPr>
        <w:t>ALANG</w:t>
      </w:r>
      <w:r>
        <w:rPr>
          <w:rFonts w:ascii="Arial" w:hAnsi="Arial"/>
        </w:rPr>
        <w:t xml:space="preserve"> to send targeted messages to pre-qualified candidates based on academic major, skills, military interest, and other demographic data. The platform must support engagement with at least 60,000 candidates annually.</w:t>
      </w:r>
    </w:p>
    <w:p w14:paraId="2C0F1DFE" w14:textId="77777777" w:rsidR="005439C2" w:rsidRDefault="00631760">
      <w:pPr>
        <w:spacing w:after="80"/>
        <w:ind w:left="1080"/>
        <w:jc w:val="both"/>
      </w:pPr>
      <w:r>
        <w:rPr>
          <w:rFonts w:ascii="Arial" w:hAnsi="Arial"/>
          <w:b/>
        </w:rPr>
        <w:t xml:space="preserve">2.1.1.C. </w:t>
      </w:r>
      <w:r>
        <w:rPr>
          <w:rFonts w:ascii="Arial" w:hAnsi="Arial"/>
        </w:rPr>
        <w:t>Enable the promotion of virtual and in-person recruiting events, information sessions, and career fairs to relevant student populations across the network.</w:t>
      </w:r>
    </w:p>
    <w:p w14:paraId="5AFE5F68" w14:textId="77777777" w:rsidR="005439C2" w:rsidRDefault="00631760">
      <w:pPr>
        <w:spacing w:before="120" w:after="80"/>
        <w:ind w:left="720"/>
      </w:pPr>
      <w:r>
        <w:rPr>
          <w:rFonts w:ascii="Arial" w:hAnsi="Arial"/>
          <w:b/>
          <w:i/>
        </w:rPr>
        <w:t>2.1.2. Branding &amp; Content Delivery:</w:t>
      </w:r>
    </w:p>
    <w:p w14:paraId="6B9EF338" w14:textId="71C9957E" w:rsidR="005439C2" w:rsidRDefault="00631760">
      <w:pPr>
        <w:spacing w:after="80"/>
        <w:ind w:left="1080"/>
        <w:jc w:val="both"/>
      </w:pPr>
      <w:r>
        <w:rPr>
          <w:rFonts w:ascii="Arial" w:hAnsi="Arial"/>
          <w:b/>
        </w:rPr>
        <w:t xml:space="preserve">2.1.2.A. </w:t>
      </w:r>
      <w:r>
        <w:rPr>
          <w:rFonts w:ascii="Arial" w:hAnsi="Arial"/>
        </w:rPr>
        <w:t xml:space="preserve">Provide a centralized, premium-branded employer page for the </w:t>
      </w:r>
      <w:r w:rsidR="00824459">
        <w:rPr>
          <w:rFonts w:ascii="Arial" w:hAnsi="Arial"/>
        </w:rPr>
        <w:t>AL Air National Guard</w:t>
      </w:r>
      <w:r>
        <w:rPr>
          <w:rFonts w:ascii="Arial" w:hAnsi="Arial"/>
        </w:rPr>
        <w:t xml:space="preserve"> to serve as a hub for all recruiting content, job postings, and events.</w:t>
      </w:r>
    </w:p>
    <w:p w14:paraId="4BE58E66" w14:textId="77777777" w:rsidR="005439C2" w:rsidRDefault="00631760">
      <w:pPr>
        <w:spacing w:after="80"/>
        <w:ind w:left="1080"/>
        <w:jc w:val="both"/>
      </w:pPr>
      <w:r>
        <w:rPr>
          <w:rFonts w:ascii="Arial" w:hAnsi="Arial"/>
          <w:b/>
        </w:rPr>
        <w:t xml:space="preserve">2.1.2.B. </w:t>
      </w:r>
      <w:r>
        <w:rPr>
          <w:rFonts w:ascii="Arial" w:hAnsi="Arial"/>
        </w:rPr>
        <w:t>Support the hosting and promotion of video content and other branding materials to increase candidate engagement and job application conversion rates.</w:t>
      </w:r>
    </w:p>
    <w:p w14:paraId="4094BDFD" w14:textId="77777777" w:rsidR="005439C2" w:rsidRDefault="00631760">
      <w:pPr>
        <w:spacing w:before="120" w:after="80"/>
        <w:ind w:left="720"/>
      </w:pPr>
      <w:r>
        <w:rPr>
          <w:rFonts w:ascii="Arial" w:hAnsi="Arial"/>
          <w:b/>
          <w:i/>
        </w:rPr>
        <w:t>2.1.3. Job Postings &amp; Application Management:</w:t>
      </w:r>
    </w:p>
    <w:p w14:paraId="25497212" w14:textId="0E6D4F27" w:rsidR="005439C2" w:rsidRDefault="00631760">
      <w:pPr>
        <w:spacing w:after="80"/>
        <w:ind w:left="1080"/>
        <w:jc w:val="both"/>
      </w:pPr>
      <w:r>
        <w:rPr>
          <w:rFonts w:ascii="Arial" w:hAnsi="Arial"/>
          <w:b/>
        </w:rPr>
        <w:t xml:space="preserve">2.1.3.A. </w:t>
      </w:r>
      <w:r>
        <w:rPr>
          <w:rFonts w:ascii="Arial" w:hAnsi="Arial"/>
        </w:rPr>
        <w:t xml:space="preserve">Allow for unlimited job postings for </w:t>
      </w:r>
      <w:r w:rsidR="00824459">
        <w:rPr>
          <w:rFonts w:ascii="Arial" w:hAnsi="Arial"/>
        </w:rPr>
        <w:t>ALANG</w:t>
      </w:r>
      <w:r>
        <w:rPr>
          <w:rFonts w:ascii="Arial" w:hAnsi="Arial"/>
        </w:rPr>
        <w:t xml:space="preserve"> opportunities (full-time, part-time, internships).</w:t>
      </w:r>
    </w:p>
    <w:p w14:paraId="0DA9EA3E" w14:textId="77777777" w:rsidR="005439C2" w:rsidRDefault="00631760">
      <w:pPr>
        <w:spacing w:after="80"/>
        <w:ind w:left="1080"/>
        <w:jc w:val="both"/>
      </w:pPr>
      <w:r>
        <w:rPr>
          <w:rFonts w:ascii="Arial" w:hAnsi="Arial"/>
          <w:b/>
        </w:rPr>
        <w:t xml:space="preserve">2.1.3.B. </w:t>
      </w:r>
      <w:r>
        <w:rPr>
          <w:rFonts w:ascii="Arial" w:hAnsi="Arial"/>
        </w:rPr>
        <w:t>The platform must be benchmarked to achieve a Job View-to-Application conversion rate of at least 15% for actively promoted roles.</w:t>
      </w:r>
    </w:p>
    <w:p w14:paraId="4A8C0DDC" w14:textId="77777777" w:rsidR="005439C2" w:rsidRDefault="00631760">
      <w:pPr>
        <w:spacing w:before="360" w:after="120"/>
      </w:pPr>
      <w:r>
        <w:rPr>
          <w:rFonts w:ascii="Arial" w:hAnsi="Arial"/>
          <w:b/>
          <w:color w:val="1F497D"/>
          <w:sz w:val="28"/>
        </w:rPr>
        <w:lastRenderedPageBreak/>
        <w:t>3.    Delivery, Inspection, and Acceptance</w:t>
      </w:r>
    </w:p>
    <w:p w14:paraId="79FC99BE" w14:textId="4D5F1802" w:rsidR="005439C2" w:rsidRDefault="00631760">
      <w:pPr>
        <w:spacing w:before="240" w:after="80"/>
        <w:ind w:left="360"/>
      </w:pPr>
      <w:r>
        <w:rPr>
          <w:rFonts w:ascii="Arial" w:hAnsi="Arial"/>
          <w:b/>
          <w:sz w:val="24"/>
        </w:rPr>
        <w:t xml:space="preserve">3.1. Place of </w:t>
      </w:r>
      <w:proofErr w:type="gramStart"/>
      <w:r>
        <w:rPr>
          <w:rFonts w:ascii="Arial" w:hAnsi="Arial"/>
          <w:b/>
          <w:sz w:val="24"/>
        </w:rPr>
        <w:t>Delivery:</w:t>
      </w:r>
      <w:r>
        <w:rPr>
          <w:rFonts w:ascii="Arial" w:hAnsi="Arial"/>
          <w:sz w:val="24"/>
        </w:rPr>
        <w:t>All</w:t>
      </w:r>
      <w:proofErr w:type="gramEnd"/>
      <w:r>
        <w:rPr>
          <w:rFonts w:ascii="Arial" w:hAnsi="Arial"/>
          <w:sz w:val="24"/>
        </w:rPr>
        <w:t xml:space="preserve"> services shall be delivered digitally via the vendor’s online platform.</w:t>
      </w:r>
    </w:p>
    <w:p w14:paraId="6AA312A5" w14:textId="2B310007" w:rsidR="005439C2" w:rsidRDefault="00631760">
      <w:pPr>
        <w:spacing w:before="240" w:after="80"/>
        <w:ind w:left="360"/>
      </w:pPr>
      <w:r>
        <w:rPr>
          <w:rFonts w:ascii="Arial" w:hAnsi="Arial"/>
          <w:b/>
          <w:sz w:val="24"/>
        </w:rPr>
        <w:t xml:space="preserve">3.2. Inspection and </w:t>
      </w:r>
      <w:r w:rsidR="00806AE4">
        <w:rPr>
          <w:rFonts w:ascii="Arial" w:hAnsi="Arial"/>
          <w:b/>
          <w:sz w:val="24"/>
        </w:rPr>
        <w:t>Acceptance:</w:t>
      </w:r>
      <w:r w:rsidR="00806AE4">
        <w:rPr>
          <w:rFonts w:ascii="Arial" w:hAnsi="Arial"/>
          <w:sz w:val="24"/>
        </w:rPr>
        <w:t xml:space="preserve"> </w:t>
      </w:r>
      <w:r w:rsidR="00824459">
        <w:rPr>
          <w:rFonts w:ascii="Arial" w:hAnsi="Arial"/>
          <w:sz w:val="24"/>
        </w:rPr>
        <w:t>ALANG</w:t>
      </w:r>
      <w:r>
        <w:rPr>
          <w:rFonts w:ascii="Arial" w:hAnsi="Arial"/>
          <w:sz w:val="24"/>
        </w:rPr>
        <w:t xml:space="preserve"> </w:t>
      </w:r>
      <w:r w:rsidR="00806AE4">
        <w:rPr>
          <w:rFonts w:ascii="Arial" w:hAnsi="Arial"/>
          <w:sz w:val="24"/>
        </w:rPr>
        <w:t>R</w:t>
      </w:r>
      <w:r>
        <w:rPr>
          <w:rFonts w:ascii="Arial" w:hAnsi="Arial"/>
          <w:sz w:val="24"/>
        </w:rPr>
        <w:t xml:space="preserve">ecruiting and </w:t>
      </w:r>
      <w:r w:rsidR="00806AE4">
        <w:rPr>
          <w:rFonts w:ascii="Arial" w:hAnsi="Arial"/>
          <w:sz w:val="24"/>
        </w:rPr>
        <w:t>R</w:t>
      </w:r>
      <w:r>
        <w:rPr>
          <w:rFonts w:ascii="Arial" w:hAnsi="Arial"/>
          <w:sz w:val="24"/>
        </w:rPr>
        <w:t>etention leadership will conduct an initial review of the platform and services within thirty (30) days of the contract start date to ensure all requirements are met. Ongoing acceptance will be based on the quarterly performance reports outlined in Section 6.</w:t>
      </w:r>
    </w:p>
    <w:p w14:paraId="0D0F3144" w14:textId="77777777" w:rsidR="005439C2" w:rsidRDefault="00631760">
      <w:pPr>
        <w:spacing w:before="360" w:after="120"/>
      </w:pPr>
      <w:r>
        <w:rPr>
          <w:rFonts w:ascii="Arial" w:hAnsi="Arial"/>
          <w:b/>
          <w:color w:val="1F497D"/>
          <w:sz w:val="28"/>
        </w:rPr>
        <w:t>4.    Government Furnished Information (GFI)</w:t>
      </w:r>
    </w:p>
    <w:p w14:paraId="1AE1B1B5" w14:textId="2FC8197C" w:rsidR="005439C2" w:rsidRDefault="00631760">
      <w:pPr>
        <w:spacing w:before="240" w:after="80"/>
        <w:ind w:left="360"/>
      </w:pPr>
      <w:r>
        <w:rPr>
          <w:rFonts w:ascii="Arial" w:hAnsi="Arial"/>
          <w:b/>
          <w:sz w:val="24"/>
        </w:rPr>
        <w:t xml:space="preserve">4.1. The </w:t>
      </w:r>
      <w:r w:rsidR="00824459">
        <w:rPr>
          <w:rFonts w:ascii="Arial" w:hAnsi="Arial"/>
          <w:b/>
          <w:sz w:val="24"/>
        </w:rPr>
        <w:t>ALANG</w:t>
      </w:r>
      <w:r>
        <w:rPr>
          <w:rFonts w:ascii="Arial" w:hAnsi="Arial"/>
          <w:b/>
          <w:sz w:val="24"/>
        </w:rPr>
        <w:t xml:space="preserve"> will </w:t>
      </w:r>
      <w:proofErr w:type="gramStart"/>
      <w:r>
        <w:rPr>
          <w:rFonts w:ascii="Arial" w:hAnsi="Arial"/>
          <w:b/>
          <w:sz w:val="24"/>
        </w:rPr>
        <w:t>provide ad</w:t>
      </w:r>
      <w:proofErr w:type="gramEnd"/>
      <w:r>
        <w:rPr>
          <w:rFonts w:ascii="Arial" w:hAnsi="Arial"/>
          <w:b/>
          <w:sz w:val="24"/>
        </w:rPr>
        <w:t xml:space="preserve"> </w:t>
      </w:r>
      <w:proofErr w:type="gramStart"/>
      <w:r>
        <w:rPr>
          <w:rFonts w:ascii="Arial" w:hAnsi="Arial"/>
          <w:b/>
          <w:sz w:val="24"/>
        </w:rPr>
        <w:t>creative,</w:t>
      </w:r>
      <w:proofErr w:type="gramEnd"/>
      <w:r>
        <w:rPr>
          <w:rFonts w:ascii="Arial" w:hAnsi="Arial"/>
          <w:b/>
          <w:sz w:val="24"/>
        </w:rPr>
        <w:t xml:space="preserve"> branding guidelines, job descriptions, and key messaging points. The vendor will work with the designated </w:t>
      </w:r>
      <w:r w:rsidR="00824459">
        <w:rPr>
          <w:rFonts w:ascii="Arial" w:hAnsi="Arial"/>
          <w:b/>
          <w:sz w:val="24"/>
        </w:rPr>
        <w:t>ALANG</w:t>
      </w:r>
      <w:r>
        <w:rPr>
          <w:rFonts w:ascii="Arial" w:hAnsi="Arial"/>
          <w:b/>
          <w:sz w:val="24"/>
        </w:rPr>
        <w:t xml:space="preserve"> Point of Contact (POC) to ensure all public-facing materials align with </w:t>
      </w:r>
      <w:r w:rsidR="00824459">
        <w:rPr>
          <w:rFonts w:ascii="Arial" w:hAnsi="Arial"/>
          <w:b/>
          <w:sz w:val="24"/>
        </w:rPr>
        <w:t>AL Air National Guard</w:t>
      </w:r>
      <w:r>
        <w:rPr>
          <w:rFonts w:ascii="Arial" w:hAnsi="Arial"/>
          <w:b/>
          <w:sz w:val="24"/>
        </w:rPr>
        <w:t xml:space="preserve"> branding and recruitment objectives. The </w:t>
      </w:r>
      <w:r w:rsidR="00824459">
        <w:rPr>
          <w:rFonts w:ascii="Arial" w:hAnsi="Arial"/>
          <w:b/>
          <w:sz w:val="24"/>
        </w:rPr>
        <w:t>ALANG</w:t>
      </w:r>
      <w:r>
        <w:rPr>
          <w:rFonts w:ascii="Arial" w:hAnsi="Arial"/>
          <w:b/>
          <w:sz w:val="24"/>
        </w:rPr>
        <w:t xml:space="preserve"> POC will approve all materials prior to public view.</w:t>
      </w:r>
    </w:p>
    <w:p w14:paraId="5F6B227A" w14:textId="77777777" w:rsidR="005439C2" w:rsidRDefault="00631760">
      <w:pPr>
        <w:spacing w:before="360" w:after="120"/>
      </w:pPr>
      <w:r>
        <w:rPr>
          <w:rFonts w:ascii="Arial" w:hAnsi="Arial"/>
          <w:b/>
          <w:color w:val="1F497D"/>
          <w:sz w:val="28"/>
        </w:rPr>
        <w:t>5.    Warranty</w:t>
      </w:r>
    </w:p>
    <w:p w14:paraId="2C16853A" w14:textId="77777777" w:rsidR="005439C2" w:rsidRDefault="00631760">
      <w:pPr>
        <w:spacing w:before="240" w:after="80"/>
        <w:ind w:left="360"/>
      </w:pPr>
      <w:r>
        <w:rPr>
          <w:rFonts w:ascii="Arial" w:hAnsi="Arial"/>
          <w:b/>
          <w:sz w:val="24"/>
        </w:rPr>
        <w:t>5.1. The vendor shall guarantee platform uptime and accessibility in accordance with standard industry guarantees. The vendor shall ensure that the features and services provided meet the performance benchmarks as described in this statement of work.</w:t>
      </w:r>
    </w:p>
    <w:p w14:paraId="7701D2EA" w14:textId="77777777" w:rsidR="005439C2" w:rsidRDefault="00631760">
      <w:pPr>
        <w:spacing w:before="360" w:after="120"/>
      </w:pPr>
      <w:r>
        <w:rPr>
          <w:rFonts w:ascii="Arial" w:hAnsi="Arial"/>
          <w:b/>
          <w:color w:val="1F497D"/>
          <w:sz w:val="28"/>
        </w:rPr>
        <w:t>6.    Documentation &amp; Reporting</w:t>
      </w:r>
    </w:p>
    <w:p w14:paraId="1C055AD7" w14:textId="77777777" w:rsidR="005439C2" w:rsidRDefault="00631760">
      <w:pPr>
        <w:spacing w:before="240" w:after="80"/>
        <w:ind w:left="360"/>
      </w:pPr>
      <w:r>
        <w:rPr>
          <w:rFonts w:ascii="Arial" w:hAnsi="Arial"/>
          <w:b/>
          <w:sz w:val="24"/>
        </w:rPr>
        <w:t>6.1. The vendor shall provide quarterly performance reports detailing key metrics, including but not limited to:</w:t>
      </w:r>
    </w:p>
    <w:p w14:paraId="147A9917" w14:textId="77777777" w:rsidR="005439C2" w:rsidRDefault="00631760">
      <w:pPr>
        <w:spacing w:after="80"/>
        <w:ind w:left="1080"/>
        <w:jc w:val="both"/>
      </w:pPr>
      <w:r>
        <w:rPr>
          <w:rFonts w:ascii="Arial" w:hAnsi="Arial"/>
          <w:b/>
        </w:rPr>
        <w:t xml:space="preserve">6.1.1. </w:t>
      </w:r>
      <w:r>
        <w:rPr>
          <w:rFonts w:ascii="Arial" w:hAnsi="Arial"/>
        </w:rPr>
        <w:t>Number of candidates reached through proactive messaging.</w:t>
      </w:r>
    </w:p>
    <w:p w14:paraId="3E4FB690" w14:textId="77777777" w:rsidR="005439C2" w:rsidRDefault="00631760">
      <w:pPr>
        <w:spacing w:after="80"/>
        <w:ind w:left="1080"/>
        <w:jc w:val="both"/>
      </w:pPr>
      <w:r>
        <w:rPr>
          <w:rFonts w:ascii="Arial" w:hAnsi="Arial"/>
          <w:b/>
        </w:rPr>
        <w:t xml:space="preserve">6.1.2. </w:t>
      </w:r>
      <w:r>
        <w:rPr>
          <w:rFonts w:ascii="Arial" w:hAnsi="Arial"/>
        </w:rPr>
        <w:t>Employer brand page views and follower growth.</w:t>
      </w:r>
    </w:p>
    <w:p w14:paraId="131B766D" w14:textId="77777777" w:rsidR="005439C2" w:rsidRDefault="00631760">
      <w:pPr>
        <w:spacing w:after="80"/>
        <w:ind w:left="1080"/>
        <w:jc w:val="both"/>
      </w:pPr>
      <w:r>
        <w:rPr>
          <w:rFonts w:ascii="Arial" w:hAnsi="Arial"/>
          <w:b/>
        </w:rPr>
        <w:t xml:space="preserve">6.1.3. </w:t>
      </w:r>
      <w:r>
        <w:rPr>
          <w:rFonts w:ascii="Arial" w:hAnsi="Arial"/>
        </w:rPr>
        <w:t>Job views, total applications, and application conversion rates.</w:t>
      </w:r>
    </w:p>
    <w:p w14:paraId="1F9AEB59" w14:textId="77777777" w:rsidR="005439C2" w:rsidRDefault="00631760">
      <w:pPr>
        <w:spacing w:after="80"/>
        <w:ind w:left="1080"/>
        <w:jc w:val="both"/>
      </w:pPr>
      <w:r>
        <w:rPr>
          <w:rFonts w:ascii="Arial" w:hAnsi="Arial"/>
          <w:b/>
        </w:rPr>
        <w:t xml:space="preserve">6.1.4. </w:t>
      </w:r>
      <w:r>
        <w:rPr>
          <w:rFonts w:ascii="Arial" w:hAnsi="Arial"/>
        </w:rPr>
        <w:t>Event registrations and attendance figures.</w:t>
      </w:r>
    </w:p>
    <w:p w14:paraId="15436E35" w14:textId="038483E7" w:rsidR="005439C2" w:rsidRDefault="00631760">
      <w:pPr>
        <w:spacing w:after="80"/>
        <w:ind w:left="1080"/>
        <w:jc w:val="both"/>
      </w:pPr>
      <w:r>
        <w:rPr>
          <w:rFonts w:ascii="Arial" w:hAnsi="Arial"/>
          <w:b/>
        </w:rPr>
        <w:t xml:space="preserve">6.1.5. </w:t>
      </w:r>
      <w:r>
        <w:rPr>
          <w:rFonts w:ascii="Arial" w:hAnsi="Arial"/>
        </w:rPr>
        <w:t xml:space="preserve">Benchmarking analysis comparing </w:t>
      </w:r>
      <w:r w:rsidR="00824459">
        <w:rPr>
          <w:rFonts w:ascii="Arial" w:hAnsi="Arial"/>
        </w:rPr>
        <w:t>ALANG</w:t>
      </w:r>
      <w:r>
        <w:rPr>
          <w:rFonts w:ascii="Arial" w:hAnsi="Arial"/>
        </w:rPr>
        <w:t xml:space="preserve"> performance against other federal and private sector employers.</w:t>
      </w:r>
    </w:p>
    <w:sectPr w:rsidR="005439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142198">
    <w:abstractNumId w:val="8"/>
  </w:num>
  <w:num w:numId="2" w16cid:durableId="422073480">
    <w:abstractNumId w:val="6"/>
  </w:num>
  <w:num w:numId="3" w16cid:durableId="1496219017">
    <w:abstractNumId w:val="5"/>
  </w:num>
  <w:num w:numId="4" w16cid:durableId="1275330682">
    <w:abstractNumId w:val="4"/>
  </w:num>
  <w:num w:numId="5" w16cid:durableId="1984777148">
    <w:abstractNumId w:val="7"/>
  </w:num>
  <w:num w:numId="6" w16cid:durableId="1012756062">
    <w:abstractNumId w:val="3"/>
  </w:num>
  <w:num w:numId="7" w16cid:durableId="175388197">
    <w:abstractNumId w:val="2"/>
  </w:num>
  <w:num w:numId="8" w16cid:durableId="384529396">
    <w:abstractNumId w:val="1"/>
  </w:num>
  <w:num w:numId="9" w16cid:durableId="2106798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00A"/>
    <w:rsid w:val="0015074B"/>
    <w:rsid w:val="00205D45"/>
    <w:rsid w:val="0029639D"/>
    <w:rsid w:val="00326F90"/>
    <w:rsid w:val="005439C2"/>
    <w:rsid w:val="00631760"/>
    <w:rsid w:val="0077204F"/>
    <w:rsid w:val="00806AE4"/>
    <w:rsid w:val="00824459"/>
    <w:rsid w:val="00874C51"/>
    <w:rsid w:val="00AA1D8D"/>
    <w:rsid w:val="00B47730"/>
    <w:rsid w:val="00B741E6"/>
    <w:rsid w:val="00C56C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4BB43"/>
  <w14:defaultImageDpi w14:val="300"/>
  <w15:docId w15:val="{6129D201-50AA-4681-BF92-BEC46EFC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SEATON, DOUGLAS R MSgt USAF ANG 187 FW/MSC</cp:lastModifiedBy>
  <cp:revision>3</cp:revision>
  <dcterms:created xsi:type="dcterms:W3CDTF">2026-04-23T18:13:00Z</dcterms:created>
  <dcterms:modified xsi:type="dcterms:W3CDTF">2026-04-23T18:22:00Z</dcterms:modified>
  <cp:category/>
</cp:coreProperties>
</file>