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4116" w14:textId="0E7F306D" w:rsidR="00B2502F" w:rsidRPr="00B2502F" w:rsidRDefault="00B2502F" w:rsidP="00B2502F">
      <w:pPr>
        <w:spacing w:line="240" w:lineRule="auto"/>
        <w:contextualSpacing/>
        <w:jc w:val="center"/>
        <w:rPr>
          <w:rFonts w:ascii="Courier New" w:hAnsi="Courier New" w:cs="Courier New"/>
          <w:b/>
          <w:bCs/>
        </w:rPr>
      </w:pPr>
      <w:r w:rsidRPr="00B2502F">
        <w:rPr>
          <w:rFonts w:ascii="Courier New" w:hAnsi="Courier New" w:cs="Courier New"/>
          <w:b/>
          <w:bCs/>
        </w:rPr>
        <w:t>ATTACHMENT 1</w:t>
      </w:r>
    </w:p>
    <w:p w14:paraId="5C1C2120" w14:textId="77777777" w:rsidR="00B2502F" w:rsidRDefault="00B2502F" w:rsidP="00B2502F">
      <w:pPr>
        <w:spacing w:line="240" w:lineRule="auto"/>
        <w:contextualSpacing/>
        <w:jc w:val="center"/>
        <w:rPr>
          <w:rFonts w:ascii="Courier New" w:hAnsi="Courier New" w:cs="Courier New"/>
          <w:sz w:val="20"/>
          <w:szCs w:val="20"/>
        </w:rPr>
      </w:pPr>
    </w:p>
    <w:p w14:paraId="24F54EF0" w14:textId="77777777" w:rsidR="00B2502F" w:rsidRDefault="00B2502F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51E7CB8" w14:textId="509CA86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"General Decision Number: PA20260028 01/30/2026</w:t>
      </w:r>
    </w:p>
    <w:p w14:paraId="2DA389F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5F1A58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Superseded General Decision Number: PA20250028</w:t>
      </w:r>
    </w:p>
    <w:p w14:paraId="5267CDC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34D81C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State: Pennsylvania</w:t>
      </w:r>
    </w:p>
    <w:p w14:paraId="7F78F4F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E5A151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Construction Type: Heavy Dredging</w:t>
      </w:r>
    </w:p>
    <w:p w14:paraId="40E74B0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43700B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Counties: Pennsylvania Statewide.</w:t>
      </w:r>
    </w:p>
    <w:p w14:paraId="4D2297B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323F6C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All Dredging, except self-propelled hopper dredges, on the </w:t>
      </w:r>
    </w:p>
    <w:p w14:paraId="55BF880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Atlantic Coast to the southerly border of the State of</w:t>
      </w:r>
    </w:p>
    <w:p w14:paraId="2FD1B2C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Maryland,</w:t>
      </w:r>
    </w:p>
    <w:p w14:paraId="1AC383E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&amp; tributary waters emptying into the Atlantic Ocean, the </w:t>
      </w:r>
    </w:p>
    <w:p w14:paraId="59A752E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Chesapeake &amp; Delaware Canal, Baltimore City and Baltimore </w:t>
      </w:r>
    </w:p>
    <w:p w14:paraId="03249E5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County, Maryland.</w:t>
      </w:r>
    </w:p>
    <w:p w14:paraId="2EDC614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78DA90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09B660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Modification Number     Publication Date</w:t>
      </w:r>
    </w:p>
    <w:p w14:paraId="14A5587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0              01/02/2026</w:t>
      </w:r>
    </w:p>
    <w:p w14:paraId="263F528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1              01/30/2026</w:t>
      </w:r>
    </w:p>
    <w:p w14:paraId="664EC11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6526F5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* ENGI0025-001 10/01/2025</w:t>
      </w:r>
    </w:p>
    <w:p w14:paraId="53862A3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D0EFA2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STATEWIDE</w:t>
      </w:r>
    </w:p>
    <w:p w14:paraId="22A00A3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0B44AC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                     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Rates          Fringes</w:t>
      </w:r>
      <w:proofErr w:type="gramEnd"/>
    </w:p>
    <w:p w14:paraId="4FA57E9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AF77AC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Dredging:  </w:t>
      </w:r>
    </w:p>
    <w:p w14:paraId="232EA034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CLASS A1...............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.....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$ 48.48        15.34+a+b</w:t>
      </w:r>
    </w:p>
    <w:p w14:paraId="4EC4B84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CLASS A2....................$ 43.20        14.99+a+b</w:t>
      </w:r>
    </w:p>
    <w:p w14:paraId="6BDEE11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CLASS B1....................$ 41.93        14.90+a+b</w:t>
      </w:r>
    </w:p>
    <w:p w14:paraId="606D68D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CLASS B2...............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.....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$ 39.46        14.73+a+b</w:t>
      </w:r>
    </w:p>
    <w:p w14:paraId="605C29A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CLASS C1...............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.....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$ 38.38        14.66+a+b</w:t>
      </w:r>
    </w:p>
    <w:p w14:paraId="4AB760F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CLASS C2....................$ 37.15        14.57+a+b</w:t>
      </w:r>
    </w:p>
    <w:p w14:paraId="7810718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CLASS D.....................$ 30.86        14.15+a+b</w:t>
      </w:r>
    </w:p>
    <w:p w14:paraId="29E0E51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3C0BBE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CLASSIFICATIONS:</w:t>
      </w:r>
    </w:p>
    <w:p w14:paraId="03F4868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CLASS A1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:  Deck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Captain; Mechanical Dredge Operator,</w:t>
      </w:r>
    </w:p>
    <w:p w14:paraId="56D8953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Leverman, Licensed Tug Operator over 1000 HP.</w:t>
      </w:r>
    </w:p>
    <w:p w14:paraId="4DE1727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CLASS A2: Crane Operator (360 swing).      </w:t>
      </w:r>
    </w:p>
    <w:p w14:paraId="5CF01E8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CLASS B1: Derrick Operator (180 swing), Spider/Spill Barge</w:t>
      </w:r>
    </w:p>
    <w:p w14:paraId="02CF49A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Operator, Engineer, Electrician, Chief Welder, Chief Mate,</w:t>
      </w:r>
    </w:p>
    <w:p w14:paraId="654A53A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Fill Placer, Operator II, Maintenance Engineer, Licensed</w:t>
      </w:r>
    </w:p>
    <w:p w14:paraId="6F7722E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Boat Operator, Licensed Crew Boat Operator.</w:t>
      </w:r>
    </w:p>
    <w:p w14:paraId="4882D97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CLASS B2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:  Certified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Welder.</w:t>
      </w:r>
    </w:p>
    <w:p w14:paraId="5EDDE3F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CLASS C1: Mate, Drag Barge Operator, Assistant Fill Placer,</w:t>
      </w:r>
    </w:p>
    <w:p w14:paraId="017FD2A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Welder, Steward.</w:t>
      </w:r>
    </w:p>
    <w:p w14:paraId="1FC1FD0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CLASS C2: Boat Operator.</w:t>
      </w:r>
    </w:p>
    <w:p w14:paraId="7015E37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CLASS D: Oiler, Deckhand, Shoreman, Rodman, </w:t>
      </w:r>
      <w:proofErr w:type="spellStart"/>
      <w:r w:rsidRPr="00563D71">
        <w:rPr>
          <w:rFonts w:ascii="Courier New" w:hAnsi="Courier New" w:cs="Courier New"/>
          <w:sz w:val="20"/>
          <w:szCs w:val="20"/>
        </w:rPr>
        <w:t>Scowman</w:t>
      </w:r>
      <w:proofErr w:type="spellEnd"/>
      <w:r w:rsidRPr="00563D71">
        <w:rPr>
          <w:rFonts w:ascii="Courier New" w:hAnsi="Courier New" w:cs="Courier New"/>
          <w:sz w:val="20"/>
          <w:szCs w:val="20"/>
        </w:rPr>
        <w:t>, Cook,</w:t>
      </w:r>
    </w:p>
    <w:p w14:paraId="12C5433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Messman, Porter/Janitor.</w:t>
      </w:r>
    </w:p>
    <w:p w14:paraId="34B0362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71B21B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INCENTIVE PAY: (Add to Hourly Rate)</w:t>
      </w:r>
    </w:p>
    <w:p w14:paraId="16E9E46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Operator (NCCCO License/Certification) $1.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80  Licensed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Tug</w:t>
      </w:r>
    </w:p>
    <w:p w14:paraId="25EC9C6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Operator over 1000 HP (Assigned as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Master)  (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USCG licensed</w:t>
      </w:r>
    </w:p>
    <w:p w14:paraId="0139433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Master of Towing Vessels (MOTV) $1.80; Licensed Boat</w:t>
      </w:r>
    </w:p>
    <w:p w14:paraId="0CD3302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Operator (Assigned as lead boat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captain)  USCG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licensed</w:t>
      </w:r>
    </w:p>
    <w:p w14:paraId="1CEB05F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lastRenderedPageBreak/>
        <w:t xml:space="preserve">  boat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operator  $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1.30; Engineer (QMED and Tankerman</w:t>
      </w:r>
    </w:p>
    <w:p w14:paraId="7F517444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endorsement or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licensed  engineer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(USCG) $1.80</w:t>
      </w:r>
    </w:p>
    <w:p w14:paraId="72E6437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Oiler (QMED and Tankerman endorsement (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USCG)  $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1.80; All</w:t>
      </w:r>
    </w:p>
    <w:p w14:paraId="06B7C82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classifications (Tankerman endorsement only) USCG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$1.55;</w:t>
      </w:r>
      <w:proofErr w:type="gramEnd"/>
    </w:p>
    <w:p w14:paraId="5385A35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Deckhand or Mate (AB with Lifeboatman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endorsement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(USCG)</w:t>
      </w:r>
    </w:p>
    <w:p w14:paraId="48D7CBB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$1.80; All classifications (lifeboatman endorsement only</w:t>
      </w:r>
    </w:p>
    <w:p w14:paraId="19AE410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(USCG) $1.55; Welder (ABS certification) $1.55</w:t>
      </w:r>
    </w:p>
    <w:p w14:paraId="4D00BF4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0B78AB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FOOTNOTES APPLICABLE TO ABOVE CRAFTS:</w:t>
      </w:r>
    </w:p>
    <w:p w14:paraId="0C5192F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a. PAID HOLIDAYS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:  New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Year's Day, Martin Luther King, Jr.'s</w:t>
      </w:r>
    </w:p>
    <w:p w14:paraId="307F79E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Birthday, Memorial Day, Good Friday, Independence Day,</w:t>
      </w:r>
    </w:p>
    <w:p w14:paraId="25735B0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Labor Day, Veterans' Day, Thanksgiving Day and Christmas Day</w:t>
      </w:r>
    </w:p>
    <w:p w14:paraId="5578989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b. VACATION:  Eight percent (8%) of the straight time rate,</w:t>
      </w:r>
    </w:p>
    <w:p w14:paraId="0E82289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multiplied by the total hours worked.</w:t>
      </w:r>
    </w:p>
    <w:p w14:paraId="325C76A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041F024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----------------------------------------------------------------</w:t>
      </w:r>
    </w:p>
    <w:p w14:paraId="1CA6636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63F52F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WELDERS - Receive rate prescribed for craft performing</w:t>
      </w:r>
    </w:p>
    <w:p w14:paraId="365E6F3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operation to which welding is incidental.</w:t>
      </w:r>
    </w:p>
    <w:p w14:paraId="5FDDBEF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8F3DAB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================================================================</w:t>
      </w:r>
    </w:p>
    <w:p w14:paraId="1E1AF8F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BCE356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Note: Executive Order (EO) 13706, Establishing Paid Sick Leave</w:t>
      </w:r>
    </w:p>
    <w:p w14:paraId="00E3C58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for Federal Contractors applies to all contracts subject to the</w:t>
      </w:r>
    </w:p>
    <w:p w14:paraId="3D1D915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Davis-Bacon Act for which the contract is awarded (and any</w:t>
      </w:r>
    </w:p>
    <w:p w14:paraId="325E043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solicitation was issued) on or after January 1, 2017.  If this</w:t>
      </w:r>
    </w:p>
    <w:p w14:paraId="5BD45AB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contract is covered by the EO, the contractor must provide</w:t>
      </w:r>
    </w:p>
    <w:p w14:paraId="7CA9FDA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employees with 1 hour of paid sick leave for every 30 hours</w:t>
      </w:r>
    </w:p>
    <w:p w14:paraId="2075706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they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work,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up to 56 hours of paid sick leave each year.</w:t>
      </w:r>
    </w:p>
    <w:p w14:paraId="5464D20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Employees must be permitted to use paid sick leave for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their</w:t>
      </w:r>
      <w:proofErr w:type="gramEnd"/>
    </w:p>
    <w:p w14:paraId="3ADAA83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own illness, injury or other health-related needs, including</w:t>
      </w:r>
    </w:p>
    <w:p w14:paraId="7173427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preventive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care;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to assist a family member (or person who is</w:t>
      </w:r>
    </w:p>
    <w:p w14:paraId="6DCA4AF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like family to the employee) who is ill, injured, or has other</w:t>
      </w:r>
    </w:p>
    <w:p w14:paraId="04ABB1B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health-related needs, including preventive care; or for reasons</w:t>
      </w:r>
    </w:p>
    <w:p w14:paraId="49CE73C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resulting from, or to assist a family member (or person who is</w:t>
      </w:r>
    </w:p>
    <w:p w14:paraId="103D7F0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like family to the employee) who is a victim of, domestic</w:t>
      </w:r>
    </w:p>
    <w:p w14:paraId="223E02B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violence, sexual assault, or stalking.  Additional information</w:t>
      </w:r>
    </w:p>
    <w:p w14:paraId="3FF9CBB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on contractor requirements and worker protections under the EO</w:t>
      </w:r>
    </w:p>
    <w:p w14:paraId="6D08102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is available at</w:t>
      </w:r>
    </w:p>
    <w:p w14:paraId="6960939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https://www.dol.gov/agencies/whd/government-contracts.</w:t>
      </w:r>
    </w:p>
    <w:p w14:paraId="390BDA2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6BD0E7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Note: Executive Order 13658 generally applies to contracts</w:t>
      </w:r>
    </w:p>
    <w:p w14:paraId="6DE1C91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subject to the Davis-Bacon Act that were awarded on or between</w:t>
      </w:r>
    </w:p>
    <w:p w14:paraId="09EB9474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January 1,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2015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and January 29, 2022, and that have not been</w:t>
      </w:r>
    </w:p>
    <w:p w14:paraId="2DAAE29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renewed or extended on or after January 30, 2022. Executive</w:t>
      </w:r>
    </w:p>
    <w:p w14:paraId="0FC4448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Order 13658 does not apply to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contracts subject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only to the</w:t>
      </w:r>
    </w:p>
    <w:p w14:paraId="7786B2C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Davis-Bacon Related Acts regardless of when they were awarded.</w:t>
      </w:r>
    </w:p>
    <w:p w14:paraId="0586840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If a contract is subject to Executive Order 13658, the</w:t>
      </w:r>
    </w:p>
    <w:p w14:paraId="14837EF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contractor must pay all covered workers at least $13.30 per</w:t>
      </w:r>
    </w:p>
    <w:p w14:paraId="13AAD10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hour (or the applicable wage rate listed on this wage</w:t>
      </w:r>
    </w:p>
    <w:p w14:paraId="1B22BB3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determination, if it is higher) for all hours spent performing</w:t>
      </w:r>
    </w:p>
    <w:p w14:paraId="1E74D824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on the contract in 2025.  The applicable Executive Order</w:t>
      </w:r>
    </w:p>
    <w:p w14:paraId="0394A88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minimum wage rate will be adjusted annually.  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Additional</w:t>
      </w:r>
      <w:proofErr w:type="gramEnd"/>
    </w:p>
    <w:p w14:paraId="79123FD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information on contractor requirements and worker protections</w:t>
      </w:r>
    </w:p>
    <w:p w14:paraId="4C293F6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under Executive Order 13658 is available at</w:t>
      </w:r>
    </w:p>
    <w:p w14:paraId="65713F5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www.dol.gov/whd/govcontracts.</w:t>
      </w:r>
    </w:p>
    <w:p w14:paraId="44978A94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4AC1C6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lastRenderedPageBreak/>
        <w:t>Unlisted classifications needed for work not included within</w:t>
      </w:r>
    </w:p>
    <w:p w14:paraId="59CB07B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the scope of the classifications listed may be added after</w:t>
      </w:r>
    </w:p>
    <w:p w14:paraId="5CF4D9D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award only as provided in the labor standards contract clauses</w:t>
      </w:r>
    </w:p>
    <w:p w14:paraId="3854FFF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(29CFR 5.5 (a) (1) (iii)).</w:t>
      </w:r>
    </w:p>
    <w:p w14:paraId="2FEB924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B584DF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5B3ED34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----------------------------------------------------------------</w:t>
      </w:r>
    </w:p>
    <w:p w14:paraId="629F89B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D739A5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The body of each wage determination lists the classifications</w:t>
      </w:r>
    </w:p>
    <w:p w14:paraId="76F5839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and wage rates that have been found to be prevailing for the</w:t>
      </w:r>
    </w:p>
    <w:p w14:paraId="43C59B8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type(s) of construction and geographic area covered by the wage</w:t>
      </w:r>
    </w:p>
    <w:p w14:paraId="0EEC977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determination. The classifications are listed in alphabetical</w:t>
      </w:r>
    </w:p>
    <w:p w14:paraId="257A4DC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order under rate identifiers indicating whether the particular</w:t>
      </w:r>
    </w:p>
    <w:p w14:paraId="6007681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rate is a union rate (current union negotiated rate), a survey</w:t>
      </w:r>
    </w:p>
    <w:p w14:paraId="17314A8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rate, a weighted union average rate, a state adopted rate, or a</w:t>
      </w:r>
    </w:p>
    <w:p w14:paraId="5904961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supplemental classification rate.</w:t>
      </w:r>
    </w:p>
    <w:p w14:paraId="1FFE34D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63ED394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Union Rate Identifiers</w:t>
      </w:r>
    </w:p>
    <w:p w14:paraId="6347D80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637DA7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 four-letter identifier beginning with characters other than</w:t>
      </w:r>
    </w:p>
    <w:p w14:paraId="37C4D11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""SU"", ""UAVG""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, ?SA?,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or ?SC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? denotes that a union rate was</w:t>
      </w:r>
    </w:p>
    <w:p w14:paraId="1496FCC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prevailing for that classification in the survey. Example:</w:t>
      </w:r>
    </w:p>
    <w:p w14:paraId="7F6B734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PLUM0198-005 07/01/2024. PLUM is an identifier of the union</w:t>
      </w:r>
    </w:p>
    <w:p w14:paraId="5832F5C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whose collectively bargained rate prevailed in the survey for</w:t>
      </w:r>
    </w:p>
    <w:p w14:paraId="360B1AD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this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classification, which in this example would be Plumbers.</w:t>
      </w:r>
    </w:p>
    <w:p w14:paraId="6312BF7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0198 indicates the local union number or district council</w:t>
      </w:r>
    </w:p>
    <w:p w14:paraId="61482BF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number where applicable, i.e., Plumbers Local 0198. The next</w:t>
      </w:r>
    </w:p>
    <w:p w14:paraId="28CCA17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number, 005 in the example, is an internal number used in</w:t>
      </w:r>
    </w:p>
    <w:p w14:paraId="4D5B252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processing the wage determination. The date, 07/01/2024 in the</w:t>
      </w:r>
    </w:p>
    <w:p w14:paraId="3CAE0C1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example, is the effective date of the most current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negotiated</w:t>
      </w:r>
      <w:proofErr w:type="gramEnd"/>
    </w:p>
    <w:p w14:paraId="7C13631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rate.</w:t>
      </w:r>
    </w:p>
    <w:p w14:paraId="0ECC554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FF1217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Union prevailing wage rates are updated to reflect all changes</w:t>
      </w:r>
    </w:p>
    <w:p w14:paraId="709CEE4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over time that are reported to WHD in the rates</w:t>
      </w:r>
    </w:p>
    <w:p w14:paraId="4F6DE7C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in the collective bargaining agreement (CBA) governing the</w:t>
      </w:r>
    </w:p>
    <w:p w14:paraId="4662340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classification.</w:t>
      </w:r>
    </w:p>
    <w:p w14:paraId="4072F63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55C779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Union Average Rate Identifiers</w:t>
      </w:r>
    </w:p>
    <w:p w14:paraId="1765C7D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6B1062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The UAVG identifier indicates that no single rate prevailed for</w:t>
      </w:r>
    </w:p>
    <w:p w14:paraId="40451D9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those classifications, but that 100% of the data reported for</w:t>
      </w:r>
    </w:p>
    <w:p w14:paraId="368C2E0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the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classifications reflected union rates. EXAMPLE:</w:t>
      </w:r>
    </w:p>
    <w:p w14:paraId="3ACD862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UAVG-OH-0010 01/01/2024. UAVG indicates that the rate is a</w:t>
      </w:r>
    </w:p>
    <w:p w14:paraId="79A12D7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weighted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union average rate.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OH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indicates the State of Ohio.</w:t>
      </w:r>
    </w:p>
    <w:p w14:paraId="3759DBC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The next number, 0010 in the example, is an internal number</w:t>
      </w:r>
    </w:p>
    <w:p w14:paraId="0D5198A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used in producing the wage determination. The date, 01/01/2024</w:t>
      </w:r>
    </w:p>
    <w:p w14:paraId="0E59B7A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in the example, indicates the date the wage determination was</w:t>
      </w:r>
    </w:p>
    <w:p w14:paraId="22E64C1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updated to reflect the most current union average rate.</w:t>
      </w:r>
    </w:p>
    <w:p w14:paraId="7802F05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3CA2FF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 UAVG rate will be updated once a year, usually in January, to</w:t>
      </w:r>
    </w:p>
    <w:p w14:paraId="1E9ED6C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reflect a weighted average of the current rates in the</w:t>
      </w:r>
    </w:p>
    <w:p w14:paraId="4EA30F3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collective bargaining agreements on which the rate is based.</w:t>
      </w:r>
    </w:p>
    <w:p w14:paraId="608AEF1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D0438B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Survey Rate Identifiers</w:t>
      </w:r>
    </w:p>
    <w:p w14:paraId="36000CF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AFDFC5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The ""SU""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identifier indicates that either a single non-union</w:t>
      </w:r>
    </w:p>
    <w:p w14:paraId="3CC6F15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rate prevailed (as defined in 29 CFR 1.2) for this</w:t>
      </w:r>
    </w:p>
    <w:p w14:paraId="372699D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lastRenderedPageBreak/>
        <w:t>classification in the survey or that the rate was derived by</w:t>
      </w:r>
    </w:p>
    <w:p w14:paraId="5EE875C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computing a weighted average rate based on all the rates</w:t>
      </w:r>
    </w:p>
    <w:p w14:paraId="16FBB86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reported in the survey for that classification. As a weighted</w:t>
      </w:r>
    </w:p>
    <w:p w14:paraId="51DEF29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average rate includes all rates reported in the survey, it may</w:t>
      </w:r>
    </w:p>
    <w:p w14:paraId="710E094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include both union and non-union rates. Example: SUFL2022-007</w:t>
      </w:r>
    </w:p>
    <w:p w14:paraId="4288163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6/27/2024. SU indicates the rate is a single non-union</w:t>
      </w:r>
    </w:p>
    <w:p w14:paraId="79C8C87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prevailing rate or a weighted average of survey data for that</w:t>
      </w:r>
    </w:p>
    <w:p w14:paraId="26C0706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classification. FL indicates the State of Florida. 2022 is the</w:t>
      </w:r>
    </w:p>
    <w:p w14:paraId="3FA5D9B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year of the survey on which these classifications and rates are</w:t>
      </w:r>
    </w:p>
    <w:p w14:paraId="589F273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based. The next number, 007 in the example, is an internal</w:t>
      </w:r>
    </w:p>
    <w:p w14:paraId="6CAF3C1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number used in producing the wage determination. The date,</w:t>
      </w:r>
    </w:p>
    <w:p w14:paraId="19A2496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6/27/2024 in the example, indicates the survey completion date</w:t>
      </w:r>
    </w:p>
    <w:p w14:paraId="01E5D91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for the classifications and rates under that identifier.</w:t>
      </w:r>
    </w:p>
    <w:p w14:paraId="69C632C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397CE7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?SU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? wage rates typically remain in effect until a new survey</w:t>
      </w:r>
    </w:p>
    <w:p w14:paraId="21D7D27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is conducted. However, the Wage and Hour Division (WHD) has the</w:t>
      </w:r>
    </w:p>
    <w:p w14:paraId="6FB1099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discretion to update such rates under 29 CFR 1.6(c)(1).</w:t>
      </w:r>
    </w:p>
    <w:p w14:paraId="75CA168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4CF6B9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State Adopted Rate Identifiers</w:t>
      </w:r>
    </w:p>
    <w:p w14:paraId="045FA0B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3A5D8B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The ""SA""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identifier indicates that the classifications and</w:t>
      </w:r>
    </w:p>
    <w:p w14:paraId="6C7883F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prevailing wage rates set by a state (or local) government were</w:t>
      </w:r>
    </w:p>
    <w:p w14:paraId="666C0C4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adopted under 29 C.F.R 1.3(g)-(h).  Example: SAME2023-007</w:t>
      </w:r>
    </w:p>
    <w:p w14:paraId="5A20B0D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01/03/2024. SA reflects that the rates are state adopted. ME</w:t>
      </w:r>
    </w:p>
    <w:p w14:paraId="332C7A1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refers to the State of Maine. 2023 is the year during which the</w:t>
      </w:r>
    </w:p>
    <w:p w14:paraId="4C54FD0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state completed the survey on which the listed classifications</w:t>
      </w:r>
    </w:p>
    <w:p w14:paraId="737CD21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and rates are based. The next number, 007 in the example, is an</w:t>
      </w:r>
    </w:p>
    <w:p w14:paraId="169555B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internal number used in producing the wage determination.</w:t>
      </w:r>
    </w:p>
    <w:p w14:paraId="7A06035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The date, 01/03/2024 in the example, reflects the date on which</w:t>
      </w:r>
    </w:p>
    <w:p w14:paraId="53BB848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the classifications and rates under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the ?SA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>? identifier took</w:t>
      </w:r>
    </w:p>
    <w:p w14:paraId="5BD86AE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effect under state law in the state from which the rates were</w:t>
      </w:r>
    </w:p>
    <w:p w14:paraId="18896E9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adopted.</w:t>
      </w:r>
    </w:p>
    <w:p w14:paraId="6B65694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C85C13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-----------------------------------------------------------</w:t>
      </w:r>
    </w:p>
    <w:p w14:paraId="2252E3D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0FBFFD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WAGE DETERMINATION APPEALS PROCESS</w:t>
      </w:r>
    </w:p>
    <w:p w14:paraId="3E93505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47E2D5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1) Has there been an initial decision in the matter? This can</w:t>
      </w:r>
    </w:p>
    <w:p w14:paraId="679F2A1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be:</w:t>
      </w:r>
    </w:p>
    <w:p w14:paraId="601F98D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738399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a) a survey underlying a wage determination</w:t>
      </w:r>
    </w:p>
    <w:p w14:paraId="03053D0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b) an existing published wage determination</w:t>
      </w:r>
    </w:p>
    <w:p w14:paraId="7B02143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c) an initial WHD letter setting forth a position on</w:t>
      </w:r>
    </w:p>
    <w:p w14:paraId="19CEA5C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 wage determination matter</w:t>
      </w:r>
    </w:p>
    <w:p w14:paraId="27BA906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d) an initial conformance (additional classification</w:t>
      </w:r>
    </w:p>
    <w:p w14:paraId="3B42490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and rate) determination</w:t>
      </w:r>
    </w:p>
    <w:p w14:paraId="78F7B52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1ED9AC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On survey related matters, initial contact, including requests</w:t>
      </w:r>
    </w:p>
    <w:p w14:paraId="235840E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for summaries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of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surveys,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should be directed </w:t>
      </w:r>
      <w:proofErr w:type="gramStart"/>
      <w:r w:rsidRPr="00563D71">
        <w:rPr>
          <w:rFonts w:ascii="Courier New" w:hAnsi="Courier New" w:cs="Courier New"/>
          <w:sz w:val="20"/>
          <w:szCs w:val="20"/>
        </w:rPr>
        <w:t>to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the WHD Branch</w:t>
      </w:r>
    </w:p>
    <w:p w14:paraId="0BBDB72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of Wage Surveys. Requests can be submitted via email to</w:t>
      </w:r>
    </w:p>
    <w:p w14:paraId="08273A1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davisbaconinfo@dol.gov or by mail to:</w:t>
      </w:r>
    </w:p>
    <w:p w14:paraId="63EC5AA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D5F5BE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Branch of Wage Surveys</w:t>
      </w:r>
    </w:p>
    <w:p w14:paraId="4E55FB4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Wage and Hour Division</w:t>
      </w:r>
    </w:p>
    <w:p w14:paraId="5395693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U.S. Department of Labor</w:t>
      </w:r>
    </w:p>
    <w:p w14:paraId="25F188E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200 Constitution Avenue, N.W.</w:t>
      </w:r>
    </w:p>
    <w:p w14:paraId="3E1E6C7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Washington, DC 20210</w:t>
      </w:r>
    </w:p>
    <w:p w14:paraId="3034344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DC644D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Regarding any other wage determination matter such as</w:t>
      </w:r>
    </w:p>
    <w:p w14:paraId="1A4C873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63D71">
        <w:rPr>
          <w:rFonts w:ascii="Courier New" w:hAnsi="Courier New" w:cs="Courier New"/>
          <w:sz w:val="20"/>
          <w:szCs w:val="20"/>
        </w:rPr>
        <w:t>conformance</w:t>
      </w:r>
      <w:proofErr w:type="gramEnd"/>
      <w:r w:rsidRPr="00563D71">
        <w:rPr>
          <w:rFonts w:ascii="Courier New" w:hAnsi="Courier New" w:cs="Courier New"/>
          <w:sz w:val="20"/>
          <w:szCs w:val="20"/>
        </w:rPr>
        <w:t xml:space="preserve"> decisions, requests for initial decisions should be</w:t>
      </w:r>
    </w:p>
    <w:p w14:paraId="04EAF90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directed to the WHD Branch of Construction Wage Determinations.</w:t>
      </w:r>
    </w:p>
    <w:p w14:paraId="456165E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Requests can be submitted via email to BCWD-Office@dol.gov or</w:t>
      </w:r>
    </w:p>
    <w:p w14:paraId="448F244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by mail to:</w:t>
      </w:r>
    </w:p>
    <w:p w14:paraId="426EF3E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58FF5C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Branch of Construction Wage Determinations</w:t>
      </w:r>
    </w:p>
    <w:p w14:paraId="6ED3CB3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Wage and Hour Division</w:t>
      </w:r>
    </w:p>
    <w:p w14:paraId="4E2828F1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U.S. Department of Labor</w:t>
      </w:r>
    </w:p>
    <w:p w14:paraId="75B77A4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200 Constitution Avenue, N.W.</w:t>
      </w:r>
    </w:p>
    <w:p w14:paraId="1ADB79C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Washington, DC 20210</w:t>
      </w:r>
    </w:p>
    <w:p w14:paraId="70DC45F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D754A8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2) If an initial decision has been issued, then any interested</w:t>
      </w:r>
    </w:p>
    <w:p w14:paraId="27B82A2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party (those affected by the action) that disagrees with the</w:t>
      </w:r>
    </w:p>
    <w:p w14:paraId="5F36EF1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decision can request review and reconsideration from the Wage</w:t>
      </w:r>
    </w:p>
    <w:p w14:paraId="597F3107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and Hour Administrator (See 29 CFR Part 1.8 and 29 CFR Part 7).</w:t>
      </w:r>
    </w:p>
    <w:p w14:paraId="7F88B40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Requests for review and reconsideration can be submitted via</w:t>
      </w:r>
    </w:p>
    <w:p w14:paraId="3A70671C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email to dba.reconsideration@dol.gov or by mail to:</w:t>
      </w:r>
    </w:p>
    <w:p w14:paraId="053077E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F74FE3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Wage and Hour Administrator</w:t>
      </w:r>
    </w:p>
    <w:p w14:paraId="36492BE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U.S. Department of Labor</w:t>
      </w:r>
    </w:p>
    <w:p w14:paraId="3026A91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200 Constitution Avenue, N.W.</w:t>
      </w:r>
    </w:p>
    <w:p w14:paraId="5631C593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Washington, DC 20210</w:t>
      </w:r>
    </w:p>
    <w:p w14:paraId="4E7579A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BC91965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The request should be accompanied by a full statement of the</w:t>
      </w:r>
    </w:p>
    <w:p w14:paraId="3CDFF8B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interested party's position and any information (wage payment</w:t>
      </w:r>
    </w:p>
    <w:p w14:paraId="7755EAE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data, project description, area practice material, etc.) that</w:t>
      </w:r>
    </w:p>
    <w:p w14:paraId="3620CED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the requestor considers relevant to the issue.</w:t>
      </w:r>
    </w:p>
    <w:p w14:paraId="23AC204B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D5F9F5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3) If the decision of the Administrator is not favorable, an</w:t>
      </w:r>
    </w:p>
    <w:p w14:paraId="787061A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interested party may appeal directly to the Administrative</w:t>
      </w:r>
    </w:p>
    <w:p w14:paraId="0A5F6BD0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Review Board (formerly the Wage Appeals Board).  Write to:</w:t>
      </w:r>
    </w:p>
    <w:p w14:paraId="09B7AEC2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6B7F1A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Administrative Review Board</w:t>
      </w:r>
    </w:p>
    <w:p w14:paraId="39BFC30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U.S. Department of Labor</w:t>
      </w:r>
    </w:p>
    <w:p w14:paraId="0CA9D86F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200 Constitution Avenue, N.W.</w:t>
      </w:r>
    </w:p>
    <w:p w14:paraId="6AE0DB96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  Washington, DC 20210.</w:t>
      </w:r>
    </w:p>
    <w:p w14:paraId="4F54EB59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7D597DE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82FCDA8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CF16DBD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>================================================================</w:t>
      </w:r>
    </w:p>
    <w:p w14:paraId="650BBEFA" w14:textId="77777777" w:rsidR="00563D71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32E69D0" w14:textId="0EAA7C6D" w:rsidR="00AE5112" w:rsidRPr="00563D71" w:rsidRDefault="00563D71" w:rsidP="00563D71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63D71">
        <w:rPr>
          <w:rFonts w:ascii="Courier New" w:hAnsi="Courier New" w:cs="Courier New"/>
          <w:sz w:val="20"/>
          <w:szCs w:val="20"/>
        </w:rPr>
        <w:t xml:space="preserve">          END OF GENERAL DECISION"</w:t>
      </w:r>
    </w:p>
    <w:sectPr w:rsidR="00AE5112" w:rsidRPr="0056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71"/>
    <w:rsid w:val="00140E80"/>
    <w:rsid w:val="00324FBE"/>
    <w:rsid w:val="00563D71"/>
    <w:rsid w:val="006768A3"/>
    <w:rsid w:val="007745DC"/>
    <w:rsid w:val="007F2E45"/>
    <w:rsid w:val="008D3A87"/>
    <w:rsid w:val="00A229AF"/>
    <w:rsid w:val="00AE5112"/>
    <w:rsid w:val="00B2502F"/>
    <w:rsid w:val="00D3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F348"/>
  <w15:chartTrackingRefBased/>
  <w15:docId w15:val="{6A2EAA24-1F59-4731-9A13-2314E9AE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D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D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D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D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D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D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D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D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D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D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D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1721</Words>
  <Characters>9812</Characters>
  <Application>Microsoft Office Word</Application>
  <DocSecurity>0</DocSecurity>
  <Lines>81</Lines>
  <Paragraphs>23</Paragraphs>
  <ScaleCrop>false</ScaleCrop>
  <Company>HPES NMCI NGEN</Company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Cristelli, Brittany N CIV USN NAVFAC MIDLANT NOR (USA)</dc:creator>
  <cp:keywords/>
  <dc:description/>
  <cp:lastModifiedBy>Cristelli, Brittany N CIV USN NAVFAC MIDLANT NOR (USA)</cp:lastModifiedBy>
  <cp:revision>2</cp:revision>
  <cp:lastPrinted>2026-04-20T17:36:00Z</cp:lastPrinted>
  <dcterms:created xsi:type="dcterms:W3CDTF">2026-04-15T14:31:00Z</dcterms:created>
  <dcterms:modified xsi:type="dcterms:W3CDTF">2026-04-20T17:36:00Z</dcterms:modified>
</cp:coreProperties>
</file>