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765"/>
        <w:gridCol w:w="4410"/>
      </w:tblGrid>
      <w:tr w:rsidR="00B37BD5" w14:paraId="3DA73E46" w14:textId="77777777" w:rsidTr="00B37BD5">
        <w:tc>
          <w:tcPr>
            <w:tcW w:w="4765" w:type="dxa"/>
          </w:tcPr>
          <w:p w14:paraId="68C58BC8" w14:textId="77777777" w:rsidR="00B37BD5" w:rsidRDefault="00B37BD5">
            <w:r>
              <w:t>Question</w:t>
            </w:r>
          </w:p>
          <w:p w14:paraId="60C0A76C" w14:textId="3E5535ED" w:rsidR="007108D1" w:rsidRDefault="007108D1"/>
        </w:tc>
        <w:tc>
          <w:tcPr>
            <w:tcW w:w="4410" w:type="dxa"/>
          </w:tcPr>
          <w:p w14:paraId="59E3BD23" w14:textId="718B2A38" w:rsidR="00B37BD5" w:rsidRDefault="00B37BD5">
            <w:r>
              <w:t>Answer</w:t>
            </w:r>
          </w:p>
        </w:tc>
      </w:tr>
      <w:tr w:rsidR="00B37BD5" w14:paraId="61F7738A" w14:textId="77777777" w:rsidTr="00B37BD5">
        <w:tc>
          <w:tcPr>
            <w:tcW w:w="4765" w:type="dxa"/>
          </w:tcPr>
          <w:p w14:paraId="448B2D0F" w14:textId="77777777" w:rsidR="00B37BD5" w:rsidRPr="00B37BD5" w:rsidRDefault="00B37BD5" w:rsidP="00B37BD5">
            <w:pPr>
              <w:numPr>
                <w:ilvl w:val="0"/>
                <w:numId w:val="1"/>
              </w:numPr>
            </w:pPr>
            <w:r w:rsidRPr="00B37BD5">
              <w:t>What Grade of Helium is needed? UHP or Balloon? (UHP is for scientific instruments normally, and Balloon grade or Lift grade is not)</w:t>
            </w:r>
          </w:p>
          <w:p w14:paraId="540CE0CA" w14:textId="77777777" w:rsidR="00B37BD5" w:rsidRDefault="00B37BD5"/>
        </w:tc>
        <w:tc>
          <w:tcPr>
            <w:tcW w:w="4410" w:type="dxa"/>
          </w:tcPr>
          <w:p w14:paraId="0D188BAA" w14:textId="7F472B8C" w:rsidR="00B37BD5" w:rsidRDefault="009B3E8C">
            <w:r>
              <w:t>UHP</w:t>
            </w:r>
          </w:p>
        </w:tc>
      </w:tr>
      <w:tr w:rsidR="00B37BD5" w14:paraId="7F3E3E7C" w14:textId="77777777" w:rsidTr="00B37BD5">
        <w:tc>
          <w:tcPr>
            <w:tcW w:w="4765" w:type="dxa"/>
          </w:tcPr>
          <w:p w14:paraId="7BDB9AC7" w14:textId="77777777" w:rsidR="00B37BD5" w:rsidRPr="00B37BD5" w:rsidRDefault="00B37BD5" w:rsidP="00B37BD5">
            <w:pPr>
              <w:numPr>
                <w:ilvl w:val="0"/>
                <w:numId w:val="1"/>
              </w:numPr>
            </w:pPr>
            <w:r w:rsidRPr="00B37BD5">
              <w:t>Are cylinders and valves to be brand new?  Or are refurbished with 5-year warranty acceptable?</w:t>
            </w:r>
          </w:p>
          <w:p w14:paraId="6D185AE2" w14:textId="77777777" w:rsidR="00B37BD5" w:rsidRDefault="00B37BD5"/>
        </w:tc>
        <w:tc>
          <w:tcPr>
            <w:tcW w:w="4410" w:type="dxa"/>
          </w:tcPr>
          <w:p w14:paraId="5A638391" w14:textId="0DB1F350" w:rsidR="00B37BD5" w:rsidRDefault="009B3E8C">
            <w:r>
              <w:t xml:space="preserve">The cylinders do not have to be brand new. They can be refurbished with a 5-year warranty. The valves have to be brand new. </w:t>
            </w:r>
          </w:p>
        </w:tc>
      </w:tr>
      <w:tr w:rsidR="00B37BD5" w14:paraId="4774D746" w14:textId="77777777" w:rsidTr="00B37BD5">
        <w:tc>
          <w:tcPr>
            <w:tcW w:w="4765" w:type="dxa"/>
          </w:tcPr>
          <w:p w14:paraId="5D48AAFB" w14:textId="77777777" w:rsidR="00B37BD5" w:rsidRPr="00B37BD5" w:rsidRDefault="00B37BD5" w:rsidP="00B37BD5">
            <w:pPr>
              <w:numPr>
                <w:ilvl w:val="0"/>
                <w:numId w:val="1"/>
              </w:numPr>
            </w:pPr>
            <w:r w:rsidRPr="00B37BD5">
              <w:t>The RFQ indicated a non-standard volume/size. Most of the industry uses K-size (218 c.f.) and T-size (291 c.f.) (also known as 200s, or 300s by some companies). The H-size was a size in the past and it is 244 c.f., but that is likely a special order, as we do not use those currently.</w:t>
            </w:r>
          </w:p>
          <w:p w14:paraId="11F02884" w14:textId="77777777" w:rsidR="00B37BD5" w:rsidRDefault="00B37BD5"/>
        </w:tc>
        <w:tc>
          <w:tcPr>
            <w:tcW w:w="4410" w:type="dxa"/>
          </w:tcPr>
          <w:p w14:paraId="454F0108" w14:textId="67B4BDDE" w:rsidR="00B37BD5" w:rsidRDefault="00C7606B">
            <w:r>
              <w:t>W</w:t>
            </w:r>
            <w:r w:rsidR="00903C58">
              <w:t xml:space="preserve">e would like the T-size tanks </w:t>
            </w:r>
            <w:r>
              <w:t>at 291cu. ft</w:t>
            </w:r>
            <w:r w:rsidR="00903C58">
              <w:t>.</w:t>
            </w:r>
            <w:r>
              <w:t xml:space="preserve"> </w:t>
            </w:r>
            <w:r w:rsidR="00903C58">
              <w:t xml:space="preserve"> </w:t>
            </w:r>
          </w:p>
        </w:tc>
      </w:tr>
      <w:tr w:rsidR="00B37BD5" w14:paraId="50A626D3" w14:textId="77777777" w:rsidTr="00B37BD5">
        <w:tc>
          <w:tcPr>
            <w:tcW w:w="4765" w:type="dxa"/>
          </w:tcPr>
          <w:p w14:paraId="43C82D3C" w14:textId="2757EBD4" w:rsidR="00272F24" w:rsidRPr="00272F24" w:rsidRDefault="00272F24" w:rsidP="00272F24">
            <w:pPr>
              <w:pStyle w:val="ListParagraph"/>
              <w:numPr>
                <w:ilvl w:val="0"/>
                <w:numId w:val="1"/>
              </w:numPr>
              <w:spacing w:before="100" w:beforeAutospacing="1" w:after="100" w:afterAutospacing="1"/>
              <w:rPr>
                <w:rFonts w:eastAsia="Times New Roman"/>
                <w:color w:val="000000"/>
              </w:rPr>
            </w:pPr>
            <w:r w:rsidRPr="00272F24">
              <w:rPr>
                <w:rFonts w:eastAsia="Times New Roman"/>
                <w:color w:val="000000"/>
              </w:rPr>
              <w:t>Are these 6 cylinder racks, or 16 cylinder racks</w:t>
            </w:r>
          </w:p>
          <w:p w14:paraId="687384A0" w14:textId="77777777" w:rsidR="00B37BD5" w:rsidRDefault="00B37BD5"/>
        </w:tc>
        <w:tc>
          <w:tcPr>
            <w:tcW w:w="4410" w:type="dxa"/>
          </w:tcPr>
          <w:p w14:paraId="32B3D30E" w14:textId="0A2E4443" w:rsidR="00B37BD5" w:rsidRDefault="0049318C">
            <w:r w:rsidRPr="0049318C">
              <w:t>16 cylinder racks</w:t>
            </w:r>
          </w:p>
        </w:tc>
      </w:tr>
      <w:tr w:rsidR="00272F24" w14:paraId="0F8F1858" w14:textId="77777777" w:rsidTr="00B37BD5">
        <w:tc>
          <w:tcPr>
            <w:tcW w:w="4765" w:type="dxa"/>
          </w:tcPr>
          <w:p w14:paraId="3F8B3501" w14:textId="032B9319" w:rsidR="00272F24" w:rsidRPr="00272F24" w:rsidRDefault="007D3205" w:rsidP="00272F24">
            <w:pPr>
              <w:pStyle w:val="ListParagraph"/>
              <w:numPr>
                <w:ilvl w:val="0"/>
                <w:numId w:val="1"/>
              </w:numPr>
              <w:spacing w:before="100" w:beforeAutospacing="1" w:after="100" w:afterAutospacing="1"/>
              <w:rPr>
                <w:rFonts w:eastAsia="Times New Roman"/>
                <w:color w:val="000000"/>
              </w:rPr>
            </w:pPr>
            <w:r>
              <w:rPr>
                <w:rFonts w:eastAsia="Times New Roman"/>
                <w:color w:val="000000"/>
              </w:rPr>
              <w:t>If these are 16 cylinder racks, is this a manifold rack and do you have pictures of either that have used in the past?</w:t>
            </w:r>
          </w:p>
        </w:tc>
        <w:tc>
          <w:tcPr>
            <w:tcW w:w="4410" w:type="dxa"/>
          </w:tcPr>
          <w:p w14:paraId="5A7D2F5E" w14:textId="679493BA" w:rsidR="00272F24" w:rsidRDefault="00FB4FD5">
            <w:r w:rsidRPr="00FB4FD5">
              <w:t>The steel racks will resemble traditional wooden pallets at the bottom but they are boarded up on three sides, they need to have one open side for easy loading and unloading of the 16 helium tanks (4 rows and 4 columns). Not the manifold racks, see below</w:t>
            </w:r>
            <w:r>
              <w:t>.</w:t>
            </w:r>
          </w:p>
        </w:tc>
      </w:tr>
      <w:tr w:rsidR="00190446" w14:paraId="00E0A9CC" w14:textId="77777777" w:rsidTr="00B37BD5">
        <w:tc>
          <w:tcPr>
            <w:tcW w:w="4765" w:type="dxa"/>
          </w:tcPr>
          <w:p w14:paraId="3B4D87B9" w14:textId="2D5BC916" w:rsidR="00190446" w:rsidRDefault="00AD3B32" w:rsidP="00272F24">
            <w:pPr>
              <w:pStyle w:val="ListParagraph"/>
              <w:numPr>
                <w:ilvl w:val="0"/>
                <w:numId w:val="1"/>
              </w:numPr>
              <w:spacing w:before="100" w:beforeAutospacing="1" w:after="100" w:afterAutospacing="1"/>
              <w:rPr>
                <w:rFonts w:eastAsia="Times New Roman"/>
                <w:color w:val="000000"/>
              </w:rPr>
            </w:pPr>
            <w:r>
              <w:rPr>
                <w:rFonts w:eastAsia="Times New Roman"/>
                <w:color w:val="000000"/>
              </w:rPr>
              <w:t xml:space="preserve"> Please confirm whether the 1500 PSI specification is driven by operation or equipment </w:t>
            </w:r>
            <w:r w:rsidR="005960DA">
              <w:rPr>
                <w:rFonts w:eastAsia="Times New Roman"/>
                <w:color w:val="000000"/>
              </w:rPr>
              <w:t>limitations</w:t>
            </w:r>
            <w:r>
              <w:rPr>
                <w:rFonts w:eastAsia="Times New Roman"/>
                <w:color w:val="000000"/>
              </w:rPr>
              <w:t xml:space="preserve">. If </w:t>
            </w:r>
            <w:r w:rsidR="005960DA">
              <w:rPr>
                <w:rFonts w:eastAsia="Times New Roman"/>
                <w:color w:val="000000"/>
              </w:rPr>
              <w:t>not,</w:t>
            </w:r>
            <w:r>
              <w:rPr>
                <w:rFonts w:eastAsia="Times New Roman"/>
                <w:color w:val="000000"/>
              </w:rPr>
              <w:t xml:space="preserve"> we would propos</w:t>
            </w:r>
            <w:r w:rsidR="005960DA">
              <w:rPr>
                <w:rFonts w:eastAsia="Times New Roman"/>
                <w:color w:val="000000"/>
              </w:rPr>
              <w:t>e providing cylinders at standard service pressure (approx. 2400 PSI), which would exceed the required capacity and optimize performance of the UHP helium supply.</w:t>
            </w:r>
          </w:p>
        </w:tc>
        <w:tc>
          <w:tcPr>
            <w:tcW w:w="4410" w:type="dxa"/>
          </w:tcPr>
          <w:p w14:paraId="285C882B" w14:textId="07593B71" w:rsidR="00190446" w:rsidRDefault="00BB36E4">
            <w:r w:rsidRPr="00BB36E4">
              <w:t>We will accept the cylinders at the standard service pressure (approximately 2400 PSI</w:t>
            </w:r>
            <w:r w:rsidR="0002552D">
              <w:t>)</w:t>
            </w:r>
          </w:p>
        </w:tc>
      </w:tr>
      <w:tr w:rsidR="00741182" w14:paraId="639D1D50" w14:textId="77777777" w:rsidTr="00B37BD5">
        <w:tc>
          <w:tcPr>
            <w:tcW w:w="4765" w:type="dxa"/>
          </w:tcPr>
          <w:p w14:paraId="5719E040" w14:textId="1A9342D3" w:rsidR="00741182" w:rsidRDefault="00B47613" w:rsidP="00272F24">
            <w:pPr>
              <w:pStyle w:val="ListParagraph"/>
              <w:numPr>
                <w:ilvl w:val="0"/>
                <w:numId w:val="1"/>
              </w:numPr>
              <w:spacing w:before="100" w:beforeAutospacing="1" w:after="100" w:afterAutospacing="1"/>
              <w:rPr>
                <w:rFonts w:eastAsia="Times New Roman"/>
                <w:color w:val="000000"/>
              </w:rPr>
            </w:pPr>
            <w:r>
              <w:rPr>
                <w:rFonts w:eastAsia="Times New Roman"/>
                <w:color w:val="000000"/>
              </w:rPr>
              <w:t xml:space="preserve">Are you just talking about a pallet with 3 sides and strap? Or did you want a 16 pack that has all sides </w:t>
            </w:r>
            <w:r>
              <w:rPr>
                <w:rFonts w:eastAsia="Times New Roman"/>
                <w:color w:val="000000"/>
              </w:rPr>
              <w:lastRenderedPageBreak/>
              <w:t>bolted together and the cylinders connected by a manifold?</w:t>
            </w:r>
          </w:p>
        </w:tc>
        <w:tc>
          <w:tcPr>
            <w:tcW w:w="4410" w:type="dxa"/>
          </w:tcPr>
          <w:p w14:paraId="16BCC9F9" w14:textId="0DDDCDF1" w:rsidR="00741182" w:rsidRPr="00BB36E4" w:rsidRDefault="00C76BBF">
            <w:r w:rsidRPr="00C76BBF">
              <w:lastRenderedPageBreak/>
              <w:t xml:space="preserve">Yes. Three closed sides, with one opening for easy access to the tanks and straps will be used to keep the tanks in </w:t>
            </w:r>
            <w:r w:rsidRPr="00C76BBF">
              <w:lastRenderedPageBreak/>
              <w:t>place.</w:t>
            </w:r>
            <w:r>
              <w:t xml:space="preserve"> </w:t>
            </w:r>
            <w:r w:rsidRPr="00C76BBF">
              <w:t>The three sides are bolted to each other and to the bottom of the racks but not connected by a manifold. See below.</w:t>
            </w:r>
          </w:p>
        </w:tc>
      </w:tr>
    </w:tbl>
    <w:p w14:paraId="21FE529B" w14:textId="196D1183" w:rsidR="009B2575" w:rsidRDefault="00D22B67">
      <w:r>
        <w:rPr>
          <w:noProof/>
        </w:rPr>
        <w:lastRenderedPageBreak/>
        <w:drawing>
          <wp:inline distT="0" distB="0" distL="0" distR="0" wp14:anchorId="2F94B4F5" wp14:editId="208056FF">
            <wp:extent cx="1514475" cy="3231331"/>
            <wp:effectExtent l="0" t="0" r="0" b="7620"/>
            <wp:docPr id="35532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9650" cy="3242372"/>
                    </a:xfrm>
                    <a:prstGeom prst="rect">
                      <a:avLst/>
                    </a:prstGeom>
                    <a:noFill/>
                  </pic:spPr>
                </pic:pic>
              </a:graphicData>
            </a:graphic>
          </wp:inline>
        </w:drawing>
      </w:r>
      <w:r w:rsidR="00D36533">
        <w:rPr>
          <w:noProof/>
        </w:rPr>
        <w:drawing>
          <wp:inline distT="0" distB="0" distL="0" distR="0" wp14:anchorId="6DAB88C8" wp14:editId="187DDBBE">
            <wp:extent cx="3924300" cy="3833363"/>
            <wp:effectExtent l="0" t="0" r="0" b="0"/>
            <wp:docPr id="79476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930927" cy="3839837"/>
                    </a:xfrm>
                    <a:prstGeom prst="rect">
                      <a:avLst/>
                    </a:prstGeom>
                    <a:noFill/>
                    <a:ln>
                      <a:noFill/>
                    </a:ln>
                  </pic:spPr>
                </pic:pic>
              </a:graphicData>
            </a:graphic>
          </wp:inline>
        </w:drawing>
      </w:r>
    </w:p>
    <w:sectPr w:rsidR="009B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80DE0"/>
    <w:multiLevelType w:val="multilevel"/>
    <w:tmpl w:val="DF344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5FF16526"/>
    <w:multiLevelType w:val="hybridMultilevel"/>
    <w:tmpl w:val="E4F061B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584311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18133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BD5"/>
    <w:rsid w:val="0002552D"/>
    <w:rsid w:val="000A1989"/>
    <w:rsid w:val="000E152C"/>
    <w:rsid w:val="001411E3"/>
    <w:rsid w:val="001535D8"/>
    <w:rsid w:val="00190446"/>
    <w:rsid w:val="00272F24"/>
    <w:rsid w:val="003051DA"/>
    <w:rsid w:val="00345302"/>
    <w:rsid w:val="0049318C"/>
    <w:rsid w:val="005960DA"/>
    <w:rsid w:val="007108D1"/>
    <w:rsid w:val="00721ED8"/>
    <w:rsid w:val="00741182"/>
    <w:rsid w:val="007D3205"/>
    <w:rsid w:val="00903C58"/>
    <w:rsid w:val="009B2575"/>
    <w:rsid w:val="009B3E8C"/>
    <w:rsid w:val="00A568A0"/>
    <w:rsid w:val="00AD3B32"/>
    <w:rsid w:val="00B37BD5"/>
    <w:rsid w:val="00B47613"/>
    <w:rsid w:val="00BB36E4"/>
    <w:rsid w:val="00C7606B"/>
    <w:rsid w:val="00C76BBF"/>
    <w:rsid w:val="00D22B67"/>
    <w:rsid w:val="00D36533"/>
    <w:rsid w:val="00FB4FD5"/>
    <w:rsid w:val="00FC0436"/>
    <w:rsid w:val="00FE2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98E8D"/>
  <w15:chartTrackingRefBased/>
  <w15:docId w15:val="{B010EF98-45CF-4CD2-A242-2FD3BDEA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7B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7B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7B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7B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7B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7B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7B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7B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7B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7B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7B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7B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7B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7B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7B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7B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7B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7BD5"/>
    <w:rPr>
      <w:rFonts w:eastAsiaTheme="majorEastAsia" w:cstheme="majorBidi"/>
      <w:color w:val="272727" w:themeColor="text1" w:themeTint="D8"/>
    </w:rPr>
  </w:style>
  <w:style w:type="paragraph" w:styleId="Title">
    <w:name w:val="Title"/>
    <w:basedOn w:val="Normal"/>
    <w:next w:val="Normal"/>
    <w:link w:val="TitleChar"/>
    <w:uiPriority w:val="10"/>
    <w:qFormat/>
    <w:rsid w:val="00B37B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7B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7B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7B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7BD5"/>
    <w:pPr>
      <w:spacing w:before="160"/>
      <w:jc w:val="center"/>
    </w:pPr>
    <w:rPr>
      <w:i/>
      <w:iCs/>
      <w:color w:val="404040" w:themeColor="text1" w:themeTint="BF"/>
    </w:rPr>
  </w:style>
  <w:style w:type="character" w:customStyle="1" w:styleId="QuoteChar">
    <w:name w:val="Quote Char"/>
    <w:basedOn w:val="DefaultParagraphFont"/>
    <w:link w:val="Quote"/>
    <w:uiPriority w:val="29"/>
    <w:rsid w:val="00B37BD5"/>
    <w:rPr>
      <w:i/>
      <w:iCs/>
      <w:color w:val="404040" w:themeColor="text1" w:themeTint="BF"/>
    </w:rPr>
  </w:style>
  <w:style w:type="paragraph" w:styleId="ListParagraph">
    <w:name w:val="List Paragraph"/>
    <w:basedOn w:val="Normal"/>
    <w:uiPriority w:val="34"/>
    <w:qFormat/>
    <w:rsid w:val="00B37BD5"/>
    <w:pPr>
      <w:ind w:left="720"/>
      <w:contextualSpacing/>
    </w:pPr>
  </w:style>
  <w:style w:type="character" w:styleId="IntenseEmphasis">
    <w:name w:val="Intense Emphasis"/>
    <w:basedOn w:val="DefaultParagraphFont"/>
    <w:uiPriority w:val="21"/>
    <w:qFormat/>
    <w:rsid w:val="00B37BD5"/>
    <w:rPr>
      <w:i/>
      <w:iCs/>
      <w:color w:val="0F4761" w:themeColor="accent1" w:themeShade="BF"/>
    </w:rPr>
  </w:style>
  <w:style w:type="paragraph" w:styleId="IntenseQuote">
    <w:name w:val="Intense Quote"/>
    <w:basedOn w:val="Normal"/>
    <w:next w:val="Normal"/>
    <w:link w:val="IntenseQuoteChar"/>
    <w:uiPriority w:val="30"/>
    <w:qFormat/>
    <w:rsid w:val="00B37B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7BD5"/>
    <w:rPr>
      <w:i/>
      <w:iCs/>
      <w:color w:val="0F4761" w:themeColor="accent1" w:themeShade="BF"/>
    </w:rPr>
  </w:style>
  <w:style w:type="character" w:styleId="IntenseReference">
    <w:name w:val="Intense Reference"/>
    <w:basedOn w:val="DefaultParagraphFont"/>
    <w:uiPriority w:val="32"/>
    <w:qFormat/>
    <w:rsid w:val="00B37BD5"/>
    <w:rPr>
      <w:b/>
      <w:bCs/>
      <w:smallCaps/>
      <w:color w:val="0F4761" w:themeColor="accent1" w:themeShade="BF"/>
      <w:spacing w:val="5"/>
    </w:rPr>
  </w:style>
  <w:style w:type="table" w:styleId="TableGrid">
    <w:name w:val="Table Grid"/>
    <w:basedOn w:val="TableNormal"/>
    <w:uiPriority w:val="39"/>
    <w:rsid w:val="00B37B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cid:image001.png@01DCC022.74328040" TargetMode="Externa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190BB492072204A9CA84748E1825094" ma:contentTypeVersion="9" ma:contentTypeDescription="Create a new document." ma:contentTypeScope="" ma:versionID="3c2649c037de1ca84521fc5879b6a472">
  <xsd:schema xmlns:xsd="http://www.w3.org/2001/XMLSchema" xmlns:xs="http://www.w3.org/2001/XMLSchema" xmlns:p="http://schemas.microsoft.com/office/2006/metadata/properties" xmlns:ns3="3deea1ce-3066-4b51-90ba-e68292c53b85" targetNamespace="http://schemas.microsoft.com/office/2006/metadata/properties" ma:root="true" ma:fieldsID="d737964e6573856da38dab2d7150cad8" ns3:_="">
    <xsd:import namespace="3deea1ce-3066-4b51-90ba-e68292c53b8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ea1ce-3066-4b51-90ba-e68292c53b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0C171-BF91-45F8-8DFA-9C854F11BE06}">
  <ds:schemaRefs>
    <ds:schemaRef ds:uri="http://schemas.microsoft.com/sharepoint/v3/contenttype/forms"/>
  </ds:schemaRefs>
</ds:datastoreItem>
</file>

<file path=customXml/itemProps2.xml><?xml version="1.0" encoding="utf-8"?>
<ds:datastoreItem xmlns:ds="http://schemas.openxmlformats.org/officeDocument/2006/customXml" ds:itemID="{584CBBA8-A9EB-4F0A-A4EF-AFEED4E031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ea1ce-3066-4b51-90ba-e68292c53b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F74C96-F473-4137-94B0-507C25F18136}">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Normal.dotm</Template>
  <TotalTime>17</TotalTime>
  <Pages>2</Pages>
  <Words>289</Words>
  <Characters>1650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Stockwell, Yvonne C CIV USN (USA)</dc:creator>
  <cp:keywords/>
  <dc:description/>
  <cp:lastModifiedBy>Stockwell, Yvonne C CIV USN (USA)</cp:lastModifiedBy>
  <cp:revision>17</cp:revision>
  <dcterms:created xsi:type="dcterms:W3CDTF">2026-03-25T21:15:00Z</dcterms:created>
  <dcterms:modified xsi:type="dcterms:W3CDTF">2026-03-30T16:40:00Z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0x0101003190BB492072204A9CA84748E1825094</vt:lpwstr>
  </property>
</Properties>
</file>