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ind w:left="360"/>
        <w:sectPr>
          <w:type w:val="continuous"/>
          <w:pgMar w:top="1080" w:right="1440" w:bottom="1080" w:left="1440" w:header="360" w:footer="360"/>
          <w:cols w:space="720"/>
        </w:sectPr>
      </w:pPr>
      <w:r>
        <w:t>See attached document: P03 JOFOC SM 033126.</w:t>
      </w:r>
    </w:p>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BD Alaris Maintenance Services</w:t>
            </w:r>
            <w:r w:rsidRPr="00F43FAC">
              <w:rPr>
                <w:rStyle w:val="AAMSKBFill-InHighlight"/>
                <w:color w:val="auto"/>
              </w:rPr>
              <w:t xml:space="preserve"> </w:t>
            </w:r>
            <w:r>
              <w:rPr>
                <w:rStyle w:val="AAMSKBFill-InHighlight"/>
                <w:color w:val="auto"/>
              </w:rPr>
              <w:t>Intent to Solicit from a Single Source</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32827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36C24826Q0538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2:00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99</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DA10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VA Healthcare System</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13800 Veterans Way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FL  32827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Stephen Mancuso</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Stephen.Mancuso@va.gov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(407) 646-4016</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2B5F1D" w:rsidP="002B5F1D">
      <w:r w:rsidRPr="002B5F1D">
        <w:t xml:space="preserve">The Department of Veterans Affairs, Veterans Health Administration, Network Contracting Office </w:t>
      </w:r>
      <w:r>
        <w:t>8</w:t>
      </w:r>
      <w:r w:rsidRPr="002B5F1D">
        <w:t xml:space="preserve">, intends to award a Firm Fixed Price Sole-Source contract to </w:t>
      </w:r>
      <w:r>
        <w:t>CareFusion Solutions, LLC</w:t>
      </w:r>
      <w:r w:rsidRPr="002B5F1D">
        <w:t xml:space="preserve">. The </w:t>
      </w:r>
      <w:r>
        <w:t>Orlando</w:t>
      </w:r>
      <w:r w:rsidRPr="002B5F1D">
        <w:t xml:space="preserve"> Veterans Affairs Medical Center (VAMC) has a request for</w:t>
      </w:r>
      <w:r>
        <w:t xml:space="preserve"> software management services for the Alaris Infusion System server and software components. </w:t>
      </w:r>
      <w:r w:rsidRPr="002B5F1D">
        <w:t xml:space="preserve"> The justification for this non-competitive solicitation is due to </w:t>
      </w:r>
      <w:r>
        <w:t>CareFusion LLC</w:t>
      </w:r>
      <w:r w:rsidRPr="002B5F1D">
        <w:t xml:space="preserve">, </w:t>
      </w:r>
      <w:r>
        <w:t>not authorizing any entity access to their proprietary software and technology.</w:t>
      </w:r>
      <w:r w:rsidRPr="002B5F1D">
        <w:t xml:space="preserve"> The NAICS code for this procurement is </w:t>
      </w:r>
      <w:r>
        <w:t>541519 – Other Computer Related Services</w:t>
      </w:r>
      <w:r w:rsidRPr="002B5F1D">
        <w:t xml:space="preserve"> with $34.0 million. The Sole source service</w:t>
      </w:r>
      <w:r>
        <w:t xml:space="preserve">s </w:t>
      </w:r>
      <w:r>
        <w:t xml:space="preserve">include internet, webinar and on-site training and clinical education; </w:t>
      </w:r>
      <w:r>
        <w:rPr>
          <w:bCs/>
        </w:rPr>
        <w:t xml:space="preserve">support </w:t>
      </w:r>
      <w:r>
        <w:t xml:space="preserve">ranging from remote monitoring of the Alaris Systems Manager to technical support for the Alaris Infusion System; and includes </w:t>
      </w:r>
      <w:r>
        <w:rPr>
          <w:bCs/>
        </w:rPr>
        <w:t>collection of data and providing analytics tools and services</w:t>
      </w:r>
      <w:r>
        <w:t>. Software enhancements do not include software updates or version upgrades to infusion device hardware.</w:t>
      </w:r>
    </w:p>
    <w:p w:rsidR="00861A60" w:rsidRPr="002B5F1D" w:rsidP="002B5F1D">
      <w:r w:rsidRPr="002B5F1D">
        <w:t xml:space="preserve">THIS NOTICE IS NOT A REQUEST FOR COMPETITIVE QUOTES and no Solicitation will be issued. Market research has determined that this product is highly specialized and only available from a single source without an unacceptable delay or duplication of cost and no other type of supply will satisfy agency requirements. The Government intends to award the contract with an effective date on or about </w:t>
      </w:r>
      <w:r>
        <w:t>April 15</w:t>
      </w:r>
      <w:r w:rsidRPr="002B5F1D">
        <w:rPr>
          <w:vertAlign w:val="superscript"/>
        </w:rPr>
        <w:t>th</w:t>
      </w:r>
      <w:r>
        <w:t xml:space="preserve"> </w:t>
      </w:r>
      <w:r w:rsidRPr="002B5F1D">
        <w:t>, 202</w:t>
      </w:r>
      <w:r>
        <w:t>6</w:t>
      </w:r>
      <w:r w:rsidRPr="002B5F1D">
        <w:t xml:space="preserve">, to </w:t>
      </w:r>
      <w:r>
        <w:t xml:space="preserve">CareFusion Solutions, LLC </w:t>
      </w:r>
      <w:r w:rsidRPr="002B5F1D">
        <w:t xml:space="preserve">| </w:t>
      </w:r>
      <w:r>
        <w:t>3750 Torrey View Ct</w:t>
      </w:r>
      <w:r w:rsidRPr="002B5F1D">
        <w:t xml:space="preserve"> | </w:t>
      </w:r>
      <w:r>
        <w:t>San Diego CA</w:t>
      </w:r>
      <w:r w:rsidRPr="002B5F1D">
        <w:t xml:space="preserve"> | </w:t>
      </w:r>
      <w:r>
        <w:t>92130.</w:t>
      </w:r>
      <w:r w:rsidRPr="002B5F1D">
        <w:t xml:space="preserve"> However, interested parties may identify their skill and ability by sending capability statements about this requirement to the Contracting </w:t>
      </w:r>
      <w:r>
        <w:t>Officer</w:t>
      </w:r>
      <w:r w:rsidRPr="002B5F1D">
        <w:t xml:space="preserve"> within </w:t>
      </w:r>
      <w:r w:rsidR="00AF3E49">
        <w:t>three</w:t>
      </w:r>
      <w:r w:rsidRPr="002B5F1D">
        <w:t xml:space="preserve"> (</w:t>
      </w:r>
      <w:r w:rsidR="00AF3E49">
        <w:t>3</w:t>
      </w:r>
      <w:r w:rsidRPr="002B5F1D">
        <w:t xml:space="preserve">) days of this publication by contacting </w:t>
      </w:r>
      <w:r>
        <w:t>Stephen Mancuso</w:t>
      </w:r>
      <w:r w:rsidRPr="002B5F1D">
        <w:t xml:space="preserve"> via e-mail </w:t>
      </w:r>
      <w:r>
        <w:t>Stephen.Mancuso</w:t>
      </w:r>
      <w:r w:rsidRPr="002B5F1D">
        <w:t>@va.gov. Telephone inquiries will not be accepted. Those interested firms must indicate whether they are large, small, small-disadvantaged, 8(a), or woman-owned businesses and whether they are U.S. or foreign-owned. Respondents who submit proprietary data shall clearly mark the data with appropriate markings. The Government will not pay for any information submitted as a result of this synopsis. This synopsis shall not be construed as an obligation on the part of the Government to acquire any products or services.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837C7"/>
    <w:pPr>
      <w:keepNext/>
      <w:keepLines/>
      <w:suppressAutoHyphens w:val="0"/>
      <w:autoSpaceDN/>
      <w:spacing w:before="40" w:after="0" w:line="278" w:lineRule="auto"/>
      <w:ind w:left="1440" w:hanging="720"/>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837C7"/>
    <w:pPr>
      <w:keepNext/>
      <w:keepLines/>
      <w:suppressAutoHyphens w:val="0"/>
      <w:autoSpaceDN/>
      <w:spacing w:before="40" w:after="0" w:line="278" w:lineRule="auto"/>
      <w:ind w:left="1440" w:hanging="720"/>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837C7"/>
    <w:pPr>
      <w:keepNext/>
      <w:keepLines/>
      <w:suppressAutoHyphens w:val="0"/>
      <w:autoSpaceDN/>
      <w:spacing w:after="0" w:line="278" w:lineRule="auto"/>
      <w:ind w:left="1440" w:hanging="720"/>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837C7"/>
    <w:pPr>
      <w:keepNext/>
      <w:keepLines/>
      <w:suppressAutoHyphens w:val="0"/>
      <w:autoSpaceDN/>
      <w:spacing w:after="0" w:line="278" w:lineRule="auto"/>
      <w:ind w:left="1440" w:hanging="720"/>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83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7C7"/>
    <w:rPr>
      <w:rFonts w:eastAsiaTheme="majorEastAsia" w:cstheme="majorBidi"/>
      <w:color w:val="272727" w:themeColor="text1" w:themeTint="D8"/>
    </w:rPr>
  </w:style>
  <w:style w:type="paragraph" w:styleId="Quote">
    <w:name w:val="Quote"/>
    <w:basedOn w:val="Normal"/>
    <w:next w:val="Normal"/>
    <w:link w:val="QuoteChar"/>
    <w:uiPriority w:val="29"/>
    <w:qFormat/>
    <w:rsid w:val="00F837C7"/>
    <w:pPr>
      <w:suppressAutoHyphens w:val="0"/>
      <w:autoSpaceDN/>
      <w:spacing w:before="160" w:line="278" w:lineRule="auto"/>
      <w:ind w:left="1440" w:hanging="720"/>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837C7"/>
    <w:rPr>
      <w:i/>
      <w:iCs/>
      <w:color w:val="404040" w:themeColor="text1" w:themeTint="BF"/>
    </w:rPr>
  </w:style>
  <w:style w:type="paragraph" w:styleId="IntenseQuote">
    <w:name w:val="Intense Quote"/>
    <w:basedOn w:val="Normal"/>
    <w:next w:val="Normal"/>
    <w:link w:val="IntenseQuoteChar"/>
    <w:uiPriority w:val="30"/>
    <w:qFormat/>
    <w:rsid w:val="00F837C7"/>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hanging="720"/>
      <w:jc w:val="center"/>
    </w:pPr>
    <w:rPr>
      <w:rFonts w:asciiTheme="minorHAnsi" w:eastAsiaTheme="minorHAnsi" w:hAnsiTheme="minorHAnsi" w:cstheme="minorBid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837C7"/>
    <w:rPr>
      <w:i/>
      <w:iCs/>
      <w:color w:val="366092" w:themeColor="accent1" w:themeShade="BF"/>
    </w:rPr>
  </w:style>
  <w:style w:type="character" w:styleId="IntenseReference">
    <w:name w:val="Intense Reference"/>
    <w:basedOn w:val="DefaultParagraphFont"/>
    <w:uiPriority w:val="32"/>
    <w:qFormat/>
    <w:rsid w:val="00F837C7"/>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2026-04-03T14:42:35Z</dcterms:created>
  <dcterms:modified xsi:type="dcterms:W3CDTF">2026-04-03T14:42:35Z</dcterms:modified>
</cp:coreProperties>
</file>