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47950" w:rsidRDefault="00000000">
      <w:pPr>
        <w:pBdr>
          <w:top w:val="nil"/>
          <w:left w:val="nil"/>
          <w:bottom w:val="nil"/>
          <w:right w:val="nil"/>
          <w:between w:val="nil"/>
        </w:pBdr>
        <w:spacing w:line="300" w:lineRule="auto"/>
        <w:ind w:left="1440" w:right="2228"/>
        <w:jc w:val="center"/>
        <w:rPr>
          <w:b/>
          <w:bCs/>
          <w:color w:val="08090E"/>
          <w:sz w:val="24"/>
          <w:szCs w:val="24"/>
        </w:rPr>
      </w:pPr>
      <w:bookmarkStart w:id="0" w:name="_1urumb84nr7m" w:colFirst="0" w:colLast="0"/>
      <w:bookmarkEnd w:id="0"/>
      <w:r>
        <w:rPr>
          <w:b/>
          <w:bCs/>
          <w:color w:val="08090E"/>
          <w:sz w:val="24"/>
          <w:szCs w:val="24"/>
        </w:rPr>
        <w:t>NOAA GNSS Radio Occultation Commercial Data Buy</w:t>
      </w:r>
    </w:p>
    <w:p w14:paraId="00000002" w14:textId="77777777" w:rsidR="00847950" w:rsidRDefault="00000000">
      <w:pPr>
        <w:pBdr>
          <w:top w:val="nil"/>
          <w:left w:val="nil"/>
          <w:bottom w:val="nil"/>
          <w:right w:val="nil"/>
          <w:between w:val="nil"/>
        </w:pBdr>
        <w:spacing w:line="300" w:lineRule="auto"/>
        <w:ind w:left="1440" w:right="2228"/>
        <w:jc w:val="center"/>
        <w:rPr>
          <w:b/>
          <w:bCs/>
          <w:color w:val="08090E"/>
          <w:sz w:val="24"/>
          <w:szCs w:val="24"/>
        </w:rPr>
      </w:pPr>
      <w:r>
        <w:rPr>
          <w:b/>
          <w:bCs/>
          <w:color w:val="08090E"/>
          <w:sz w:val="24"/>
          <w:szCs w:val="24"/>
        </w:rPr>
        <w:t>SBEM IDIQ Task Order 1 (TO-1)</w:t>
      </w:r>
    </w:p>
    <w:p w14:paraId="00000003" w14:textId="77777777" w:rsidR="00847950" w:rsidRDefault="00000000">
      <w:pPr>
        <w:pBdr>
          <w:top w:val="nil"/>
          <w:left w:val="nil"/>
          <w:bottom w:val="nil"/>
          <w:right w:val="nil"/>
          <w:between w:val="nil"/>
        </w:pBdr>
        <w:spacing w:line="300" w:lineRule="auto"/>
        <w:ind w:left="1440" w:right="2228"/>
        <w:jc w:val="center"/>
        <w:rPr>
          <w:b/>
          <w:bCs/>
          <w:color w:val="08090E"/>
          <w:sz w:val="24"/>
          <w:szCs w:val="24"/>
        </w:rPr>
      </w:pPr>
      <w:r>
        <w:rPr>
          <w:b/>
          <w:bCs/>
          <w:color w:val="08090E"/>
          <w:sz w:val="24"/>
          <w:szCs w:val="24"/>
        </w:rPr>
        <w:t>Statement of Work</w:t>
      </w:r>
    </w:p>
    <w:p w14:paraId="00000004" w14:textId="77777777" w:rsidR="00847950" w:rsidRDefault="00000000">
      <w:pPr>
        <w:pBdr>
          <w:top w:val="nil"/>
          <w:left w:val="nil"/>
          <w:bottom w:val="nil"/>
          <w:right w:val="nil"/>
          <w:between w:val="nil"/>
        </w:pBdr>
        <w:spacing w:before="120" w:after="120" w:line="276" w:lineRule="auto"/>
        <w:ind w:left="139"/>
        <w:rPr>
          <w:b/>
          <w:bCs/>
          <w:color w:val="000000"/>
          <w:sz w:val="24"/>
          <w:szCs w:val="24"/>
        </w:rPr>
      </w:pPr>
      <w:r>
        <w:rPr>
          <w:b/>
          <w:bCs/>
          <w:color w:val="000000"/>
          <w:sz w:val="24"/>
          <w:szCs w:val="24"/>
        </w:rPr>
        <w:t>Introduction</w:t>
      </w:r>
    </w:p>
    <w:p w14:paraId="00000005" w14:textId="77777777" w:rsidR="00847950" w:rsidRDefault="00000000">
      <w:pPr>
        <w:pBdr>
          <w:top w:val="nil"/>
          <w:left w:val="nil"/>
          <w:bottom w:val="nil"/>
          <w:right w:val="nil"/>
          <w:between w:val="nil"/>
        </w:pBdr>
        <w:spacing w:before="120" w:after="120" w:line="276" w:lineRule="auto"/>
        <w:ind w:left="139" w:right="117"/>
        <w:rPr>
          <w:color w:val="000000"/>
          <w:sz w:val="24"/>
          <w:szCs w:val="24"/>
        </w:rPr>
      </w:pPr>
      <w:r>
        <w:rPr>
          <w:color w:val="000000"/>
          <w:sz w:val="24"/>
          <w:szCs w:val="24"/>
        </w:rPr>
        <w:t xml:space="preserve">In this </w:t>
      </w:r>
      <w:r>
        <w:rPr>
          <w:sz w:val="24"/>
          <w:szCs w:val="24"/>
        </w:rPr>
        <w:t>Task</w:t>
      </w:r>
      <w:r>
        <w:rPr>
          <w:color w:val="000000"/>
          <w:sz w:val="24"/>
          <w:szCs w:val="24"/>
        </w:rPr>
        <w:t xml:space="preserve"> Order, NOAA intends to acquire near-real-time </w:t>
      </w:r>
      <w:r>
        <w:rPr>
          <w:sz w:val="24"/>
          <w:szCs w:val="24"/>
        </w:rPr>
        <w:t xml:space="preserve">global navigation satellite system (GNSS) </w:t>
      </w:r>
      <w:r>
        <w:rPr>
          <w:color w:val="000000"/>
          <w:sz w:val="24"/>
          <w:szCs w:val="24"/>
        </w:rPr>
        <w:t xml:space="preserve">radio occultation (RO) satellite data satisfying the requirements set forth in the NOAA Commercial Data Program </w:t>
      </w:r>
      <w:r>
        <w:rPr>
          <w:sz w:val="24"/>
          <w:szCs w:val="24"/>
        </w:rPr>
        <w:t>Space Based Environmental Monitoring (SBEM)</w:t>
      </w:r>
      <w:r>
        <w:rPr>
          <w:color w:val="000000"/>
          <w:sz w:val="24"/>
          <w:szCs w:val="24"/>
        </w:rPr>
        <w:t xml:space="preserve"> IDIQ contract</w:t>
      </w:r>
      <w:r>
        <w:rPr>
          <w:sz w:val="24"/>
          <w:szCs w:val="24"/>
        </w:rPr>
        <w:t xml:space="preserve"> Statement of Work (SOW). </w:t>
      </w:r>
      <w:r>
        <w:rPr>
          <w:color w:val="000000"/>
          <w:sz w:val="24"/>
          <w:szCs w:val="24"/>
        </w:rPr>
        <w:t xml:space="preserve">NOAA intends to use these data in operational numerical weather prediction models, space weather models, and other systems. </w:t>
      </w:r>
    </w:p>
    <w:p w14:paraId="00000006" w14:textId="77777777" w:rsidR="00847950" w:rsidRDefault="00000000">
      <w:pPr>
        <w:pBdr>
          <w:top w:val="nil"/>
          <w:left w:val="nil"/>
          <w:bottom w:val="nil"/>
          <w:right w:val="nil"/>
          <w:between w:val="nil"/>
        </w:pBdr>
        <w:spacing w:before="120" w:after="120" w:line="276" w:lineRule="auto"/>
        <w:ind w:left="139"/>
        <w:rPr>
          <w:b/>
          <w:bCs/>
          <w:color w:val="000000"/>
          <w:sz w:val="24"/>
          <w:szCs w:val="24"/>
        </w:rPr>
      </w:pPr>
      <w:r>
        <w:rPr>
          <w:b/>
          <w:bCs/>
          <w:color w:val="000000"/>
          <w:sz w:val="24"/>
          <w:szCs w:val="24"/>
        </w:rPr>
        <w:t>Scope</w:t>
      </w:r>
    </w:p>
    <w:p w14:paraId="00000007" w14:textId="77777777" w:rsidR="00847950" w:rsidRDefault="00000000">
      <w:pPr>
        <w:pBdr>
          <w:top w:val="nil"/>
          <w:left w:val="nil"/>
          <w:bottom w:val="nil"/>
          <w:right w:val="nil"/>
          <w:between w:val="nil"/>
        </w:pBdr>
        <w:spacing w:before="120" w:after="120" w:line="276" w:lineRule="auto"/>
        <w:ind w:left="139"/>
        <w:rPr>
          <w:b/>
          <w:bCs/>
          <w:color w:val="000000"/>
          <w:sz w:val="24"/>
          <w:szCs w:val="24"/>
        </w:rPr>
      </w:pPr>
      <w:r>
        <w:rPr>
          <w:sz w:val="24"/>
          <w:szCs w:val="24"/>
        </w:rPr>
        <w:t>NOAA is soliciting commercial near-real-time satellite-based GNSS RO and ionospheric measurements that will be processed into neutral atmosphere and space weather products. These derived products will</w:t>
      </w:r>
      <w:r>
        <w:rPr>
          <w:b/>
          <w:bCs/>
          <w:color w:val="000000"/>
          <w:sz w:val="24"/>
          <w:szCs w:val="24"/>
        </w:rPr>
        <w:t xml:space="preserve"> </w:t>
      </w:r>
      <w:r>
        <w:rPr>
          <w:sz w:val="24"/>
          <w:szCs w:val="24"/>
        </w:rPr>
        <w:t>be fed into NOAA’s operational data systems, including weather and space weather analysis and</w:t>
      </w:r>
      <w:r>
        <w:rPr>
          <w:b/>
          <w:bCs/>
          <w:color w:val="000000"/>
          <w:sz w:val="24"/>
          <w:szCs w:val="24"/>
        </w:rPr>
        <w:t xml:space="preserve"> </w:t>
      </w:r>
      <w:r>
        <w:rPr>
          <w:sz w:val="24"/>
          <w:szCs w:val="24"/>
        </w:rPr>
        <w:t>prediction systems, and used for weather, climate, and atmospheric research purposes. All data and</w:t>
      </w:r>
      <w:r>
        <w:rPr>
          <w:b/>
          <w:bCs/>
          <w:color w:val="000000"/>
          <w:sz w:val="24"/>
          <w:szCs w:val="24"/>
        </w:rPr>
        <w:t xml:space="preserve"> </w:t>
      </w:r>
      <w:r>
        <w:rPr>
          <w:sz w:val="24"/>
          <w:szCs w:val="24"/>
        </w:rPr>
        <w:t>products will be archived by NOAA. NOAA seeks the following requirements:</w:t>
      </w:r>
    </w:p>
    <w:p w14:paraId="00000008" w14:textId="77777777" w:rsidR="00847950" w:rsidRDefault="00000000">
      <w:pPr>
        <w:pBdr>
          <w:top w:val="nil"/>
          <w:left w:val="nil"/>
          <w:bottom w:val="nil"/>
          <w:right w:val="nil"/>
          <w:between w:val="nil"/>
        </w:pBdr>
        <w:spacing w:before="120" w:after="120" w:line="276" w:lineRule="auto"/>
        <w:ind w:left="139" w:right="117"/>
        <w:rPr>
          <w:b/>
          <w:bCs/>
          <w:sz w:val="24"/>
          <w:szCs w:val="24"/>
        </w:rPr>
      </w:pPr>
      <w:r>
        <w:rPr>
          <w:b/>
          <w:bCs/>
          <w:sz w:val="24"/>
          <w:szCs w:val="24"/>
        </w:rPr>
        <w:t>Requirements</w:t>
      </w:r>
    </w:p>
    <w:p w14:paraId="00000009" w14:textId="77777777" w:rsidR="00847950" w:rsidRDefault="00000000">
      <w:pPr>
        <w:pBdr>
          <w:top w:val="nil"/>
          <w:left w:val="nil"/>
          <w:bottom w:val="nil"/>
          <w:right w:val="nil"/>
          <w:between w:val="nil"/>
        </w:pBdr>
        <w:spacing w:before="120" w:after="120" w:line="276" w:lineRule="auto"/>
        <w:ind w:left="139" w:right="117"/>
        <w:rPr>
          <w:b/>
          <w:bCs/>
          <w:sz w:val="24"/>
          <w:szCs w:val="24"/>
        </w:rPr>
      </w:pPr>
      <w:r>
        <w:rPr>
          <w:b/>
          <w:bCs/>
          <w:sz w:val="24"/>
          <w:szCs w:val="24"/>
        </w:rPr>
        <w:t>Part I - Data Preparation</w:t>
      </w:r>
    </w:p>
    <w:p w14:paraId="0000000A" w14:textId="77777777" w:rsidR="00847950" w:rsidRDefault="00000000">
      <w:pPr>
        <w:numPr>
          <w:ilvl w:val="0"/>
          <w:numId w:val="2"/>
        </w:numPr>
        <w:spacing w:before="120" w:after="120" w:line="276" w:lineRule="auto"/>
        <w:rPr>
          <w:b/>
          <w:bCs/>
          <w:sz w:val="24"/>
          <w:szCs w:val="24"/>
        </w:rPr>
      </w:pPr>
      <w:r>
        <w:rPr>
          <w:b/>
          <w:bCs/>
          <w:sz w:val="24"/>
          <w:szCs w:val="24"/>
        </w:rPr>
        <w:t>Requirements for New GNSS-RO Data Providers</w:t>
      </w:r>
    </w:p>
    <w:p w14:paraId="0000000B" w14:textId="77777777" w:rsidR="00847950" w:rsidRDefault="00000000">
      <w:pPr>
        <w:numPr>
          <w:ilvl w:val="0"/>
          <w:numId w:val="3"/>
        </w:numPr>
        <w:pBdr>
          <w:top w:val="nil"/>
          <w:left w:val="nil"/>
          <w:bottom w:val="nil"/>
          <w:right w:val="nil"/>
          <w:between w:val="nil"/>
        </w:pBdr>
        <w:spacing w:before="120" w:after="120" w:line="276" w:lineRule="auto"/>
        <w:ind w:right="117"/>
        <w:rPr>
          <w:sz w:val="24"/>
          <w:szCs w:val="24"/>
        </w:rPr>
      </w:pPr>
      <w:r>
        <w:rPr>
          <w:sz w:val="24"/>
          <w:szCs w:val="24"/>
        </w:rPr>
        <w:t>For Contractors who have not previously delivered GNSS-RO data to NOAA, the Contractor shall provide all necessary information needed to support NOAA implementation and testing of the Contractor’s data. The Contractor shall provide technical documentation (SBEM IDIQ SOW Section C.4.5.3: Data Delivery and Documentation), including but not limited to data format specifications, sample data, and other information required for data ingestion and processing (SBEM IDIQ SOW Sections C.3.1: Test Data, C.3.1.1: Limited Test Data Deliveries, C.4.5.4: GNSS-RO Test Data). Delivery mechanisms and data handling procedures will be communicated to the Contractor.</w:t>
      </w:r>
    </w:p>
    <w:p w14:paraId="0000000C" w14:textId="77777777" w:rsidR="00847950" w:rsidRDefault="00000000">
      <w:pPr>
        <w:numPr>
          <w:ilvl w:val="0"/>
          <w:numId w:val="3"/>
        </w:numPr>
        <w:pBdr>
          <w:top w:val="nil"/>
          <w:left w:val="nil"/>
          <w:bottom w:val="nil"/>
          <w:right w:val="nil"/>
          <w:between w:val="nil"/>
        </w:pBdr>
        <w:spacing w:before="200" w:line="276" w:lineRule="auto"/>
        <w:ind w:right="117"/>
        <w:rPr>
          <w:sz w:val="24"/>
          <w:szCs w:val="24"/>
        </w:rPr>
      </w:pPr>
      <w:r>
        <w:rPr>
          <w:sz w:val="24"/>
          <w:szCs w:val="24"/>
        </w:rPr>
        <w:t>The Contractor shall provide engineering support as needed to enable Government acquisition and processing of the supplied datasets to include supporting technical exchanges. The Contractor shall deliver sample data for secure ingest, configuration and testing. Additionally, the Contractor shall deliver up to 48 hours of contiguous near-real-time data for testing and adjustment of delivery and data flow processes (SBEM IDIQ SOW Sections C.3.1: Test Data, C.3.1.1: Limited Test Data Deliveries, C.4.5.4: GNSS-RO Test Data).</w:t>
      </w:r>
    </w:p>
    <w:p w14:paraId="0000000D" w14:textId="77777777" w:rsidR="00847950" w:rsidRDefault="00000000">
      <w:pPr>
        <w:numPr>
          <w:ilvl w:val="0"/>
          <w:numId w:val="3"/>
        </w:numPr>
        <w:tabs>
          <w:tab w:val="left" w:pos="861"/>
        </w:tabs>
        <w:spacing w:before="120" w:after="120" w:line="276" w:lineRule="auto"/>
        <w:ind w:right="118"/>
        <w:rPr>
          <w:sz w:val="24"/>
          <w:szCs w:val="24"/>
        </w:rPr>
      </w:pPr>
      <w:r>
        <w:rPr>
          <w:sz w:val="24"/>
          <w:szCs w:val="24"/>
        </w:rPr>
        <w:lastRenderedPageBreak/>
        <w:t xml:space="preserve">The Period of Performance for Data Preparation shall be for 35 days from December 1, 2026 through January 5, 2027 and shall start and end at 11:00 am Eastern Time. </w:t>
      </w:r>
    </w:p>
    <w:p w14:paraId="0000000E" w14:textId="77777777" w:rsidR="00847950" w:rsidRDefault="00000000">
      <w:pPr>
        <w:pBdr>
          <w:top w:val="nil"/>
          <w:left w:val="nil"/>
          <w:bottom w:val="nil"/>
          <w:right w:val="nil"/>
          <w:between w:val="nil"/>
        </w:pBdr>
        <w:spacing w:before="120" w:after="120" w:line="276" w:lineRule="auto"/>
        <w:ind w:left="139" w:right="117"/>
        <w:rPr>
          <w:b/>
          <w:bCs/>
          <w:sz w:val="24"/>
          <w:szCs w:val="24"/>
        </w:rPr>
      </w:pPr>
      <w:r>
        <w:rPr>
          <w:b/>
          <w:bCs/>
          <w:sz w:val="24"/>
          <w:szCs w:val="24"/>
        </w:rPr>
        <w:t>Part II - Data Delivery</w:t>
      </w:r>
    </w:p>
    <w:p w14:paraId="0000000F" w14:textId="77777777" w:rsidR="00847950" w:rsidRDefault="00000000">
      <w:pPr>
        <w:numPr>
          <w:ilvl w:val="0"/>
          <w:numId w:val="1"/>
        </w:numPr>
        <w:spacing w:before="120" w:after="120" w:line="276" w:lineRule="auto"/>
        <w:rPr>
          <w:b/>
          <w:bCs/>
          <w:sz w:val="24"/>
          <w:szCs w:val="24"/>
        </w:rPr>
      </w:pPr>
      <w:r>
        <w:rPr>
          <w:b/>
          <w:bCs/>
          <w:sz w:val="24"/>
          <w:szCs w:val="24"/>
        </w:rPr>
        <w:t>General Requirements for All Data</w:t>
      </w:r>
    </w:p>
    <w:p w14:paraId="00000010" w14:textId="77777777" w:rsidR="00847950" w:rsidRDefault="00000000">
      <w:pPr>
        <w:numPr>
          <w:ilvl w:val="1"/>
          <w:numId w:val="1"/>
        </w:numPr>
        <w:tabs>
          <w:tab w:val="left" w:pos="861"/>
        </w:tabs>
        <w:spacing w:before="120" w:after="120" w:line="276" w:lineRule="auto"/>
        <w:ind w:right="118"/>
        <w:rPr>
          <w:sz w:val="24"/>
          <w:szCs w:val="24"/>
        </w:rPr>
      </w:pPr>
      <w:r>
        <w:rPr>
          <w:sz w:val="24"/>
          <w:szCs w:val="24"/>
        </w:rPr>
        <w:t>Period of Performance for Data Delivery.</w:t>
      </w:r>
    </w:p>
    <w:p w14:paraId="00000011" w14:textId="77777777" w:rsidR="00847950" w:rsidRDefault="00000000">
      <w:pPr>
        <w:numPr>
          <w:ilvl w:val="2"/>
          <w:numId w:val="1"/>
        </w:numPr>
        <w:tabs>
          <w:tab w:val="left" w:pos="861"/>
        </w:tabs>
        <w:spacing w:before="120" w:after="120" w:line="276" w:lineRule="auto"/>
        <w:ind w:right="118"/>
        <w:rPr>
          <w:sz w:val="24"/>
          <w:szCs w:val="24"/>
        </w:rPr>
      </w:pPr>
      <w:r>
        <w:rPr>
          <w:sz w:val="24"/>
          <w:szCs w:val="24"/>
        </w:rPr>
        <w:t xml:space="preserve">For Contractors who have previously provided data to NOAA, the period of performance shall be for 731 days estimated from December 1, 2026 through December 1, 2028 and shall start and end at 11:00 am Eastern Time. </w:t>
      </w:r>
    </w:p>
    <w:p w14:paraId="00000012" w14:textId="77777777" w:rsidR="00847950" w:rsidRDefault="00000000">
      <w:pPr>
        <w:numPr>
          <w:ilvl w:val="2"/>
          <w:numId w:val="1"/>
        </w:numPr>
        <w:tabs>
          <w:tab w:val="left" w:pos="861"/>
        </w:tabs>
        <w:spacing w:before="120" w:after="120" w:line="276" w:lineRule="auto"/>
        <w:ind w:right="118"/>
        <w:rPr>
          <w:sz w:val="24"/>
          <w:szCs w:val="24"/>
        </w:rPr>
      </w:pPr>
      <w:r>
        <w:rPr>
          <w:sz w:val="24"/>
          <w:szCs w:val="24"/>
        </w:rPr>
        <w:t xml:space="preserve">For Contractors who have not previously provided data to NOAA, the Data Delivery Period of Performance shall immediately follow the Data Preparation Period of Performance and shall be for 696 days estimated from January 5, 2027 through December 1, 2028 and shall start and end at 11:00 am Eastern Time. </w:t>
      </w:r>
    </w:p>
    <w:p w14:paraId="00000013" w14:textId="77777777" w:rsidR="00847950" w:rsidRDefault="00000000">
      <w:pPr>
        <w:numPr>
          <w:ilvl w:val="1"/>
          <w:numId w:val="1"/>
        </w:numPr>
        <w:tabs>
          <w:tab w:val="left" w:pos="861"/>
        </w:tabs>
        <w:spacing w:before="120" w:after="120" w:line="276" w:lineRule="auto"/>
        <w:ind w:right="118"/>
        <w:rPr>
          <w:sz w:val="24"/>
          <w:szCs w:val="24"/>
        </w:rPr>
      </w:pPr>
      <w:r>
        <w:rPr>
          <w:sz w:val="24"/>
          <w:szCs w:val="24"/>
        </w:rPr>
        <w:t>The Offeror shall deliver Level 0 and Level 1a data (SBEM IDIQ SOW Section C.4.5: Delivery Requirements).</w:t>
      </w:r>
    </w:p>
    <w:p w14:paraId="00000014" w14:textId="77777777" w:rsidR="00847950" w:rsidRDefault="00000000">
      <w:pPr>
        <w:numPr>
          <w:ilvl w:val="1"/>
          <w:numId w:val="1"/>
        </w:numPr>
        <w:spacing w:before="120" w:after="120" w:line="276" w:lineRule="auto"/>
        <w:rPr>
          <w:sz w:val="24"/>
          <w:szCs w:val="24"/>
        </w:rPr>
      </w:pPr>
      <w:r>
        <w:rPr>
          <w:sz w:val="24"/>
          <w:szCs w:val="24"/>
        </w:rPr>
        <w:t>Data delivered shall be subject to the terms and conditions specified in SBEM IDIQ SOW Section C.3.7: Data Rights, Option 1, of the IDIQ contract. NOAA has no additional obligations under the IDIQ contract or this Delivery Order related to data use by third parties. In no event is NOAA liable to the contractor for third party use or release of contractor data.</w:t>
      </w:r>
    </w:p>
    <w:p w14:paraId="00000015" w14:textId="77777777" w:rsidR="00847950" w:rsidRDefault="00000000">
      <w:pPr>
        <w:numPr>
          <w:ilvl w:val="1"/>
          <w:numId w:val="1"/>
        </w:numPr>
        <w:spacing w:after="200" w:line="276" w:lineRule="auto"/>
        <w:rPr>
          <w:sz w:val="24"/>
          <w:szCs w:val="24"/>
        </w:rPr>
      </w:pPr>
      <w:r>
        <w:rPr>
          <w:sz w:val="24"/>
          <w:szCs w:val="24"/>
        </w:rPr>
        <w:t xml:space="preserve">Spatial distribution is an important aspect of the data delivery requirements. The Government seeks delivery of all global data (all latitudes and longitudes) to meet or exceed the requirements specified in SBEM IDIQ SOW Section C.4.3.2: Specific Geospatial Distributions, paragraphs 1 and 2 only (paragraph 3 will not apply to this task order). </w:t>
      </w:r>
    </w:p>
    <w:p w14:paraId="00000016" w14:textId="77777777" w:rsidR="00847950" w:rsidRDefault="00000000">
      <w:pPr>
        <w:numPr>
          <w:ilvl w:val="1"/>
          <w:numId w:val="1"/>
        </w:numPr>
        <w:spacing w:after="200" w:line="276" w:lineRule="auto"/>
        <w:rPr>
          <w:sz w:val="24"/>
          <w:szCs w:val="24"/>
        </w:rPr>
      </w:pPr>
      <w:r>
        <w:rPr>
          <w:sz w:val="24"/>
          <w:szCs w:val="24"/>
        </w:rPr>
        <w:t xml:space="preserve">This SOW includes Desired Capabilities.  Desired Capabilities are features of Offeror provided data that are requested by the Government but are not mandatory.  Desired Capabilities are requested in order to improve the utility of delivered data and are considered to add value to the Offeror proposals.  </w:t>
      </w:r>
    </w:p>
    <w:p w14:paraId="00000017" w14:textId="77777777" w:rsidR="00847950" w:rsidRDefault="00000000">
      <w:pPr>
        <w:numPr>
          <w:ilvl w:val="0"/>
          <w:numId w:val="1"/>
        </w:numPr>
        <w:spacing w:before="120" w:after="120" w:line="276" w:lineRule="auto"/>
        <w:rPr>
          <w:b/>
          <w:bCs/>
          <w:sz w:val="24"/>
          <w:szCs w:val="24"/>
        </w:rPr>
      </w:pPr>
      <w:r>
        <w:rPr>
          <w:b/>
          <w:bCs/>
          <w:sz w:val="24"/>
          <w:szCs w:val="24"/>
        </w:rPr>
        <w:t>Requirement - Neutral Atmosphere Data</w:t>
      </w:r>
    </w:p>
    <w:p w14:paraId="00000018" w14:textId="77777777" w:rsidR="00847950" w:rsidRDefault="00000000">
      <w:pPr>
        <w:numPr>
          <w:ilvl w:val="1"/>
          <w:numId w:val="1"/>
        </w:numPr>
        <w:tabs>
          <w:tab w:val="left" w:pos="995"/>
        </w:tabs>
        <w:spacing w:before="120" w:after="120" w:line="276" w:lineRule="auto"/>
        <w:rPr>
          <w:sz w:val="24"/>
          <w:szCs w:val="24"/>
        </w:rPr>
      </w:pPr>
      <w:r>
        <w:rPr>
          <w:sz w:val="24"/>
          <w:szCs w:val="24"/>
        </w:rPr>
        <w:t xml:space="preserve">The Government seeks a total of 6,000 to 10,000 compliant radio occultation (RO) profiles per day as specified in SBEM IDIQ SOW Sections C.4.3.3: Neutral Atmosphere Data Requirements (Category 1), and C.4.5: Delivery Requirements. </w:t>
      </w:r>
    </w:p>
    <w:p w14:paraId="00000019" w14:textId="77777777" w:rsidR="00847950" w:rsidRDefault="00000000">
      <w:pPr>
        <w:numPr>
          <w:ilvl w:val="0"/>
          <w:numId w:val="1"/>
        </w:numPr>
        <w:tabs>
          <w:tab w:val="left" w:pos="995"/>
        </w:tabs>
        <w:spacing w:before="120" w:after="120" w:line="276" w:lineRule="auto"/>
        <w:rPr>
          <w:b/>
          <w:bCs/>
          <w:sz w:val="24"/>
          <w:szCs w:val="24"/>
        </w:rPr>
      </w:pPr>
      <w:r>
        <w:rPr>
          <w:b/>
          <w:bCs/>
          <w:sz w:val="24"/>
          <w:szCs w:val="24"/>
        </w:rPr>
        <w:lastRenderedPageBreak/>
        <w:t xml:space="preserve">Requirement - Total Electron Content (TEC) Data </w:t>
      </w:r>
    </w:p>
    <w:p w14:paraId="0000001A" w14:textId="77777777" w:rsidR="00847950" w:rsidRDefault="00000000">
      <w:pPr>
        <w:widowControl/>
        <w:numPr>
          <w:ilvl w:val="1"/>
          <w:numId w:val="1"/>
        </w:numPr>
        <w:spacing w:line="276" w:lineRule="auto"/>
        <w:rPr>
          <w:sz w:val="24"/>
          <w:szCs w:val="24"/>
        </w:rPr>
      </w:pPr>
      <w:r>
        <w:rPr>
          <w:sz w:val="24"/>
          <w:szCs w:val="24"/>
        </w:rPr>
        <w:t xml:space="preserve">The Government seeks a total of 500 to 3,000 compliant Total Electron Content (TEC) ionospheric tracks per day as specified in SBEM IDIQ SOW Sections C.4.3.5.: Space Weather Data Requirements, C.4.3.5.1.: Requirements for Total Electron Content (TEC), and C.4.5: Delivery Requirements. </w:t>
      </w:r>
    </w:p>
    <w:p w14:paraId="0000001B" w14:textId="77777777" w:rsidR="00847950" w:rsidRDefault="00000000">
      <w:pPr>
        <w:numPr>
          <w:ilvl w:val="0"/>
          <w:numId w:val="1"/>
        </w:numPr>
        <w:tabs>
          <w:tab w:val="left" w:pos="995"/>
        </w:tabs>
        <w:spacing w:before="120" w:after="120" w:line="276" w:lineRule="auto"/>
        <w:rPr>
          <w:b/>
          <w:bCs/>
          <w:sz w:val="24"/>
          <w:szCs w:val="24"/>
        </w:rPr>
      </w:pPr>
      <w:r>
        <w:rPr>
          <w:b/>
          <w:bCs/>
          <w:sz w:val="24"/>
          <w:szCs w:val="24"/>
        </w:rPr>
        <w:t>Desired Capability - Neutral Atmosphere Data with Enhanced Signal-to-Noise Ratio (SNR)</w:t>
      </w:r>
    </w:p>
    <w:p w14:paraId="0000001C" w14:textId="77777777" w:rsidR="00847950" w:rsidRDefault="00000000">
      <w:pPr>
        <w:numPr>
          <w:ilvl w:val="1"/>
          <w:numId w:val="1"/>
        </w:numPr>
        <w:spacing w:before="120" w:after="120" w:line="276" w:lineRule="auto"/>
        <w:rPr>
          <w:sz w:val="24"/>
          <w:szCs w:val="24"/>
        </w:rPr>
      </w:pPr>
      <w:r>
        <w:rPr>
          <w:sz w:val="24"/>
          <w:szCs w:val="24"/>
        </w:rPr>
        <w:t xml:space="preserve">The Government seeks 500 to 1000 compliant Enhanced Signal-to-Noise Ratio (SNR) radio occultation profiles per day as specified in SBEM IDIQ SOW Sections C.4.3.3: Neutral Atmosphere Data Requirements (Category 1), C.4.4.1: Neutral Atmosphere Data with Enhanced SNR, and C.4.5: Delivery Requirements. For this desired capability, the SNR requirement stated in SBEM IDIQ SOW Section C.4.4.1 replaces the SNR requirement as stated in SBEM IDIQ SOW Section C.4.3.3., paragraph 4.       </w:t>
      </w:r>
    </w:p>
    <w:p w14:paraId="0000001D" w14:textId="77777777" w:rsidR="00847950" w:rsidRDefault="00000000">
      <w:pPr>
        <w:numPr>
          <w:ilvl w:val="0"/>
          <w:numId w:val="1"/>
        </w:numPr>
        <w:spacing w:before="120" w:after="120" w:line="276" w:lineRule="auto"/>
        <w:rPr>
          <w:b/>
          <w:bCs/>
          <w:sz w:val="24"/>
          <w:szCs w:val="24"/>
        </w:rPr>
      </w:pPr>
      <w:r>
        <w:rPr>
          <w:b/>
          <w:bCs/>
          <w:sz w:val="24"/>
          <w:szCs w:val="24"/>
        </w:rPr>
        <w:t>Desired Capability - Temporal Resolution Enhancements</w:t>
      </w:r>
    </w:p>
    <w:p w14:paraId="0000001E" w14:textId="77777777" w:rsidR="00847950" w:rsidRDefault="00000000">
      <w:pPr>
        <w:numPr>
          <w:ilvl w:val="1"/>
          <w:numId w:val="1"/>
        </w:numPr>
        <w:spacing w:before="120" w:after="120" w:line="276" w:lineRule="auto"/>
        <w:rPr>
          <w:sz w:val="24"/>
          <w:szCs w:val="24"/>
        </w:rPr>
      </w:pPr>
      <w:bookmarkStart w:id="1" w:name="_yhji6lb4qp45" w:colFirst="0" w:colLast="0"/>
      <w:bookmarkEnd w:id="1"/>
      <w:r>
        <w:rPr>
          <w:sz w:val="24"/>
          <w:szCs w:val="24"/>
        </w:rPr>
        <w:t xml:space="preserve">To increase temporal resolution of the Government’s GNSS-RO data collections, the Government seeks </w:t>
      </w:r>
      <w:r>
        <w:rPr>
          <w:color w:val="222222"/>
          <w:sz w:val="24"/>
          <w:szCs w:val="24"/>
          <w:highlight w:val="white"/>
        </w:rPr>
        <w:t xml:space="preserve">RO observations from Sun-Synchronous Orbits (SSO) other than only within the 0800-1200 and 2000-2400 equatorial crossing time ranges and/or from lower-inclination orbits (non-SSO). </w:t>
      </w:r>
      <w:r>
        <w:rPr>
          <w:sz w:val="24"/>
          <w:szCs w:val="24"/>
        </w:rPr>
        <w:t>The Contractor shall provide the amount of</w:t>
      </w:r>
      <w:r>
        <w:rPr>
          <w:rFonts w:ascii="Calibri" w:eastAsia="Calibri" w:hAnsi="Calibri" w:cs="Calibri"/>
        </w:rPr>
        <w:t xml:space="preserve"> </w:t>
      </w:r>
      <w:r>
        <w:rPr>
          <w:color w:val="222222"/>
          <w:sz w:val="24"/>
          <w:szCs w:val="24"/>
          <w:highlight w:val="white"/>
        </w:rPr>
        <w:t xml:space="preserve">Neutral Atmosphere RO data proposed from Part II, Section II of this SOW that also meets this temporal resolution enhancement capability and is also in accordance with SBEM IDIQ SOW sections C.4.4.2: Temporal Resolution Enhancements, and C.4.5: Delivery Requirements. For this delivery order, the local time is when the space vehicle crosses the Earth’s equatorial plane and not the local time of the delivered RO sounding. The amount provided shall not exceed the proposed amount from Part II, Section II of this SOW. </w:t>
      </w:r>
      <w:r>
        <w:rPr>
          <w:sz w:val="24"/>
          <w:szCs w:val="24"/>
        </w:rPr>
        <w:t xml:space="preserve">The Contractor </w:t>
      </w:r>
      <w:r>
        <w:rPr>
          <w:color w:val="222222"/>
          <w:sz w:val="24"/>
          <w:szCs w:val="24"/>
          <w:highlight w:val="white"/>
        </w:rPr>
        <w:t>is requested to</w:t>
      </w:r>
      <w:r>
        <w:rPr>
          <w:sz w:val="24"/>
          <w:szCs w:val="24"/>
        </w:rPr>
        <w:t xml:space="preserve"> provide the number of compliant temporal resolution enhancement RO profiles they can consistently deliver within each proposed local time window and/or from each lower-inclined orbit (for satellites not in SSO).</w:t>
      </w:r>
    </w:p>
    <w:p w14:paraId="0000001F" w14:textId="77777777" w:rsidR="00847950" w:rsidRDefault="00000000">
      <w:pPr>
        <w:numPr>
          <w:ilvl w:val="0"/>
          <w:numId w:val="1"/>
        </w:numPr>
        <w:spacing w:before="120" w:after="120" w:line="276" w:lineRule="auto"/>
        <w:rPr>
          <w:b/>
          <w:bCs/>
          <w:sz w:val="24"/>
          <w:szCs w:val="24"/>
        </w:rPr>
      </w:pPr>
      <w:r>
        <w:rPr>
          <w:b/>
          <w:bCs/>
          <w:sz w:val="24"/>
          <w:szCs w:val="24"/>
        </w:rPr>
        <w:t>Requirement Deliverables - Operational Status Reporting</w:t>
      </w:r>
    </w:p>
    <w:p w14:paraId="00000020" w14:textId="77777777" w:rsidR="00847950" w:rsidRDefault="00000000">
      <w:pPr>
        <w:numPr>
          <w:ilvl w:val="1"/>
          <w:numId w:val="1"/>
        </w:numPr>
        <w:spacing w:before="120" w:after="120" w:line="276" w:lineRule="auto"/>
        <w:rPr>
          <w:sz w:val="24"/>
          <w:szCs w:val="24"/>
        </w:rPr>
      </w:pPr>
      <w:r>
        <w:rPr>
          <w:sz w:val="24"/>
          <w:szCs w:val="24"/>
        </w:rPr>
        <w:t>The Contractor shall deliver information reports as specified in the SBEM IDIQ SOW Section C.3.3. Notifications. Additionally,</w:t>
      </w:r>
    </w:p>
    <w:p w14:paraId="00000021" w14:textId="77777777" w:rsidR="00847950" w:rsidRDefault="00000000">
      <w:pPr>
        <w:numPr>
          <w:ilvl w:val="2"/>
          <w:numId w:val="1"/>
        </w:numPr>
        <w:spacing w:before="200" w:after="200" w:line="276" w:lineRule="auto"/>
        <w:ind w:left="1350"/>
        <w:rPr>
          <w:sz w:val="24"/>
          <w:szCs w:val="24"/>
        </w:rPr>
      </w:pPr>
      <w:r>
        <w:rPr>
          <w:sz w:val="24"/>
          <w:szCs w:val="24"/>
        </w:rPr>
        <w:t>The Contractor shall deliver these information reports no later than the 7 calendar days after the end of each 3-month reporting period (e.g., Mar 1st, Jun 1st, Sep 1st, Dec 1st).</w:t>
      </w:r>
    </w:p>
    <w:p w14:paraId="00000022" w14:textId="77777777" w:rsidR="00847950" w:rsidRDefault="00000000">
      <w:pPr>
        <w:numPr>
          <w:ilvl w:val="1"/>
          <w:numId w:val="1"/>
        </w:numPr>
        <w:spacing w:before="120" w:after="120" w:line="276" w:lineRule="auto"/>
        <w:rPr>
          <w:sz w:val="24"/>
          <w:szCs w:val="24"/>
        </w:rPr>
      </w:pPr>
      <w:r>
        <w:rPr>
          <w:sz w:val="24"/>
          <w:szCs w:val="24"/>
        </w:rPr>
        <w:lastRenderedPageBreak/>
        <w:t xml:space="preserve">The Contractor shall inform the Government within 24 hours of any anomalies that adversely affect contractual data delivery requirements and provide an estimated time of repair.  </w:t>
      </w:r>
    </w:p>
    <w:sectPr w:rsidR="00847950">
      <w:headerReference w:type="default" r:id="rId7"/>
      <w:footerReference w:type="default" r:id="rId8"/>
      <w:pgSz w:w="12240" w:h="15840"/>
      <w:pgMar w:top="1400" w:right="1080" w:bottom="2060" w:left="1180" w:header="780" w:footer="186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42FE0" w14:textId="77777777" w:rsidR="00090E98" w:rsidRDefault="00090E98">
      <w:r>
        <w:separator/>
      </w:r>
    </w:p>
  </w:endnote>
  <w:endnote w:type="continuationSeparator" w:id="0">
    <w:p w14:paraId="565030EC" w14:textId="77777777" w:rsidR="00090E98" w:rsidRDefault="00090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EFD03B-D6BB-4A98-956D-C7233FC8D0B5}"/>
  </w:font>
  <w:font w:name="Calibri">
    <w:panose1 w:val="020F0502020204030204"/>
    <w:charset w:val="00"/>
    <w:family w:val="swiss"/>
    <w:pitch w:val="variable"/>
    <w:sig w:usb0="E4002EFF" w:usb1="C200247B" w:usb2="00000009" w:usb3="00000000" w:csb0="000001FF" w:csb1="00000000"/>
    <w:embedRegular r:id="rId2" w:fontKey="{5186824B-19CB-44D1-99EE-31767E984D23}"/>
  </w:font>
  <w:font w:name="Cambria">
    <w:panose1 w:val="02040503050406030204"/>
    <w:charset w:val="00"/>
    <w:family w:val="roman"/>
    <w:pitch w:val="variable"/>
    <w:sig w:usb0="E00006FF" w:usb1="420024FF" w:usb2="02000000" w:usb3="00000000" w:csb0="0000019F" w:csb1="00000000"/>
    <w:embedRegular r:id="rId3" w:fontKey="{ACFE1F55-59D7-4751-9C5C-77FEB80F19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4" w14:textId="78FBB1DE" w:rsidR="00847950" w:rsidRDefault="00000000">
    <w:pPr>
      <w:pBdr>
        <w:top w:val="nil"/>
        <w:left w:val="nil"/>
        <w:bottom w:val="nil"/>
        <w:right w:val="nil"/>
        <w:between w:val="nil"/>
      </w:pBdr>
      <w:spacing w:line="14"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AC550F">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D5ED4" w14:textId="77777777" w:rsidR="00090E98" w:rsidRDefault="00090E98">
      <w:r>
        <w:separator/>
      </w:r>
    </w:p>
  </w:footnote>
  <w:footnote w:type="continuationSeparator" w:id="0">
    <w:p w14:paraId="7B6C134A" w14:textId="77777777" w:rsidR="00090E98" w:rsidRDefault="00090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3" w14:textId="77777777" w:rsidR="00847950" w:rsidRDefault="00000000">
    <w:pPr>
      <w:pBdr>
        <w:top w:val="nil"/>
        <w:left w:val="nil"/>
        <w:bottom w:val="nil"/>
        <w:right w:val="nil"/>
        <w:between w:val="nil"/>
      </w:pBdr>
      <w:spacing w:line="14"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pict w14:anchorId="025877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24.7pt;height:181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0723B"/>
    <w:multiLevelType w:val="multilevel"/>
    <w:tmpl w:val="305451B0"/>
    <w:lvl w:ilvl="0">
      <w:start w:val="1"/>
      <w:numFmt w:val="upperRoman"/>
      <w:lvlText w:val="%1."/>
      <w:lvlJc w:val="right"/>
      <w:pPr>
        <w:ind w:left="720" w:hanging="360"/>
      </w:pPr>
      <w:rPr>
        <w:u w:val="none"/>
      </w:rPr>
    </w:lvl>
    <w:lvl w:ilvl="1">
      <w:start w:val="1"/>
      <w:numFmt w:val="upperLetter"/>
      <w:lvlText w:val="%2."/>
      <w:lvlJc w:val="left"/>
      <w:pPr>
        <w:ind w:left="90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7079DF"/>
    <w:multiLevelType w:val="multilevel"/>
    <w:tmpl w:val="82E4F5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064F20"/>
    <w:multiLevelType w:val="multilevel"/>
    <w:tmpl w:val="7BD4EA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91581963">
    <w:abstractNumId w:val="0"/>
  </w:num>
  <w:num w:numId="2" w16cid:durableId="439951574">
    <w:abstractNumId w:val="1"/>
  </w:num>
  <w:num w:numId="3" w16cid:durableId="1651665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950"/>
    <w:rsid w:val="00090E98"/>
    <w:rsid w:val="00734BB6"/>
    <w:rsid w:val="00847950"/>
    <w:rsid w:val="00AC5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488D953-CB6C-4CAA-9BCE-D1DCF3DA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0"/>
      <w:outlineLvl w:val="0"/>
    </w:pPr>
    <w:rPr>
      <w:b/>
      <w:bCs/>
    </w:rPr>
  </w:style>
  <w:style w:type="paragraph" w:styleId="Heading2">
    <w:name w:val="heading 2"/>
    <w:basedOn w:val="Normal"/>
    <w:next w:val="Normal"/>
    <w:uiPriority w:val="9"/>
    <w:semiHidden/>
    <w:unhideWhenUsed/>
    <w:qFormat/>
    <w:pPr>
      <w:ind w:left="139"/>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1049</Words>
  <Characters>5984</Characters>
  <Application>Microsoft Office Word</Application>
  <DocSecurity>0</DocSecurity>
  <Lines>49</Lines>
  <Paragraphs>14</Paragraphs>
  <ScaleCrop>false</ScaleCrop>
  <Company>NOAA 1200 CORPSRV</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Cherron Bennett-Pettus</cp:lastModifiedBy>
  <cp:revision>2</cp:revision>
  <dcterms:created xsi:type="dcterms:W3CDTF">2026-04-03T13:27:00Z</dcterms:created>
  <dcterms:modified xsi:type="dcterms:W3CDTF">2026-04-03T13:28:00Z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ies>
</file>