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header3.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302365" w14:textId="77777777" w:rsidR="00D768BD" w:rsidRPr="00814969" w:rsidRDefault="0017180D">
      <w:pPr>
        <w:rPr>
          <w:sz w:val="56"/>
          <w:szCs w:val="56"/>
        </w:rPr>
      </w:pPr>
      <w:bookmarkStart w:id="0" w:name="CurrentCursorPosition"/>
      <w:bookmarkEnd w:id="0"/>
      <w:r w:rsidRPr="00814969">
        <w:rPr>
          <w:sz w:val="56"/>
          <w:szCs w:val="56"/>
        </w:rPr>
        <w:t>IPF Developer Environment Guide</w:t>
      </w:r>
    </w:p>
    <w:p w14:paraId="3ACAE3B6" w14:textId="77777777" w:rsidR="0017180D" w:rsidRPr="00126F9A" w:rsidRDefault="0017180D">
      <w:pPr>
        <w:rPr>
          <w:sz w:val="26"/>
          <w:szCs w:val="26"/>
        </w:rPr>
      </w:pPr>
      <w:r w:rsidRPr="00126F9A">
        <w:rPr>
          <w:sz w:val="26"/>
          <w:szCs w:val="26"/>
        </w:rPr>
        <w:t>2023-07-19</w:t>
      </w:r>
    </w:p>
    <w:p w14:paraId="148E8713" w14:textId="77777777" w:rsidR="0017180D" w:rsidRPr="00833BD8" w:rsidRDefault="00075668">
      <w:pPr>
        <w:rPr>
          <w:b/>
          <w:sz w:val="26"/>
          <w:szCs w:val="26"/>
          <w:u w:val="single"/>
        </w:rPr>
      </w:pPr>
      <w:r>
        <w:rPr>
          <w:b/>
          <w:sz w:val="26"/>
          <w:szCs w:val="26"/>
          <w:u w:val="single"/>
        </w:rPr>
        <w:t xml:space="preserve">(U) </w:t>
      </w:r>
      <w:r w:rsidR="0017180D" w:rsidRPr="00833BD8">
        <w:rPr>
          <w:b/>
          <w:sz w:val="26"/>
          <w:szCs w:val="26"/>
          <w:u w:val="single"/>
        </w:rPr>
        <w:t>Purpose</w:t>
      </w:r>
      <w:r w:rsidR="00814969" w:rsidRPr="00833BD8">
        <w:rPr>
          <w:b/>
          <w:sz w:val="26"/>
          <w:szCs w:val="26"/>
          <w:u w:val="single"/>
        </w:rPr>
        <w:t>:</w:t>
      </w:r>
    </w:p>
    <w:p w14:paraId="3AE0A218" w14:textId="77777777" w:rsidR="0017180D" w:rsidRPr="00EA1DAE" w:rsidRDefault="00075668" w:rsidP="0017180D">
      <w:pPr>
        <w:rPr>
          <w:rFonts w:cstheme="minorHAnsi"/>
          <w:strike/>
          <w:sz w:val="24"/>
          <w:szCs w:val="24"/>
        </w:rPr>
      </w:pPr>
      <w:r w:rsidRPr="00EA1DAE">
        <w:rPr>
          <w:rFonts w:cstheme="minorHAnsi"/>
          <w:sz w:val="24"/>
          <w:szCs w:val="24"/>
        </w:rPr>
        <w:t xml:space="preserve">(U) </w:t>
      </w:r>
      <w:r w:rsidR="0094361F" w:rsidRPr="00EA1DAE">
        <w:rPr>
          <w:rFonts w:cstheme="minorHAnsi"/>
          <w:sz w:val="24"/>
          <w:szCs w:val="24"/>
        </w:rPr>
        <w:t xml:space="preserve">NGA has several development environment options available for both cleared and un-cleared personnel.  The environment selected will depend on a projects’ data requirements and the clearance level of the development team.  Understanding the requirements and relationships of each (cloud domains, networks, security levels, Impact Levels (IL), </w:t>
      </w:r>
      <w:proofErr w:type="spellStart"/>
      <w:r w:rsidR="0094361F" w:rsidRPr="00EA1DAE">
        <w:rPr>
          <w:rFonts w:cstheme="minorHAnsi"/>
          <w:sz w:val="24"/>
          <w:szCs w:val="24"/>
        </w:rPr>
        <w:t>etc</w:t>
      </w:r>
      <w:proofErr w:type="spellEnd"/>
      <w:r w:rsidR="0094361F" w:rsidRPr="00EA1DAE">
        <w:rPr>
          <w:rFonts w:cstheme="minorHAnsi"/>
          <w:sz w:val="24"/>
          <w:szCs w:val="24"/>
        </w:rPr>
        <w:t>) is important for IPF projects to determine the best option based on the defined needs. There are three possible environments in which development can take place.  This document will provide developers the guidance as to where development should take place within the NGA construct.</w:t>
      </w:r>
    </w:p>
    <w:p w14:paraId="1B6CD065" w14:textId="5281650F" w:rsidR="00A17064" w:rsidRDefault="00A17064" w:rsidP="0094361F">
      <w:pPr>
        <w:rPr>
          <w:rFonts w:cstheme="minorHAnsi"/>
          <w:b/>
          <w:sz w:val="24"/>
          <w:szCs w:val="24"/>
        </w:rPr>
      </w:pPr>
      <w:r>
        <w:rPr>
          <w:rFonts w:cstheme="minorHAnsi"/>
          <w:b/>
          <w:sz w:val="24"/>
          <w:szCs w:val="24"/>
        </w:rPr>
        <w:t>(U) Environment Options</w:t>
      </w:r>
    </w:p>
    <w:p w14:paraId="56B7436A" w14:textId="79360556" w:rsidR="0094361F" w:rsidRPr="00EA1DAE" w:rsidRDefault="0094361F" w:rsidP="0094361F">
      <w:pPr>
        <w:rPr>
          <w:rFonts w:cstheme="minorHAnsi"/>
          <w:sz w:val="24"/>
          <w:szCs w:val="24"/>
        </w:rPr>
      </w:pPr>
      <w:r w:rsidRPr="00EA1DAE">
        <w:rPr>
          <w:rFonts w:cstheme="minorHAnsi"/>
          <w:b/>
          <w:sz w:val="24"/>
          <w:szCs w:val="24"/>
        </w:rPr>
        <w:t xml:space="preserve">(U) </w:t>
      </w:r>
      <w:proofErr w:type="spellStart"/>
      <w:r w:rsidRPr="00EA1DAE">
        <w:rPr>
          <w:rFonts w:cstheme="minorHAnsi"/>
          <w:b/>
          <w:sz w:val="24"/>
          <w:szCs w:val="24"/>
        </w:rPr>
        <w:t>eXternal</w:t>
      </w:r>
      <w:proofErr w:type="spellEnd"/>
      <w:r w:rsidRPr="00EA1DAE">
        <w:rPr>
          <w:rFonts w:cstheme="minorHAnsi"/>
          <w:b/>
          <w:sz w:val="24"/>
          <w:szCs w:val="24"/>
        </w:rPr>
        <w:t xml:space="preserve"> Cloud (XC): </w:t>
      </w:r>
      <w:r w:rsidRPr="00EA1DAE">
        <w:rPr>
          <w:rFonts w:cstheme="minorHAnsi"/>
          <w:sz w:val="24"/>
          <w:szCs w:val="24"/>
        </w:rPr>
        <w:t xml:space="preserve">Intended to support a variety of workloads running in a commercial cloud environment outside the DoD network perimeter. Software installed must not be SWAP Blacklisted; and cannot access SBU resources to include NGA License servers. If a developer does not have a </w:t>
      </w:r>
      <w:r w:rsidR="00A17064">
        <w:rPr>
          <w:rFonts w:cstheme="minorHAnsi"/>
          <w:sz w:val="24"/>
          <w:szCs w:val="24"/>
        </w:rPr>
        <w:t>Common Access Card (</w:t>
      </w:r>
      <w:r w:rsidRPr="00EA1DAE">
        <w:rPr>
          <w:rFonts w:cstheme="minorHAnsi"/>
          <w:sz w:val="24"/>
          <w:szCs w:val="24"/>
        </w:rPr>
        <w:t>CAC</w:t>
      </w:r>
      <w:r w:rsidR="00A17064">
        <w:rPr>
          <w:rFonts w:cstheme="minorHAnsi"/>
          <w:sz w:val="24"/>
          <w:szCs w:val="24"/>
        </w:rPr>
        <w:t>)</w:t>
      </w:r>
      <w:r w:rsidRPr="00EA1DAE">
        <w:rPr>
          <w:rFonts w:cstheme="minorHAnsi"/>
          <w:sz w:val="24"/>
          <w:szCs w:val="24"/>
        </w:rPr>
        <w:t xml:space="preserve">, the developer will require approval from their NGA GPOC to access the XC environment. XC Cloud Access Portal: </w:t>
      </w:r>
      <w:hyperlink r:id="rId8" w:history="1">
        <w:r w:rsidRPr="00EA1DAE">
          <w:rPr>
            <w:rStyle w:val="Hyperlink"/>
            <w:rFonts w:cstheme="minorHAnsi"/>
            <w:sz w:val="24"/>
            <w:szCs w:val="24"/>
          </w:rPr>
          <w:t>https://xc.awsapps.com/start#/</w:t>
        </w:r>
      </w:hyperlink>
      <w:r w:rsidRPr="00EA1DAE" w:rsidDel="00C334F4">
        <w:rPr>
          <w:rFonts w:cstheme="minorHAnsi"/>
          <w:sz w:val="24"/>
          <w:szCs w:val="24"/>
        </w:rPr>
        <w:t xml:space="preserve"> </w:t>
      </w:r>
    </w:p>
    <w:p w14:paraId="4FA22B66" w14:textId="41AF5326" w:rsidR="0094361F" w:rsidRPr="00EA1DAE" w:rsidRDefault="0094361F" w:rsidP="0094361F">
      <w:pPr>
        <w:rPr>
          <w:rFonts w:cstheme="minorHAnsi"/>
          <w:sz w:val="24"/>
          <w:szCs w:val="24"/>
        </w:rPr>
      </w:pPr>
      <w:r w:rsidRPr="00EA1DAE">
        <w:rPr>
          <w:rFonts w:cstheme="minorHAnsi"/>
          <w:b/>
          <w:sz w:val="24"/>
          <w:szCs w:val="24"/>
        </w:rPr>
        <w:t xml:space="preserve">(U) Commercial Cloud Services (C2S) </w:t>
      </w:r>
      <w:r w:rsidRPr="00EA1DAE">
        <w:rPr>
          <w:rFonts w:cstheme="minorHAnsi"/>
          <w:sz w:val="24"/>
          <w:szCs w:val="24"/>
        </w:rPr>
        <w:t xml:space="preserve">Amazon Web Services (AWS) is known as the </w:t>
      </w:r>
      <w:r w:rsidR="00A17064">
        <w:rPr>
          <w:rFonts w:cstheme="minorHAnsi"/>
          <w:sz w:val="24"/>
          <w:szCs w:val="24"/>
        </w:rPr>
        <w:t>IC</w:t>
      </w:r>
      <w:r w:rsidRPr="00EA1DAE">
        <w:rPr>
          <w:rFonts w:cstheme="minorHAnsi"/>
          <w:sz w:val="24"/>
          <w:szCs w:val="24"/>
        </w:rPr>
        <w:t xml:space="preserve"> cloud offerings aka C2S (Cloud Commercial Services). Available on all three security domains (UC, SC, TC), C2S is leveraged as a reliable, scalable, and inexpensive cloud computing service. In addition to the NGA tool chain of services used to manage your applications throughout the lifecycle, NGA also utilizes the advantages of cloud computing through continuous integration and continuous delivery (CI/CD) which integrate with both AWS (managed instances in a Virtual Private Cloud (VPC) and </w:t>
      </w:r>
      <w:r w:rsidR="00A17064">
        <w:rPr>
          <w:rFonts w:cstheme="minorHAnsi"/>
          <w:sz w:val="24"/>
          <w:szCs w:val="24"/>
        </w:rPr>
        <w:t xml:space="preserve">NGA CORE </w:t>
      </w:r>
      <w:proofErr w:type="spellStart"/>
      <w:r w:rsidR="00A17064">
        <w:rPr>
          <w:rFonts w:cstheme="minorHAnsi"/>
          <w:sz w:val="24"/>
          <w:szCs w:val="24"/>
        </w:rPr>
        <w:t>Kubic</w:t>
      </w:r>
      <w:proofErr w:type="spellEnd"/>
      <w:r w:rsidR="00A17064">
        <w:rPr>
          <w:rFonts w:cstheme="minorHAnsi"/>
          <w:sz w:val="24"/>
          <w:szCs w:val="24"/>
        </w:rPr>
        <w:t xml:space="preserve"> (Red Hat </w:t>
      </w:r>
      <w:r w:rsidRPr="00EA1DAE">
        <w:rPr>
          <w:rFonts w:cstheme="minorHAnsi"/>
          <w:sz w:val="24"/>
          <w:szCs w:val="24"/>
        </w:rPr>
        <w:t>OpenShift</w:t>
      </w:r>
      <w:r w:rsidR="00A17064">
        <w:rPr>
          <w:rFonts w:cstheme="minorHAnsi"/>
          <w:sz w:val="24"/>
          <w:szCs w:val="24"/>
        </w:rPr>
        <w:t>)</w:t>
      </w:r>
      <w:r w:rsidRPr="00EA1DAE">
        <w:rPr>
          <w:rFonts w:cstheme="minorHAnsi"/>
          <w:sz w:val="24"/>
          <w:szCs w:val="24"/>
        </w:rPr>
        <w:t xml:space="preserve"> to deploy software. </w:t>
      </w:r>
    </w:p>
    <w:p w14:paraId="4B2FA869" w14:textId="6B3CB62E" w:rsidR="0031781E" w:rsidRDefault="0094361F" w:rsidP="0094361F">
      <w:pPr>
        <w:rPr>
          <w:rFonts w:cstheme="minorHAnsi"/>
          <w:sz w:val="24"/>
          <w:szCs w:val="24"/>
        </w:rPr>
      </w:pPr>
      <w:r w:rsidRPr="00EA1DAE">
        <w:rPr>
          <w:rFonts w:cstheme="minorHAnsi"/>
          <w:b/>
          <w:sz w:val="24"/>
          <w:szCs w:val="24"/>
        </w:rPr>
        <w:t>(U)</w:t>
      </w:r>
      <w:r w:rsidRPr="00EA1DAE">
        <w:rPr>
          <w:rFonts w:cstheme="minorHAnsi"/>
          <w:sz w:val="24"/>
          <w:szCs w:val="24"/>
        </w:rPr>
        <w:t xml:space="preserve"> </w:t>
      </w:r>
      <w:r w:rsidRPr="00EA1DAE">
        <w:rPr>
          <w:rFonts w:cstheme="minorHAnsi"/>
          <w:b/>
          <w:sz w:val="24"/>
          <w:szCs w:val="24"/>
        </w:rPr>
        <w:t xml:space="preserve">Blue Factory Environment (BFE): </w:t>
      </w:r>
      <w:r w:rsidRPr="00EA1DAE">
        <w:rPr>
          <w:rFonts w:cstheme="minorHAnsi"/>
          <w:sz w:val="24"/>
          <w:szCs w:val="24"/>
        </w:rPr>
        <w:t xml:space="preserve"> Intended to supplement other development environments</w:t>
      </w:r>
      <w:r w:rsidR="00A12A73">
        <w:rPr>
          <w:rFonts w:cstheme="minorHAnsi"/>
          <w:sz w:val="24"/>
          <w:szCs w:val="24"/>
        </w:rPr>
        <w:t xml:space="preserve"> on UC, SC, and TC</w:t>
      </w:r>
      <w:r w:rsidRPr="00EA1DAE">
        <w:rPr>
          <w:rFonts w:cstheme="minorHAnsi"/>
          <w:sz w:val="24"/>
          <w:szCs w:val="24"/>
        </w:rPr>
        <w:t xml:space="preserve"> by providing cloud-based services that can scale to prove out large data or </w:t>
      </w:r>
      <w:r w:rsidR="00A12A73">
        <w:rPr>
          <w:rFonts w:cstheme="minorHAnsi"/>
          <w:sz w:val="24"/>
          <w:szCs w:val="24"/>
        </w:rPr>
        <w:t xml:space="preserve">compute </w:t>
      </w:r>
      <w:r w:rsidRPr="00EA1DAE">
        <w:rPr>
          <w:rFonts w:cstheme="minorHAnsi"/>
          <w:sz w:val="24"/>
          <w:szCs w:val="24"/>
        </w:rPr>
        <w:t xml:space="preserve">requirements. </w:t>
      </w:r>
      <w:r w:rsidR="00A12A73">
        <w:rPr>
          <w:rFonts w:cstheme="minorHAnsi"/>
          <w:sz w:val="24"/>
          <w:szCs w:val="24"/>
        </w:rPr>
        <w:t xml:space="preserve">UC </w:t>
      </w:r>
      <w:r w:rsidRPr="00EA1DAE">
        <w:rPr>
          <w:rFonts w:cstheme="minorHAnsi"/>
          <w:sz w:val="24"/>
          <w:szCs w:val="24"/>
        </w:rPr>
        <w:t xml:space="preserve">BFE can only process/store data up to UNCLASSIFIED/FOUO by default. To process/store LIMDIS data </w:t>
      </w:r>
      <w:r w:rsidR="00B82080">
        <w:rPr>
          <w:rFonts w:cstheme="minorHAnsi"/>
          <w:sz w:val="24"/>
          <w:szCs w:val="24"/>
        </w:rPr>
        <w:t>approval</w:t>
      </w:r>
      <w:r w:rsidRPr="00EA1DAE">
        <w:rPr>
          <w:rFonts w:cstheme="minorHAnsi"/>
          <w:sz w:val="24"/>
          <w:szCs w:val="24"/>
        </w:rPr>
        <w:t xml:space="preserve"> is required with an explanation of how the data will be tagged, and dissemination controlled. Software installed must be SWAP Whitelisted</w:t>
      </w:r>
      <w:r w:rsidRPr="00EA1DAE">
        <w:rPr>
          <w:rFonts w:cstheme="minorHAnsi"/>
          <w:b/>
          <w:sz w:val="24"/>
          <w:szCs w:val="24"/>
        </w:rPr>
        <w:t>.</w:t>
      </w:r>
      <w:r w:rsidRPr="00EA1DAE">
        <w:rPr>
          <w:rFonts w:cstheme="minorHAnsi"/>
          <w:sz w:val="24"/>
          <w:szCs w:val="24"/>
        </w:rPr>
        <w:t xml:space="preserve"> </w:t>
      </w:r>
    </w:p>
    <w:p w14:paraId="125D1F07" w14:textId="77777777" w:rsidR="0031781E" w:rsidRDefault="0094361F" w:rsidP="0094361F">
      <w:pPr>
        <w:rPr>
          <w:rFonts w:cstheme="minorHAnsi"/>
          <w:sz w:val="24"/>
          <w:szCs w:val="24"/>
        </w:rPr>
      </w:pPr>
      <w:r w:rsidRPr="00EA1DAE">
        <w:rPr>
          <w:rFonts w:cstheme="minorHAnsi"/>
          <w:sz w:val="24"/>
          <w:szCs w:val="24"/>
        </w:rPr>
        <w:t>Link</w:t>
      </w:r>
      <w:r w:rsidR="0031781E">
        <w:rPr>
          <w:rFonts w:cstheme="minorHAnsi"/>
          <w:sz w:val="24"/>
          <w:szCs w:val="24"/>
        </w:rPr>
        <w:t>s</w:t>
      </w:r>
      <w:r w:rsidRPr="00EA1DAE">
        <w:rPr>
          <w:rFonts w:cstheme="minorHAnsi"/>
          <w:sz w:val="24"/>
          <w:szCs w:val="24"/>
        </w:rPr>
        <w:t xml:space="preserve">: </w:t>
      </w:r>
    </w:p>
    <w:p w14:paraId="1B67C57E" w14:textId="0D13E905" w:rsidR="0094361F" w:rsidRDefault="0031781E" w:rsidP="0094361F">
      <w:pPr>
        <w:rPr>
          <w:rStyle w:val="Hyperlink"/>
          <w:rFonts w:cstheme="minorHAnsi"/>
          <w:sz w:val="24"/>
          <w:szCs w:val="24"/>
        </w:rPr>
      </w:pPr>
      <w:r>
        <w:rPr>
          <w:rFonts w:cstheme="minorHAnsi"/>
          <w:sz w:val="24"/>
          <w:szCs w:val="24"/>
        </w:rPr>
        <w:t xml:space="preserve">What is BFE? </w:t>
      </w:r>
      <w:hyperlink r:id="rId9" w:history="1">
        <w:r w:rsidRPr="009844B6">
          <w:rPr>
            <w:rStyle w:val="Hyperlink"/>
            <w:rFonts w:cstheme="minorHAnsi"/>
            <w:sz w:val="24"/>
            <w:szCs w:val="24"/>
          </w:rPr>
          <w:t>https://bluefactory.pages.gs.mil/documentation/general/What-Is-Bluefactory/BlueFactoryAdmin@nga.mil</w:t>
        </w:r>
      </w:hyperlink>
    </w:p>
    <w:p w14:paraId="771039A7" w14:textId="427DD7D3" w:rsidR="0094361F" w:rsidRPr="0031781E" w:rsidRDefault="0031781E" w:rsidP="0094361F">
      <w:pPr>
        <w:rPr>
          <w:color w:val="0563C1" w:themeColor="hyperlink"/>
          <w:sz w:val="26"/>
          <w:szCs w:val="26"/>
          <w:u w:val="single"/>
        </w:rPr>
      </w:pPr>
      <w:r>
        <w:rPr>
          <w:rFonts w:cstheme="minorHAnsi"/>
          <w:sz w:val="24"/>
          <w:szCs w:val="24"/>
        </w:rPr>
        <w:lastRenderedPageBreak/>
        <w:t xml:space="preserve">Onboarding to BFE: </w:t>
      </w:r>
      <w:r>
        <w:rPr>
          <w:sz w:val="26"/>
          <w:szCs w:val="26"/>
        </w:rPr>
        <w:t xml:space="preserve">BFE </w:t>
      </w:r>
      <w:r w:rsidRPr="00126F9A">
        <w:rPr>
          <w:sz w:val="26"/>
          <w:szCs w:val="26"/>
        </w:rPr>
        <w:t xml:space="preserve">Onboarding instructions can be found here: </w:t>
      </w:r>
      <w:hyperlink r:id="rId10" w:history="1">
        <w:r w:rsidRPr="00126F9A">
          <w:rPr>
            <w:rStyle w:val="Hyperlink"/>
            <w:sz w:val="26"/>
            <w:szCs w:val="26"/>
          </w:rPr>
          <w:t>https://bluefactory.pages.gs.mil/documentation/general/</w:t>
        </w:r>
      </w:hyperlink>
    </w:p>
    <w:p w14:paraId="1CCCF057" w14:textId="1029ABDC" w:rsidR="00142958" w:rsidRPr="00A12A73" w:rsidRDefault="0094361F" w:rsidP="00142958">
      <w:pPr>
        <w:rPr>
          <w:rFonts w:cstheme="minorHAnsi"/>
          <w:sz w:val="24"/>
          <w:szCs w:val="24"/>
        </w:rPr>
      </w:pPr>
      <w:r w:rsidRPr="00EA1DAE">
        <w:rPr>
          <w:rFonts w:cstheme="minorHAnsi"/>
          <w:b/>
          <w:sz w:val="24"/>
          <w:szCs w:val="24"/>
        </w:rPr>
        <w:t xml:space="preserve">(U) Selecting the Proper Development Environment Type: </w:t>
      </w:r>
      <w:r w:rsidR="00A12A73">
        <w:rPr>
          <w:rFonts w:cstheme="minorHAnsi"/>
          <w:sz w:val="24"/>
          <w:szCs w:val="24"/>
        </w:rPr>
        <w:t xml:space="preserve">The table below </w:t>
      </w:r>
      <w:r w:rsidRPr="00EA1DAE">
        <w:rPr>
          <w:rFonts w:cstheme="minorHAnsi"/>
          <w:sz w:val="24"/>
          <w:szCs w:val="24"/>
        </w:rPr>
        <w:t>outlines the development environment options based on the clearance level of</w:t>
      </w:r>
      <w:r w:rsidR="00A12A73">
        <w:rPr>
          <w:rFonts w:cstheme="minorHAnsi"/>
          <w:sz w:val="24"/>
          <w:szCs w:val="24"/>
        </w:rPr>
        <w:t xml:space="preserve"> the</w:t>
      </w:r>
      <w:r w:rsidRPr="00EA1DAE">
        <w:rPr>
          <w:rFonts w:cstheme="minorHAnsi"/>
          <w:sz w:val="24"/>
          <w:szCs w:val="24"/>
        </w:rPr>
        <w:t xml:space="preserve"> teams and applicable data types.  </w:t>
      </w:r>
    </w:p>
    <w:tbl>
      <w:tblPr>
        <w:tblpPr w:leftFromText="180" w:rightFromText="180" w:vertAnchor="text" w:horzAnchor="margin" w:tblpXSpec="center" w:tblpY="38"/>
        <w:tblW w:w="10697" w:type="dxa"/>
        <w:tblLook w:val="04A0" w:firstRow="1" w:lastRow="0" w:firstColumn="1" w:lastColumn="0" w:noHBand="0" w:noVBand="1"/>
      </w:tblPr>
      <w:tblGrid>
        <w:gridCol w:w="3145"/>
        <w:gridCol w:w="2730"/>
        <w:gridCol w:w="2656"/>
        <w:gridCol w:w="2166"/>
      </w:tblGrid>
      <w:tr w:rsidR="00142958" w:rsidRPr="00142958" w14:paraId="412DFDAE" w14:textId="77777777" w:rsidTr="00142958">
        <w:trPr>
          <w:trHeight w:val="265"/>
        </w:trPr>
        <w:tc>
          <w:tcPr>
            <w:tcW w:w="10697"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2CF7DE" w14:textId="77777777" w:rsidR="00142958" w:rsidRPr="00142958" w:rsidRDefault="00142958" w:rsidP="00142958">
            <w:pPr>
              <w:spacing w:after="0" w:line="240" w:lineRule="auto"/>
              <w:jc w:val="center"/>
              <w:rPr>
                <w:rFonts w:ascii="Calibri" w:eastAsia="Times New Roman" w:hAnsi="Calibri" w:cs="Calibri"/>
                <w:b/>
                <w:bCs/>
                <w:color w:val="000000"/>
              </w:rPr>
            </w:pPr>
            <w:r w:rsidRPr="00142958">
              <w:rPr>
                <w:rFonts w:ascii="Calibri" w:eastAsia="Times New Roman" w:hAnsi="Calibri" w:cs="Calibri"/>
                <w:b/>
                <w:bCs/>
                <w:color w:val="000000"/>
              </w:rPr>
              <w:t>Development Environment Options</w:t>
            </w:r>
          </w:p>
        </w:tc>
      </w:tr>
      <w:tr w:rsidR="00142958" w:rsidRPr="00142958" w14:paraId="16AE0447" w14:textId="77777777" w:rsidTr="00A12A73">
        <w:trPr>
          <w:trHeight w:val="265"/>
        </w:trPr>
        <w:tc>
          <w:tcPr>
            <w:tcW w:w="3145" w:type="dxa"/>
            <w:tcBorders>
              <w:top w:val="nil"/>
              <w:left w:val="single" w:sz="4" w:space="0" w:color="auto"/>
              <w:bottom w:val="single" w:sz="4" w:space="0" w:color="auto"/>
              <w:right w:val="single" w:sz="4" w:space="0" w:color="auto"/>
            </w:tcBorders>
            <w:shd w:val="clear" w:color="auto" w:fill="auto"/>
            <w:vAlign w:val="center"/>
            <w:hideMark/>
          </w:tcPr>
          <w:p w14:paraId="1C69C3C5" w14:textId="77777777" w:rsidR="00142958" w:rsidRPr="00142958" w:rsidRDefault="00142958" w:rsidP="00142958">
            <w:pPr>
              <w:spacing w:after="0" w:line="240" w:lineRule="auto"/>
              <w:jc w:val="center"/>
              <w:rPr>
                <w:rFonts w:ascii="Calibri" w:eastAsia="Times New Roman" w:hAnsi="Calibri" w:cs="Calibri"/>
                <w:b/>
                <w:bCs/>
                <w:color w:val="000000"/>
              </w:rPr>
            </w:pPr>
            <w:r w:rsidRPr="00142958">
              <w:rPr>
                <w:rFonts w:ascii="Calibri" w:eastAsia="Times New Roman" w:hAnsi="Calibri" w:cs="Calibri"/>
                <w:b/>
                <w:bCs/>
                <w:color w:val="000000"/>
              </w:rPr>
              <w:t>Developer</w:t>
            </w:r>
          </w:p>
        </w:tc>
        <w:tc>
          <w:tcPr>
            <w:tcW w:w="2730" w:type="dxa"/>
            <w:tcBorders>
              <w:top w:val="nil"/>
              <w:left w:val="nil"/>
              <w:bottom w:val="single" w:sz="4" w:space="0" w:color="auto"/>
              <w:right w:val="single" w:sz="4" w:space="0" w:color="auto"/>
            </w:tcBorders>
            <w:shd w:val="clear" w:color="auto" w:fill="auto"/>
            <w:vAlign w:val="center"/>
            <w:hideMark/>
          </w:tcPr>
          <w:p w14:paraId="208821F4" w14:textId="77777777" w:rsidR="00142958" w:rsidRPr="00142958" w:rsidRDefault="00142958" w:rsidP="00142958">
            <w:pPr>
              <w:spacing w:after="0" w:line="240" w:lineRule="auto"/>
              <w:jc w:val="center"/>
              <w:rPr>
                <w:rFonts w:ascii="Calibri" w:eastAsia="Times New Roman" w:hAnsi="Calibri" w:cs="Calibri"/>
                <w:b/>
                <w:bCs/>
                <w:color w:val="000000"/>
              </w:rPr>
            </w:pPr>
            <w:r w:rsidRPr="00142958">
              <w:rPr>
                <w:rFonts w:ascii="Calibri" w:eastAsia="Times New Roman" w:hAnsi="Calibri" w:cs="Calibri"/>
                <w:b/>
                <w:bCs/>
                <w:color w:val="000000"/>
              </w:rPr>
              <w:t>Test Data Type</w:t>
            </w:r>
          </w:p>
        </w:tc>
        <w:tc>
          <w:tcPr>
            <w:tcW w:w="2656" w:type="dxa"/>
            <w:tcBorders>
              <w:top w:val="nil"/>
              <w:left w:val="nil"/>
              <w:bottom w:val="single" w:sz="4" w:space="0" w:color="auto"/>
              <w:right w:val="single" w:sz="4" w:space="0" w:color="auto"/>
            </w:tcBorders>
            <w:shd w:val="clear" w:color="auto" w:fill="auto"/>
            <w:vAlign w:val="center"/>
            <w:hideMark/>
          </w:tcPr>
          <w:p w14:paraId="218B48C3" w14:textId="77777777" w:rsidR="00142958" w:rsidRPr="00142958" w:rsidRDefault="00142958" w:rsidP="00142958">
            <w:pPr>
              <w:spacing w:after="0" w:line="240" w:lineRule="auto"/>
              <w:jc w:val="center"/>
              <w:rPr>
                <w:rFonts w:ascii="Calibri" w:eastAsia="Times New Roman" w:hAnsi="Calibri" w:cs="Calibri"/>
                <w:b/>
                <w:bCs/>
                <w:color w:val="000000"/>
              </w:rPr>
            </w:pPr>
            <w:r w:rsidRPr="00142958">
              <w:rPr>
                <w:rFonts w:ascii="Calibri" w:eastAsia="Times New Roman" w:hAnsi="Calibri" w:cs="Calibri"/>
                <w:b/>
                <w:bCs/>
                <w:color w:val="000000"/>
              </w:rPr>
              <w:t>Location of Development</w:t>
            </w:r>
          </w:p>
        </w:tc>
        <w:tc>
          <w:tcPr>
            <w:tcW w:w="2166" w:type="dxa"/>
            <w:tcBorders>
              <w:top w:val="nil"/>
              <w:left w:val="nil"/>
              <w:bottom w:val="single" w:sz="4" w:space="0" w:color="auto"/>
              <w:right w:val="single" w:sz="4" w:space="0" w:color="auto"/>
            </w:tcBorders>
            <w:shd w:val="clear" w:color="auto" w:fill="auto"/>
            <w:vAlign w:val="center"/>
            <w:hideMark/>
          </w:tcPr>
          <w:p w14:paraId="77732060" w14:textId="77777777" w:rsidR="00142958" w:rsidRPr="00142958" w:rsidRDefault="00142958" w:rsidP="00142958">
            <w:pPr>
              <w:spacing w:after="0" w:line="240" w:lineRule="auto"/>
              <w:jc w:val="center"/>
              <w:rPr>
                <w:rFonts w:ascii="Calibri" w:eastAsia="Times New Roman" w:hAnsi="Calibri" w:cs="Calibri"/>
                <w:b/>
                <w:bCs/>
                <w:color w:val="000000"/>
              </w:rPr>
            </w:pPr>
            <w:r w:rsidRPr="00142958">
              <w:rPr>
                <w:rFonts w:ascii="Calibri" w:eastAsia="Times New Roman" w:hAnsi="Calibri" w:cs="Calibri"/>
                <w:b/>
                <w:bCs/>
                <w:color w:val="000000"/>
              </w:rPr>
              <w:t>DevSecOps Tools</w:t>
            </w:r>
          </w:p>
        </w:tc>
      </w:tr>
      <w:tr w:rsidR="00142958" w:rsidRPr="00142958" w14:paraId="5F548464" w14:textId="77777777" w:rsidTr="00A12A73">
        <w:trPr>
          <w:trHeight w:val="265"/>
        </w:trPr>
        <w:tc>
          <w:tcPr>
            <w:tcW w:w="3145" w:type="dxa"/>
            <w:tcBorders>
              <w:top w:val="nil"/>
              <w:left w:val="single" w:sz="4" w:space="0" w:color="auto"/>
              <w:bottom w:val="single" w:sz="4" w:space="0" w:color="auto"/>
              <w:right w:val="single" w:sz="4" w:space="0" w:color="auto"/>
            </w:tcBorders>
            <w:shd w:val="clear" w:color="auto" w:fill="auto"/>
            <w:vAlign w:val="center"/>
            <w:hideMark/>
          </w:tcPr>
          <w:p w14:paraId="2CE6E5F2" w14:textId="77777777" w:rsidR="00142958" w:rsidRPr="00142958" w:rsidRDefault="00142958" w:rsidP="00142958">
            <w:pPr>
              <w:spacing w:after="0" w:line="240" w:lineRule="auto"/>
              <w:jc w:val="center"/>
              <w:rPr>
                <w:rFonts w:ascii="Calibri" w:eastAsia="Times New Roman" w:hAnsi="Calibri" w:cs="Calibri"/>
                <w:color w:val="000000"/>
              </w:rPr>
            </w:pPr>
            <w:r w:rsidRPr="00142958">
              <w:rPr>
                <w:rFonts w:ascii="Calibri" w:eastAsia="Times New Roman" w:hAnsi="Calibri" w:cs="Calibri"/>
                <w:color w:val="000000"/>
              </w:rPr>
              <w:t>Uncleared and/or Cleared</w:t>
            </w:r>
          </w:p>
        </w:tc>
        <w:tc>
          <w:tcPr>
            <w:tcW w:w="2730" w:type="dxa"/>
            <w:tcBorders>
              <w:top w:val="nil"/>
              <w:left w:val="nil"/>
              <w:bottom w:val="single" w:sz="4" w:space="0" w:color="auto"/>
              <w:right w:val="single" w:sz="4" w:space="0" w:color="auto"/>
            </w:tcBorders>
            <w:shd w:val="clear" w:color="auto" w:fill="auto"/>
            <w:vAlign w:val="center"/>
            <w:hideMark/>
          </w:tcPr>
          <w:p w14:paraId="311039B3" w14:textId="77777777" w:rsidR="00142958" w:rsidRPr="00142958" w:rsidRDefault="00142958" w:rsidP="00142958">
            <w:pPr>
              <w:spacing w:after="0" w:line="240" w:lineRule="auto"/>
              <w:jc w:val="center"/>
              <w:rPr>
                <w:rFonts w:ascii="Calibri" w:eastAsia="Times New Roman" w:hAnsi="Calibri" w:cs="Calibri"/>
                <w:color w:val="000000"/>
              </w:rPr>
            </w:pPr>
            <w:r w:rsidRPr="00142958">
              <w:rPr>
                <w:rFonts w:ascii="Calibri" w:eastAsia="Times New Roman" w:hAnsi="Calibri" w:cs="Calibri"/>
                <w:color w:val="000000"/>
              </w:rPr>
              <w:t>Unclassified</w:t>
            </w:r>
            <w:r w:rsidR="005964D3">
              <w:rPr>
                <w:rFonts w:ascii="Calibri" w:eastAsia="Times New Roman" w:hAnsi="Calibri" w:cs="Calibri"/>
                <w:color w:val="000000"/>
              </w:rPr>
              <w:t xml:space="preserve"> Only</w:t>
            </w:r>
            <w:r w:rsidR="00FD73CF">
              <w:rPr>
                <w:rFonts w:ascii="Calibri" w:eastAsia="Times New Roman" w:hAnsi="Calibri" w:cs="Calibri"/>
                <w:color w:val="000000"/>
              </w:rPr>
              <w:t xml:space="preserve"> IL-2</w:t>
            </w:r>
          </w:p>
        </w:tc>
        <w:tc>
          <w:tcPr>
            <w:tcW w:w="2656" w:type="dxa"/>
            <w:tcBorders>
              <w:top w:val="nil"/>
              <w:left w:val="nil"/>
              <w:bottom w:val="single" w:sz="4" w:space="0" w:color="auto"/>
              <w:right w:val="single" w:sz="4" w:space="0" w:color="auto"/>
            </w:tcBorders>
            <w:shd w:val="clear" w:color="auto" w:fill="auto"/>
            <w:vAlign w:val="center"/>
            <w:hideMark/>
          </w:tcPr>
          <w:p w14:paraId="56825820" w14:textId="77777777" w:rsidR="00142958" w:rsidRPr="00142958" w:rsidRDefault="00142958" w:rsidP="00142958">
            <w:pPr>
              <w:spacing w:after="0" w:line="240" w:lineRule="auto"/>
              <w:jc w:val="center"/>
              <w:rPr>
                <w:rFonts w:ascii="Calibri" w:eastAsia="Times New Roman" w:hAnsi="Calibri" w:cs="Calibri"/>
                <w:color w:val="000000"/>
              </w:rPr>
            </w:pPr>
            <w:r w:rsidRPr="00142958">
              <w:rPr>
                <w:rFonts w:ascii="Calibri" w:eastAsia="Times New Roman" w:hAnsi="Calibri" w:cs="Calibri"/>
                <w:color w:val="000000"/>
              </w:rPr>
              <w:t>XC</w:t>
            </w:r>
          </w:p>
        </w:tc>
        <w:tc>
          <w:tcPr>
            <w:tcW w:w="2166" w:type="dxa"/>
            <w:tcBorders>
              <w:top w:val="nil"/>
              <w:left w:val="nil"/>
              <w:bottom w:val="single" w:sz="4" w:space="0" w:color="auto"/>
              <w:right w:val="single" w:sz="4" w:space="0" w:color="auto"/>
            </w:tcBorders>
            <w:shd w:val="clear" w:color="auto" w:fill="auto"/>
            <w:vAlign w:val="center"/>
            <w:hideMark/>
          </w:tcPr>
          <w:p w14:paraId="617BA422" w14:textId="77777777" w:rsidR="00142958" w:rsidRPr="00142958" w:rsidRDefault="00142958" w:rsidP="00142958">
            <w:pPr>
              <w:spacing w:after="0" w:line="240" w:lineRule="auto"/>
              <w:jc w:val="center"/>
              <w:rPr>
                <w:rFonts w:ascii="Calibri" w:eastAsia="Times New Roman" w:hAnsi="Calibri" w:cs="Calibri"/>
                <w:color w:val="000000"/>
              </w:rPr>
            </w:pPr>
            <w:r w:rsidRPr="00142958">
              <w:rPr>
                <w:rFonts w:ascii="Calibri" w:eastAsia="Times New Roman" w:hAnsi="Calibri" w:cs="Calibri"/>
                <w:color w:val="000000"/>
              </w:rPr>
              <w:t>GEOINT Services on XC</w:t>
            </w:r>
          </w:p>
        </w:tc>
      </w:tr>
      <w:tr w:rsidR="00142958" w:rsidRPr="00142958" w14:paraId="0DDFE69E" w14:textId="77777777" w:rsidTr="00A12A73">
        <w:trPr>
          <w:trHeight w:val="1127"/>
        </w:trPr>
        <w:tc>
          <w:tcPr>
            <w:tcW w:w="3145" w:type="dxa"/>
            <w:tcBorders>
              <w:top w:val="nil"/>
              <w:left w:val="single" w:sz="4" w:space="0" w:color="auto"/>
              <w:bottom w:val="single" w:sz="4" w:space="0" w:color="auto"/>
              <w:right w:val="single" w:sz="4" w:space="0" w:color="auto"/>
            </w:tcBorders>
            <w:shd w:val="clear" w:color="auto" w:fill="auto"/>
            <w:vAlign w:val="center"/>
            <w:hideMark/>
          </w:tcPr>
          <w:p w14:paraId="4867DA94" w14:textId="77777777" w:rsidR="00142958" w:rsidRPr="00142958" w:rsidRDefault="00142958" w:rsidP="00142958">
            <w:pPr>
              <w:spacing w:after="0" w:line="240" w:lineRule="auto"/>
              <w:jc w:val="center"/>
              <w:rPr>
                <w:rFonts w:ascii="Calibri" w:eastAsia="Times New Roman" w:hAnsi="Calibri" w:cs="Calibri"/>
                <w:color w:val="000000"/>
              </w:rPr>
            </w:pPr>
            <w:r w:rsidRPr="00142958">
              <w:rPr>
                <w:rFonts w:ascii="Calibri" w:eastAsia="Times New Roman" w:hAnsi="Calibri" w:cs="Calibri"/>
                <w:color w:val="000000"/>
              </w:rPr>
              <w:t>Uncleared and/or Cleared</w:t>
            </w:r>
          </w:p>
        </w:tc>
        <w:tc>
          <w:tcPr>
            <w:tcW w:w="2730" w:type="dxa"/>
            <w:tcBorders>
              <w:top w:val="nil"/>
              <w:left w:val="nil"/>
              <w:bottom w:val="single" w:sz="4" w:space="0" w:color="auto"/>
              <w:right w:val="single" w:sz="4" w:space="0" w:color="auto"/>
            </w:tcBorders>
            <w:shd w:val="clear" w:color="auto" w:fill="auto"/>
            <w:vAlign w:val="center"/>
            <w:hideMark/>
          </w:tcPr>
          <w:p w14:paraId="533928F8" w14:textId="408DF534" w:rsidR="00142958" w:rsidRPr="00142958" w:rsidRDefault="00142958" w:rsidP="00142958">
            <w:pPr>
              <w:spacing w:after="0" w:line="240" w:lineRule="auto"/>
              <w:jc w:val="center"/>
              <w:rPr>
                <w:rFonts w:ascii="Calibri" w:eastAsia="Times New Roman" w:hAnsi="Calibri" w:cs="Calibri"/>
                <w:color w:val="000000"/>
              </w:rPr>
            </w:pPr>
            <w:r w:rsidRPr="00142958">
              <w:rPr>
                <w:rFonts w:ascii="Calibri" w:eastAsia="Times New Roman" w:hAnsi="Calibri" w:cs="Calibri"/>
                <w:color w:val="000000"/>
              </w:rPr>
              <w:t xml:space="preserve">U/FOUO/LIMDIS with </w:t>
            </w:r>
            <w:r w:rsidRPr="00A12A73">
              <w:rPr>
                <w:rFonts w:ascii="Calibri" w:eastAsia="Times New Roman" w:hAnsi="Calibri" w:cs="Calibri"/>
                <w:color w:val="000000"/>
              </w:rPr>
              <w:t>approval</w:t>
            </w:r>
            <w:r w:rsidR="00A12A73">
              <w:rPr>
                <w:rFonts w:ascii="Calibri" w:eastAsia="Times New Roman" w:hAnsi="Calibri" w:cs="Calibri"/>
                <w:color w:val="000000"/>
              </w:rPr>
              <w:t>.</w:t>
            </w:r>
            <w:r w:rsidRPr="00A12A73">
              <w:rPr>
                <w:rFonts w:ascii="Calibri" w:eastAsia="Times New Roman" w:hAnsi="Calibri" w:cs="Calibri"/>
                <w:color w:val="000000"/>
              </w:rPr>
              <w:t xml:space="preserve"> Cleared developer w/CAC can only SSH to servers</w:t>
            </w:r>
          </w:p>
        </w:tc>
        <w:tc>
          <w:tcPr>
            <w:tcW w:w="2656" w:type="dxa"/>
            <w:tcBorders>
              <w:top w:val="nil"/>
              <w:left w:val="nil"/>
              <w:bottom w:val="single" w:sz="4" w:space="0" w:color="auto"/>
              <w:right w:val="single" w:sz="4" w:space="0" w:color="auto"/>
            </w:tcBorders>
            <w:shd w:val="clear" w:color="auto" w:fill="auto"/>
            <w:vAlign w:val="center"/>
            <w:hideMark/>
          </w:tcPr>
          <w:p w14:paraId="52E59DB1" w14:textId="77777777" w:rsidR="00142958" w:rsidRPr="00142958" w:rsidRDefault="00142958" w:rsidP="00142958">
            <w:pPr>
              <w:spacing w:after="0" w:line="240" w:lineRule="auto"/>
              <w:jc w:val="center"/>
              <w:rPr>
                <w:rFonts w:ascii="Calibri" w:eastAsia="Times New Roman" w:hAnsi="Calibri" w:cs="Calibri"/>
                <w:color w:val="000000"/>
              </w:rPr>
            </w:pPr>
            <w:r w:rsidRPr="00142958">
              <w:rPr>
                <w:rFonts w:ascii="Calibri" w:eastAsia="Times New Roman" w:hAnsi="Calibri" w:cs="Calibri"/>
                <w:color w:val="000000"/>
              </w:rPr>
              <w:t>UC Blue Factory (UC BFE)</w:t>
            </w:r>
          </w:p>
        </w:tc>
        <w:tc>
          <w:tcPr>
            <w:tcW w:w="2166" w:type="dxa"/>
            <w:tcBorders>
              <w:top w:val="nil"/>
              <w:left w:val="nil"/>
              <w:bottom w:val="single" w:sz="4" w:space="0" w:color="auto"/>
              <w:right w:val="single" w:sz="4" w:space="0" w:color="auto"/>
            </w:tcBorders>
            <w:shd w:val="clear" w:color="auto" w:fill="auto"/>
            <w:vAlign w:val="center"/>
            <w:hideMark/>
          </w:tcPr>
          <w:p w14:paraId="4DDF62D8" w14:textId="77777777" w:rsidR="00142958" w:rsidRPr="00142958" w:rsidRDefault="00142958" w:rsidP="00142958">
            <w:pPr>
              <w:spacing w:after="0" w:line="240" w:lineRule="auto"/>
              <w:jc w:val="center"/>
              <w:rPr>
                <w:rFonts w:ascii="Calibri" w:eastAsia="Times New Roman" w:hAnsi="Calibri" w:cs="Calibri"/>
                <w:color w:val="000000"/>
              </w:rPr>
            </w:pPr>
            <w:r w:rsidRPr="00142958">
              <w:rPr>
                <w:rFonts w:ascii="Calibri" w:eastAsia="Times New Roman" w:hAnsi="Calibri" w:cs="Calibri"/>
                <w:color w:val="000000"/>
              </w:rPr>
              <w:t>GEOINT Services on UC</w:t>
            </w:r>
          </w:p>
        </w:tc>
      </w:tr>
      <w:tr w:rsidR="00142958" w:rsidRPr="00142958" w14:paraId="38F67FCA" w14:textId="77777777" w:rsidTr="00A12A73">
        <w:trPr>
          <w:trHeight w:val="265"/>
        </w:trPr>
        <w:tc>
          <w:tcPr>
            <w:tcW w:w="3145" w:type="dxa"/>
            <w:tcBorders>
              <w:top w:val="nil"/>
              <w:left w:val="single" w:sz="4" w:space="0" w:color="auto"/>
              <w:bottom w:val="single" w:sz="4" w:space="0" w:color="auto"/>
              <w:right w:val="single" w:sz="4" w:space="0" w:color="auto"/>
            </w:tcBorders>
            <w:shd w:val="clear" w:color="auto" w:fill="auto"/>
            <w:noWrap/>
            <w:vAlign w:val="center"/>
            <w:hideMark/>
          </w:tcPr>
          <w:p w14:paraId="619EEF52" w14:textId="77777777" w:rsidR="00142958" w:rsidRPr="00142958" w:rsidRDefault="00142958" w:rsidP="00142958">
            <w:pPr>
              <w:spacing w:after="0" w:line="240" w:lineRule="auto"/>
              <w:jc w:val="center"/>
              <w:rPr>
                <w:rFonts w:ascii="Calibri" w:eastAsia="Times New Roman" w:hAnsi="Calibri" w:cs="Calibri"/>
                <w:color w:val="000000"/>
              </w:rPr>
            </w:pPr>
            <w:r w:rsidRPr="00142958">
              <w:rPr>
                <w:rFonts w:ascii="Calibri" w:eastAsia="Times New Roman" w:hAnsi="Calibri" w:cs="Calibri"/>
                <w:color w:val="000000"/>
              </w:rPr>
              <w:t>Cleared</w:t>
            </w:r>
          </w:p>
        </w:tc>
        <w:tc>
          <w:tcPr>
            <w:tcW w:w="2730" w:type="dxa"/>
            <w:tcBorders>
              <w:top w:val="nil"/>
              <w:left w:val="nil"/>
              <w:bottom w:val="single" w:sz="4" w:space="0" w:color="auto"/>
              <w:right w:val="single" w:sz="4" w:space="0" w:color="auto"/>
            </w:tcBorders>
            <w:shd w:val="clear" w:color="auto" w:fill="auto"/>
            <w:noWrap/>
            <w:vAlign w:val="center"/>
            <w:hideMark/>
          </w:tcPr>
          <w:p w14:paraId="29501846" w14:textId="77777777" w:rsidR="00142958" w:rsidRPr="00142958" w:rsidRDefault="00142958" w:rsidP="00142958">
            <w:pPr>
              <w:spacing w:after="0" w:line="240" w:lineRule="auto"/>
              <w:jc w:val="center"/>
              <w:rPr>
                <w:rFonts w:ascii="Calibri" w:eastAsia="Times New Roman" w:hAnsi="Calibri" w:cs="Calibri"/>
                <w:color w:val="000000"/>
              </w:rPr>
            </w:pPr>
            <w:r w:rsidRPr="00142958">
              <w:rPr>
                <w:rFonts w:ascii="Calibri" w:eastAsia="Times New Roman" w:hAnsi="Calibri" w:cs="Calibri"/>
                <w:color w:val="000000"/>
              </w:rPr>
              <w:t>U/FOUO/LIMDIS with approval</w:t>
            </w:r>
          </w:p>
        </w:tc>
        <w:tc>
          <w:tcPr>
            <w:tcW w:w="2656" w:type="dxa"/>
            <w:tcBorders>
              <w:top w:val="nil"/>
              <w:left w:val="nil"/>
              <w:bottom w:val="single" w:sz="4" w:space="0" w:color="auto"/>
              <w:right w:val="single" w:sz="4" w:space="0" w:color="auto"/>
            </w:tcBorders>
            <w:shd w:val="clear" w:color="auto" w:fill="auto"/>
            <w:noWrap/>
            <w:vAlign w:val="center"/>
            <w:hideMark/>
          </w:tcPr>
          <w:p w14:paraId="00BFF619" w14:textId="77777777" w:rsidR="00142958" w:rsidRPr="00142958" w:rsidRDefault="00142958" w:rsidP="00142958">
            <w:pPr>
              <w:spacing w:after="0" w:line="240" w:lineRule="auto"/>
              <w:jc w:val="center"/>
              <w:rPr>
                <w:rFonts w:ascii="Calibri" w:eastAsia="Times New Roman" w:hAnsi="Calibri" w:cs="Calibri"/>
                <w:color w:val="000000"/>
              </w:rPr>
            </w:pPr>
            <w:r w:rsidRPr="00142958">
              <w:rPr>
                <w:rFonts w:ascii="Calibri" w:eastAsia="Times New Roman" w:hAnsi="Calibri" w:cs="Calibri"/>
                <w:color w:val="000000"/>
              </w:rPr>
              <w:t>UC Blue Factory (UC BFE)</w:t>
            </w:r>
          </w:p>
        </w:tc>
        <w:tc>
          <w:tcPr>
            <w:tcW w:w="2166" w:type="dxa"/>
            <w:tcBorders>
              <w:top w:val="nil"/>
              <w:left w:val="nil"/>
              <w:bottom w:val="single" w:sz="4" w:space="0" w:color="auto"/>
              <w:right w:val="single" w:sz="4" w:space="0" w:color="auto"/>
            </w:tcBorders>
            <w:shd w:val="clear" w:color="auto" w:fill="auto"/>
            <w:noWrap/>
            <w:vAlign w:val="center"/>
            <w:hideMark/>
          </w:tcPr>
          <w:p w14:paraId="5F50C731" w14:textId="77777777" w:rsidR="00142958" w:rsidRPr="00142958" w:rsidRDefault="00142958" w:rsidP="00142958">
            <w:pPr>
              <w:spacing w:after="0" w:line="240" w:lineRule="auto"/>
              <w:jc w:val="center"/>
              <w:rPr>
                <w:rFonts w:ascii="Calibri" w:eastAsia="Times New Roman" w:hAnsi="Calibri" w:cs="Calibri"/>
                <w:color w:val="000000"/>
              </w:rPr>
            </w:pPr>
            <w:r w:rsidRPr="00142958">
              <w:rPr>
                <w:rFonts w:ascii="Calibri" w:eastAsia="Times New Roman" w:hAnsi="Calibri" w:cs="Calibri"/>
                <w:color w:val="000000"/>
              </w:rPr>
              <w:t>GEOINT Services on UC</w:t>
            </w:r>
          </w:p>
        </w:tc>
      </w:tr>
      <w:tr w:rsidR="00142958" w:rsidRPr="00142958" w14:paraId="4F757A5C" w14:textId="77777777" w:rsidTr="00A12A73">
        <w:trPr>
          <w:trHeight w:val="265"/>
        </w:trPr>
        <w:tc>
          <w:tcPr>
            <w:tcW w:w="3145" w:type="dxa"/>
            <w:tcBorders>
              <w:top w:val="nil"/>
              <w:left w:val="single" w:sz="4" w:space="0" w:color="auto"/>
              <w:bottom w:val="single" w:sz="4" w:space="0" w:color="auto"/>
              <w:right w:val="single" w:sz="4" w:space="0" w:color="auto"/>
            </w:tcBorders>
            <w:shd w:val="clear" w:color="auto" w:fill="auto"/>
            <w:noWrap/>
            <w:vAlign w:val="center"/>
            <w:hideMark/>
          </w:tcPr>
          <w:p w14:paraId="63913748" w14:textId="77777777" w:rsidR="00142958" w:rsidRPr="00142958" w:rsidRDefault="00142958" w:rsidP="00142958">
            <w:pPr>
              <w:spacing w:after="0" w:line="240" w:lineRule="auto"/>
              <w:jc w:val="center"/>
              <w:rPr>
                <w:rFonts w:ascii="Calibri" w:eastAsia="Times New Roman" w:hAnsi="Calibri" w:cs="Calibri"/>
                <w:color w:val="000000"/>
              </w:rPr>
            </w:pPr>
            <w:r w:rsidRPr="00142958">
              <w:rPr>
                <w:rFonts w:ascii="Calibri" w:eastAsia="Times New Roman" w:hAnsi="Calibri" w:cs="Calibri"/>
                <w:color w:val="000000"/>
              </w:rPr>
              <w:t>Cleared</w:t>
            </w:r>
          </w:p>
        </w:tc>
        <w:tc>
          <w:tcPr>
            <w:tcW w:w="2730" w:type="dxa"/>
            <w:tcBorders>
              <w:top w:val="nil"/>
              <w:left w:val="nil"/>
              <w:bottom w:val="single" w:sz="4" w:space="0" w:color="auto"/>
              <w:right w:val="single" w:sz="4" w:space="0" w:color="auto"/>
            </w:tcBorders>
            <w:shd w:val="clear" w:color="auto" w:fill="auto"/>
            <w:noWrap/>
            <w:vAlign w:val="center"/>
            <w:hideMark/>
          </w:tcPr>
          <w:p w14:paraId="5502A942" w14:textId="77777777" w:rsidR="00142958" w:rsidRPr="00142958" w:rsidRDefault="00142958" w:rsidP="00142958">
            <w:pPr>
              <w:spacing w:after="0" w:line="240" w:lineRule="auto"/>
              <w:jc w:val="center"/>
              <w:rPr>
                <w:rFonts w:ascii="Calibri" w:eastAsia="Times New Roman" w:hAnsi="Calibri" w:cs="Calibri"/>
                <w:color w:val="000000"/>
              </w:rPr>
            </w:pPr>
            <w:r w:rsidRPr="00142958">
              <w:rPr>
                <w:rFonts w:ascii="Calibri" w:eastAsia="Times New Roman" w:hAnsi="Calibri" w:cs="Calibri"/>
                <w:color w:val="000000"/>
              </w:rPr>
              <w:t>IL6</w:t>
            </w:r>
          </w:p>
        </w:tc>
        <w:tc>
          <w:tcPr>
            <w:tcW w:w="2656" w:type="dxa"/>
            <w:tcBorders>
              <w:top w:val="nil"/>
              <w:left w:val="nil"/>
              <w:bottom w:val="single" w:sz="4" w:space="0" w:color="auto"/>
              <w:right w:val="single" w:sz="4" w:space="0" w:color="auto"/>
            </w:tcBorders>
            <w:shd w:val="clear" w:color="auto" w:fill="auto"/>
            <w:noWrap/>
            <w:vAlign w:val="center"/>
            <w:hideMark/>
          </w:tcPr>
          <w:p w14:paraId="62243C97" w14:textId="77777777" w:rsidR="00142958" w:rsidRPr="00142958" w:rsidRDefault="00142958" w:rsidP="00142958">
            <w:pPr>
              <w:spacing w:after="0" w:line="240" w:lineRule="auto"/>
              <w:jc w:val="center"/>
              <w:rPr>
                <w:rFonts w:ascii="Calibri" w:eastAsia="Times New Roman" w:hAnsi="Calibri" w:cs="Calibri"/>
                <w:color w:val="000000"/>
              </w:rPr>
            </w:pPr>
            <w:r w:rsidRPr="00142958">
              <w:rPr>
                <w:rFonts w:ascii="Calibri" w:eastAsia="Times New Roman" w:hAnsi="Calibri" w:cs="Calibri"/>
                <w:color w:val="000000"/>
              </w:rPr>
              <w:t>SC Blue Factory (SC BFE)</w:t>
            </w:r>
          </w:p>
        </w:tc>
        <w:tc>
          <w:tcPr>
            <w:tcW w:w="2166" w:type="dxa"/>
            <w:tcBorders>
              <w:top w:val="nil"/>
              <w:left w:val="nil"/>
              <w:bottom w:val="single" w:sz="4" w:space="0" w:color="auto"/>
              <w:right w:val="single" w:sz="4" w:space="0" w:color="auto"/>
            </w:tcBorders>
            <w:shd w:val="clear" w:color="auto" w:fill="auto"/>
            <w:noWrap/>
            <w:vAlign w:val="center"/>
            <w:hideMark/>
          </w:tcPr>
          <w:p w14:paraId="2335511D" w14:textId="77777777" w:rsidR="00142958" w:rsidRPr="00142958" w:rsidRDefault="00142958" w:rsidP="00142958">
            <w:pPr>
              <w:spacing w:after="0" w:line="240" w:lineRule="auto"/>
              <w:jc w:val="center"/>
              <w:rPr>
                <w:rFonts w:ascii="Calibri" w:eastAsia="Times New Roman" w:hAnsi="Calibri" w:cs="Calibri"/>
                <w:color w:val="000000"/>
              </w:rPr>
            </w:pPr>
            <w:r w:rsidRPr="00142958">
              <w:rPr>
                <w:rFonts w:ascii="Calibri" w:eastAsia="Times New Roman" w:hAnsi="Calibri" w:cs="Calibri"/>
                <w:color w:val="000000"/>
              </w:rPr>
              <w:t>GEOINT Services on SC</w:t>
            </w:r>
          </w:p>
        </w:tc>
      </w:tr>
      <w:tr w:rsidR="00142958" w:rsidRPr="00142958" w14:paraId="4C35E519" w14:textId="77777777" w:rsidTr="00A12A73">
        <w:trPr>
          <w:trHeight w:val="265"/>
        </w:trPr>
        <w:tc>
          <w:tcPr>
            <w:tcW w:w="3145" w:type="dxa"/>
            <w:tcBorders>
              <w:top w:val="nil"/>
              <w:left w:val="single" w:sz="4" w:space="0" w:color="auto"/>
              <w:bottom w:val="single" w:sz="4" w:space="0" w:color="auto"/>
              <w:right w:val="single" w:sz="4" w:space="0" w:color="auto"/>
            </w:tcBorders>
            <w:shd w:val="clear" w:color="auto" w:fill="auto"/>
            <w:noWrap/>
            <w:vAlign w:val="center"/>
            <w:hideMark/>
          </w:tcPr>
          <w:p w14:paraId="68E3F76F" w14:textId="77777777" w:rsidR="00142958" w:rsidRPr="00142958" w:rsidRDefault="00142958" w:rsidP="00142958">
            <w:pPr>
              <w:spacing w:after="0" w:line="240" w:lineRule="auto"/>
              <w:jc w:val="center"/>
              <w:rPr>
                <w:rFonts w:ascii="Calibri" w:eastAsia="Times New Roman" w:hAnsi="Calibri" w:cs="Calibri"/>
                <w:color w:val="000000"/>
              </w:rPr>
            </w:pPr>
            <w:r w:rsidRPr="00142958">
              <w:rPr>
                <w:rFonts w:ascii="Calibri" w:eastAsia="Times New Roman" w:hAnsi="Calibri" w:cs="Calibri"/>
                <w:color w:val="000000"/>
              </w:rPr>
              <w:t>Cleared</w:t>
            </w:r>
          </w:p>
        </w:tc>
        <w:tc>
          <w:tcPr>
            <w:tcW w:w="2730" w:type="dxa"/>
            <w:tcBorders>
              <w:top w:val="nil"/>
              <w:left w:val="nil"/>
              <w:bottom w:val="single" w:sz="4" w:space="0" w:color="auto"/>
              <w:right w:val="single" w:sz="4" w:space="0" w:color="auto"/>
            </w:tcBorders>
            <w:shd w:val="clear" w:color="auto" w:fill="auto"/>
            <w:noWrap/>
            <w:vAlign w:val="center"/>
            <w:hideMark/>
          </w:tcPr>
          <w:p w14:paraId="0C983944" w14:textId="77777777" w:rsidR="00142958" w:rsidRPr="00142958" w:rsidRDefault="00142958" w:rsidP="00142958">
            <w:pPr>
              <w:spacing w:after="0" w:line="240" w:lineRule="auto"/>
              <w:jc w:val="center"/>
              <w:rPr>
                <w:rFonts w:ascii="Calibri" w:eastAsia="Times New Roman" w:hAnsi="Calibri" w:cs="Calibri"/>
                <w:color w:val="000000"/>
              </w:rPr>
            </w:pPr>
            <w:r w:rsidRPr="00142958">
              <w:rPr>
                <w:rFonts w:ascii="Calibri" w:eastAsia="Times New Roman" w:hAnsi="Calibri" w:cs="Calibri"/>
                <w:color w:val="000000"/>
              </w:rPr>
              <w:t>TC</w:t>
            </w:r>
          </w:p>
        </w:tc>
        <w:tc>
          <w:tcPr>
            <w:tcW w:w="2656" w:type="dxa"/>
            <w:tcBorders>
              <w:top w:val="nil"/>
              <w:left w:val="nil"/>
              <w:bottom w:val="single" w:sz="4" w:space="0" w:color="auto"/>
              <w:right w:val="single" w:sz="4" w:space="0" w:color="auto"/>
            </w:tcBorders>
            <w:shd w:val="clear" w:color="auto" w:fill="auto"/>
            <w:noWrap/>
            <w:vAlign w:val="center"/>
            <w:hideMark/>
          </w:tcPr>
          <w:p w14:paraId="46D9944F" w14:textId="77777777" w:rsidR="00142958" w:rsidRPr="00142958" w:rsidRDefault="00142958" w:rsidP="00142958">
            <w:pPr>
              <w:spacing w:after="0" w:line="240" w:lineRule="auto"/>
              <w:jc w:val="center"/>
              <w:rPr>
                <w:rFonts w:ascii="Calibri" w:eastAsia="Times New Roman" w:hAnsi="Calibri" w:cs="Calibri"/>
                <w:color w:val="000000"/>
              </w:rPr>
            </w:pPr>
            <w:r w:rsidRPr="00142958">
              <w:rPr>
                <w:rFonts w:ascii="Calibri" w:eastAsia="Times New Roman" w:hAnsi="Calibri" w:cs="Calibri"/>
                <w:color w:val="000000"/>
              </w:rPr>
              <w:t>TC Blue Factory (TC BFE)</w:t>
            </w:r>
          </w:p>
        </w:tc>
        <w:tc>
          <w:tcPr>
            <w:tcW w:w="2166" w:type="dxa"/>
            <w:tcBorders>
              <w:top w:val="nil"/>
              <w:left w:val="nil"/>
              <w:bottom w:val="single" w:sz="4" w:space="0" w:color="auto"/>
              <w:right w:val="single" w:sz="4" w:space="0" w:color="auto"/>
            </w:tcBorders>
            <w:shd w:val="clear" w:color="auto" w:fill="auto"/>
            <w:noWrap/>
            <w:vAlign w:val="center"/>
            <w:hideMark/>
          </w:tcPr>
          <w:p w14:paraId="241B73CA" w14:textId="4C39B2E1" w:rsidR="00142958" w:rsidRPr="00142958" w:rsidRDefault="00142958" w:rsidP="00142958">
            <w:pPr>
              <w:spacing w:after="0" w:line="240" w:lineRule="auto"/>
              <w:jc w:val="center"/>
              <w:rPr>
                <w:rFonts w:ascii="Calibri" w:eastAsia="Times New Roman" w:hAnsi="Calibri" w:cs="Calibri"/>
                <w:color w:val="000000"/>
              </w:rPr>
            </w:pPr>
            <w:r w:rsidRPr="00142958">
              <w:rPr>
                <w:rFonts w:ascii="Calibri" w:eastAsia="Times New Roman" w:hAnsi="Calibri" w:cs="Calibri"/>
                <w:color w:val="000000"/>
              </w:rPr>
              <w:t xml:space="preserve">GEOINT </w:t>
            </w:r>
            <w:r w:rsidR="00A12A73" w:rsidRPr="00142958">
              <w:rPr>
                <w:rFonts w:ascii="Calibri" w:eastAsia="Times New Roman" w:hAnsi="Calibri" w:cs="Calibri"/>
                <w:color w:val="000000"/>
              </w:rPr>
              <w:t>Services</w:t>
            </w:r>
            <w:r w:rsidRPr="00142958">
              <w:rPr>
                <w:rFonts w:ascii="Calibri" w:eastAsia="Times New Roman" w:hAnsi="Calibri" w:cs="Calibri"/>
                <w:color w:val="000000"/>
              </w:rPr>
              <w:t xml:space="preserve"> on TC</w:t>
            </w:r>
          </w:p>
        </w:tc>
      </w:tr>
    </w:tbl>
    <w:p w14:paraId="62853044" w14:textId="77777777" w:rsidR="002F2C07" w:rsidRDefault="002F2C07" w:rsidP="0025580D">
      <w:pPr>
        <w:rPr>
          <w:sz w:val="26"/>
          <w:szCs w:val="26"/>
        </w:rPr>
      </w:pPr>
    </w:p>
    <w:p w14:paraId="2A998FAC" w14:textId="77777777" w:rsidR="002F2C07" w:rsidRDefault="002F2C07" w:rsidP="0025580D">
      <w:pPr>
        <w:rPr>
          <w:b/>
          <w:sz w:val="26"/>
          <w:szCs w:val="26"/>
          <w:u w:val="single"/>
        </w:rPr>
      </w:pPr>
      <w:r w:rsidRPr="007A61D0">
        <w:rPr>
          <w:b/>
          <w:sz w:val="26"/>
          <w:szCs w:val="26"/>
          <w:u w:val="single"/>
        </w:rPr>
        <w:t>Summary:</w:t>
      </w:r>
    </w:p>
    <w:p w14:paraId="23DB3D18" w14:textId="56F10E66" w:rsidR="009B0693" w:rsidRDefault="007A61D0" w:rsidP="0025580D">
      <w:pPr>
        <w:rPr>
          <w:sz w:val="26"/>
          <w:szCs w:val="26"/>
        </w:rPr>
      </w:pPr>
      <w:r>
        <w:rPr>
          <w:sz w:val="26"/>
          <w:szCs w:val="26"/>
        </w:rPr>
        <w:t>In most scenarios, XC will be the development environment of choice. The caveat to that is when LIMDIS information/data is involved. In that instance, it’s recommended to move development into the BFE (Blue Factory Environment). There are couple of reasons why this is</w:t>
      </w:r>
      <w:r w:rsidR="009B0693">
        <w:rPr>
          <w:sz w:val="26"/>
          <w:szCs w:val="26"/>
        </w:rPr>
        <w:t>:</w:t>
      </w:r>
    </w:p>
    <w:p w14:paraId="3FA0D979" w14:textId="1DBBB2C1" w:rsidR="009B0693" w:rsidRDefault="007A61D0" w:rsidP="009B0693">
      <w:pPr>
        <w:pStyle w:val="ListParagraph"/>
        <w:numPr>
          <w:ilvl w:val="0"/>
          <w:numId w:val="3"/>
        </w:numPr>
        <w:rPr>
          <w:sz w:val="26"/>
          <w:szCs w:val="26"/>
        </w:rPr>
      </w:pPr>
      <w:r w:rsidRPr="009B0693">
        <w:rPr>
          <w:sz w:val="26"/>
          <w:szCs w:val="26"/>
        </w:rPr>
        <w:t>XC is only approved for IL2 (UNCLASS only) information.</w:t>
      </w:r>
      <w:r w:rsidR="00814581" w:rsidRPr="009B0693">
        <w:rPr>
          <w:sz w:val="26"/>
          <w:szCs w:val="26"/>
        </w:rPr>
        <w:t xml:space="preserve"> </w:t>
      </w:r>
    </w:p>
    <w:p w14:paraId="4E061EC2" w14:textId="77777777" w:rsidR="009B0693" w:rsidRDefault="009B0693" w:rsidP="009B0693">
      <w:pPr>
        <w:pStyle w:val="ListParagraph"/>
        <w:numPr>
          <w:ilvl w:val="0"/>
          <w:numId w:val="3"/>
        </w:numPr>
        <w:rPr>
          <w:sz w:val="26"/>
          <w:szCs w:val="26"/>
        </w:rPr>
      </w:pPr>
      <w:r>
        <w:rPr>
          <w:sz w:val="26"/>
          <w:szCs w:val="26"/>
        </w:rPr>
        <w:t>D</w:t>
      </w:r>
      <w:r w:rsidR="00814581" w:rsidRPr="009B0693">
        <w:rPr>
          <w:sz w:val="26"/>
          <w:szCs w:val="26"/>
        </w:rPr>
        <w:t>evelopers can onboard into the UC BFE</w:t>
      </w:r>
      <w:r>
        <w:rPr>
          <w:sz w:val="26"/>
          <w:szCs w:val="26"/>
        </w:rPr>
        <w:t>:</w:t>
      </w:r>
    </w:p>
    <w:p w14:paraId="78360D56" w14:textId="75980331" w:rsidR="009B0693" w:rsidRDefault="009B0693" w:rsidP="009B0693">
      <w:pPr>
        <w:pStyle w:val="ListParagraph"/>
        <w:numPr>
          <w:ilvl w:val="1"/>
          <w:numId w:val="3"/>
        </w:numPr>
        <w:rPr>
          <w:sz w:val="26"/>
          <w:szCs w:val="26"/>
        </w:rPr>
      </w:pPr>
      <w:r>
        <w:rPr>
          <w:sz w:val="26"/>
          <w:szCs w:val="26"/>
        </w:rPr>
        <w:t>P</w:t>
      </w:r>
      <w:r w:rsidR="00814581" w:rsidRPr="009B0693">
        <w:rPr>
          <w:sz w:val="26"/>
          <w:szCs w:val="26"/>
        </w:rPr>
        <w:t xml:space="preserve">rovide justification why LIMDIS is needed and exactly why it’s needed </w:t>
      </w:r>
    </w:p>
    <w:p w14:paraId="5B3B0F4B" w14:textId="77777777" w:rsidR="009B0693" w:rsidRDefault="009B0693" w:rsidP="009B0693">
      <w:pPr>
        <w:pStyle w:val="ListParagraph"/>
        <w:numPr>
          <w:ilvl w:val="1"/>
          <w:numId w:val="3"/>
        </w:numPr>
        <w:rPr>
          <w:sz w:val="26"/>
          <w:szCs w:val="26"/>
        </w:rPr>
      </w:pPr>
      <w:r>
        <w:rPr>
          <w:sz w:val="26"/>
          <w:szCs w:val="26"/>
        </w:rPr>
        <w:t>H</w:t>
      </w:r>
      <w:r w:rsidR="00814581" w:rsidRPr="009B0693">
        <w:rPr>
          <w:sz w:val="26"/>
          <w:szCs w:val="26"/>
        </w:rPr>
        <w:t>ow they would limit the dissemination to the admin email slug</w:t>
      </w:r>
    </w:p>
    <w:p w14:paraId="15A44CF9" w14:textId="77777777" w:rsidR="009B0693" w:rsidRDefault="009B0693" w:rsidP="009B0693">
      <w:pPr>
        <w:pStyle w:val="ListParagraph"/>
        <w:numPr>
          <w:ilvl w:val="1"/>
          <w:numId w:val="3"/>
        </w:numPr>
        <w:rPr>
          <w:sz w:val="26"/>
          <w:szCs w:val="26"/>
        </w:rPr>
      </w:pPr>
      <w:r>
        <w:rPr>
          <w:sz w:val="26"/>
          <w:szCs w:val="26"/>
        </w:rPr>
        <w:t>Receive</w:t>
      </w:r>
      <w:r w:rsidR="00814581" w:rsidRPr="009B0693">
        <w:rPr>
          <w:sz w:val="26"/>
          <w:szCs w:val="26"/>
        </w:rPr>
        <w:t xml:space="preserve"> approval from the ISO/ISSO </w:t>
      </w:r>
    </w:p>
    <w:p w14:paraId="602993B2" w14:textId="2B6C47F5" w:rsidR="007A61D0" w:rsidRPr="009B0693" w:rsidRDefault="00814581" w:rsidP="009B0693">
      <w:pPr>
        <w:rPr>
          <w:sz w:val="26"/>
          <w:szCs w:val="26"/>
        </w:rPr>
      </w:pPr>
      <w:r w:rsidRPr="009B0693">
        <w:rPr>
          <w:sz w:val="26"/>
          <w:szCs w:val="26"/>
        </w:rPr>
        <w:t>An ad</w:t>
      </w:r>
      <w:r w:rsidR="009B0693">
        <w:rPr>
          <w:sz w:val="26"/>
          <w:szCs w:val="26"/>
        </w:rPr>
        <w:t xml:space="preserve">ditional </w:t>
      </w:r>
      <w:r w:rsidRPr="009B0693">
        <w:rPr>
          <w:sz w:val="26"/>
          <w:szCs w:val="26"/>
        </w:rPr>
        <w:t xml:space="preserve">benefit to onboarding into the BFE is all development costs are covered by DDI-Ops (QD), formerly </w:t>
      </w:r>
      <w:proofErr w:type="spellStart"/>
      <w:r w:rsidRPr="009B0693">
        <w:rPr>
          <w:sz w:val="26"/>
          <w:szCs w:val="26"/>
        </w:rPr>
        <w:t>DataCorps</w:t>
      </w:r>
      <w:proofErr w:type="spellEnd"/>
      <w:r w:rsidRPr="009B0693">
        <w:rPr>
          <w:sz w:val="26"/>
          <w:szCs w:val="26"/>
        </w:rPr>
        <w:t xml:space="preserve"> up to $500/month.</w:t>
      </w:r>
      <w:r w:rsidR="00EF749B">
        <w:rPr>
          <w:sz w:val="26"/>
          <w:szCs w:val="26"/>
        </w:rPr>
        <w:t xml:space="preserve"> IPF incurs no</w:t>
      </w:r>
      <w:bookmarkStart w:id="1" w:name="_GoBack"/>
      <w:bookmarkEnd w:id="1"/>
      <w:r w:rsidR="00EF749B">
        <w:rPr>
          <w:sz w:val="26"/>
          <w:szCs w:val="26"/>
        </w:rPr>
        <w:t xml:space="preserve"> additional cost for development.</w:t>
      </w:r>
    </w:p>
    <w:sectPr w:rsidR="007A61D0" w:rsidRPr="009B0693" w:rsidSect="00D768BD">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80222B" w14:textId="77777777" w:rsidR="00D768BD" w:rsidRDefault="00D768BD" w:rsidP="00D768BD">
      <w:pPr>
        <w:spacing w:after="0" w:line="240" w:lineRule="auto"/>
      </w:pPr>
      <w:r>
        <w:separator/>
      </w:r>
    </w:p>
  </w:endnote>
  <w:endnote w:type="continuationSeparator" w:id="0">
    <w:p w14:paraId="1ECC7EFE" w14:textId="77777777" w:rsidR="00D768BD" w:rsidRDefault="00D768BD" w:rsidP="00D76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9B44CF" w14:textId="77777777" w:rsidR="00D768BD" w:rsidRDefault="00D768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936888" w14:textId="77777777" w:rsidR="00D768BD" w:rsidRPr="00D768BD" w:rsidRDefault="00D768BD">
    <w:pPr>
      <w:pStyle w:val="Footer"/>
      <w:rPr>
        <w:rFonts w:ascii="Courier" w:hAnsi="Courier"/>
        <w:sz w:val="24"/>
      </w:rPr>
    </w:pPr>
  </w:p>
  <w:p w14:paraId="3C1DD863" w14:textId="77777777" w:rsidR="00D768BD" w:rsidRDefault="00D768BD" w:rsidP="00D768BD">
    <w:pPr>
      <w:pStyle w:val="Footer"/>
      <w:jc w:val="center"/>
    </w:pPr>
    <w:r w:rsidRPr="00D768BD">
      <w:rPr>
        <w:rFonts w:ascii="Courier" w:hAnsi="Courier"/>
        <w:sz w:val="24"/>
      </w:rPr>
      <w:t>UNCLASSIFIED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C2310C" w14:textId="77777777" w:rsidR="00D768BD" w:rsidRPr="00D768BD" w:rsidRDefault="00D768BD">
    <w:pPr>
      <w:pStyle w:val="Footer"/>
      <w:rPr>
        <w:rFonts w:ascii="Courier" w:hAnsi="Courier"/>
        <w:sz w:val="24"/>
      </w:rPr>
    </w:pPr>
  </w:p>
  <w:p w14:paraId="0AE082A3" w14:textId="77777777" w:rsidR="00D768BD" w:rsidRDefault="00D768BD" w:rsidP="00D768BD">
    <w:pPr>
      <w:pStyle w:val="Footer"/>
      <w:jc w:val="center"/>
    </w:pPr>
    <w:r w:rsidRPr="00D768BD">
      <w:rPr>
        <w:rFonts w:ascii="Courier" w:hAnsi="Courier"/>
        <w:sz w:val="24"/>
      </w:rPr>
      <w:t>UNCLASSIFIED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DCF6A8" w14:textId="77777777" w:rsidR="00D768BD" w:rsidRDefault="00D768BD" w:rsidP="00D768BD">
      <w:pPr>
        <w:spacing w:after="0" w:line="240" w:lineRule="auto"/>
      </w:pPr>
      <w:r>
        <w:separator/>
      </w:r>
    </w:p>
  </w:footnote>
  <w:footnote w:type="continuationSeparator" w:id="0">
    <w:p w14:paraId="28CA558B" w14:textId="77777777" w:rsidR="00D768BD" w:rsidRDefault="00D768BD" w:rsidP="00D76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0D11D2" w14:textId="77777777" w:rsidR="00D768BD" w:rsidRDefault="00D768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F9CFB" w14:textId="77777777" w:rsidR="00D768BD" w:rsidRPr="00D768BD" w:rsidRDefault="00D768BD" w:rsidP="00D768BD">
    <w:pPr>
      <w:pStyle w:val="Header"/>
      <w:jc w:val="center"/>
      <w:rPr>
        <w:rFonts w:ascii="Courier" w:hAnsi="Courier"/>
        <w:sz w:val="24"/>
      </w:rPr>
    </w:pPr>
    <w:r w:rsidRPr="00D768BD">
      <w:rPr>
        <w:rFonts w:ascii="Courier" w:hAnsi="Courier"/>
        <w:sz w:val="24"/>
      </w:rPr>
      <w:t>UNCLASSIFIED</w:t>
    </w:r>
  </w:p>
  <w:p w14:paraId="0CE600B6" w14:textId="77777777" w:rsidR="00D768BD" w:rsidRDefault="00D768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7702E0" w14:textId="77777777" w:rsidR="00D768BD" w:rsidRPr="00D768BD" w:rsidRDefault="00D768BD" w:rsidP="00D768BD">
    <w:pPr>
      <w:pStyle w:val="Header"/>
      <w:jc w:val="center"/>
      <w:rPr>
        <w:rFonts w:ascii="Courier" w:hAnsi="Courier"/>
        <w:sz w:val="24"/>
      </w:rPr>
    </w:pPr>
    <w:r w:rsidRPr="00D768BD">
      <w:rPr>
        <w:rFonts w:ascii="Courier" w:hAnsi="Courier"/>
        <w:sz w:val="24"/>
      </w:rPr>
      <w:t>UNCLASSIFIED</w:t>
    </w:r>
  </w:p>
  <w:p w14:paraId="37B64FD9" w14:textId="77777777" w:rsidR="00D768BD" w:rsidRDefault="00D768BD">
    <w:pPr>
      <w:pStyle w:val="Header"/>
    </w:pPr>
  </w:p>
  <w:p w14:paraId="68221710" w14:textId="77777777" w:rsidR="00D768BD" w:rsidRDefault="00D768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931967"/>
    <w:multiLevelType w:val="hybridMultilevel"/>
    <w:tmpl w:val="5FEEA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FF7EFE"/>
    <w:multiLevelType w:val="hybridMultilevel"/>
    <w:tmpl w:val="6E0A13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0E175E"/>
    <w:multiLevelType w:val="hybridMultilevel"/>
    <w:tmpl w:val="38DA6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8BD"/>
    <w:rsid w:val="00037AE1"/>
    <w:rsid w:val="00075668"/>
    <w:rsid w:val="000F5ACA"/>
    <w:rsid w:val="0011714D"/>
    <w:rsid w:val="00126F9A"/>
    <w:rsid w:val="00141483"/>
    <w:rsid w:val="00142958"/>
    <w:rsid w:val="0017133B"/>
    <w:rsid w:val="0017180D"/>
    <w:rsid w:val="0021224E"/>
    <w:rsid w:val="0025580D"/>
    <w:rsid w:val="002C3C1E"/>
    <w:rsid w:val="002F2C07"/>
    <w:rsid w:val="0031781E"/>
    <w:rsid w:val="00340D9C"/>
    <w:rsid w:val="003C0026"/>
    <w:rsid w:val="00421B79"/>
    <w:rsid w:val="00450815"/>
    <w:rsid w:val="004A3B96"/>
    <w:rsid w:val="005964D3"/>
    <w:rsid w:val="00642178"/>
    <w:rsid w:val="00774E0D"/>
    <w:rsid w:val="00777456"/>
    <w:rsid w:val="007A61D0"/>
    <w:rsid w:val="00814581"/>
    <w:rsid w:val="00814969"/>
    <w:rsid w:val="00824C96"/>
    <w:rsid w:val="00831940"/>
    <w:rsid w:val="00833621"/>
    <w:rsid w:val="00833BD8"/>
    <w:rsid w:val="008B32F6"/>
    <w:rsid w:val="0094361F"/>
    <w:rsid w:val="009B0693"/>
    <w:rsid w:val="00A12A73"/>
    <w:rsid w:val="00A17064"/>
    <w:rsid w:val="00B3062B"/>
    <w:rsid w:val="00B82080"/>
    <w:rsid w:val="00C36B82"/>
    <w:rsid w:val="00C6625B"/>
    <w:rsid w:val="00D37B3C"/>
    <w:rsid w:val="00D44D38"/>
    <w:rsid w:val="00D621B0"/>
    <w:rsid w:val="00D768BD"/>
    <w:rsid w:val="00DE113B"/>
    <w:rsid w:val="00E15D45"/>
    <w:rsid w:val="00E8706E"/>
    <w:rsid w:val="00EA1DAE"/>
    <w:rsid w:val="00EF749B"/>
    <w:rsid w:val="00F02FB5"/>
    <w:rsid w:val="00F93675"/>
    <w:rsid w:val="00FC5E8D"/>
    <w:rsid w:val="00FD7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92E58"/>
  <w15:chartTrackingRefBased/>
  <w15:docId w15:val="{FEC7260F-84BB-436E-A71B-2B5F1C689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68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68BD"/>
  </w:style>
  <w:style w:type="paragraph" w:styleId="Footer">
    <w:name w:val="footer"/>
    <w:basedOn w:val="Normal"/>
    <w:link w:val="FooterChar"/>
    <w:uiPriority w:val="99"/>
    <w:unhideWhenUsed/>
    <w:rsid w:val="00D768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68BD"/>
  </w:style>
  <w:style w:type="paragraph" w:styleId="ListParagraph">
    <w:name w:val="List Paragraph"/>
    <w:basedOn w:val="Normal"/>
    <w:uiPriority w:val="34"/>
    <w:qFormat/>
    <w:rsid w:val="0017180D"/>
    <w:pPr>
      <w:ind w:left="720"/>
      <w:contextualSpacing/>
    </w:pPr>
  </w:style>
  <w:style w:type="character" w:styleId="Hyperlink">
    <w:name w:val="Hyperlink"/>
    <w:basedOn w:val="DefaultParagraphFont"/>
    <w:uiPriority w:val="99"/>
    <w:unhideWhenUsed/>
    <w:rsid w:val="00E8706E"/>
    <w:rPr>
      <w:color w:val="0563C1" w:themeColor="hyperlink"/>
      <w:u w:val="single"/>
    </w:rPr>
  </w:style>
  <w:style w:type="character" w:styleId="UnresolvedMention">
    <w:name w:val="Unresolved Mention"/>
    <w:basedOn w:val="DefaultParagraphFont"/>
    <w:uiPriority w:val="99"/>
    <w:semiHidden/>
    <w:unhideWhenUsed/>
    <w:rsid w:val="00E8706E"/>
    <w:rPr>
      <w:color w:val="605E5C"/>
      <w:shd w:val="clear" w:color="auto" w:fill="E1DFDD"/>
    </w:rPr>
  </w:style>
  <w:style w:type="character" w:styleId="FollowedHyperlink">
    <w:name w:val="FollowedHyperlink"/>
    <w:basedOn w:val="DefaultParagraphFont"/>
    <w:uiPriority w:val="99"/>
    <w:semiHidden/>
    <w:unhideWhenUsed/>
    <w:rsid w:val="002C3C1E"/>
    <w:rPr>
      <w:color w:val="954F72" w:themeColor="followedHyperlink"/>
      <w:u w:val="single"/>
    </w:rPr>
  </w:style>
  <w:style w:type="character" w:styleId="CommentReference">
    <w:name w:val="annotation reference"/>
    <w:basedOn w:val="DefaultParagraphFont"/>
    <w:uiPriority w:val="99"/>
    <w:semiHidden/>
    <w:unhideWhenUsed/>
    <w:rsid w:val="00E15D45"/>
    <w:rPr>
      <w:sz w:val="16"/>
      <w:szCs w:val="16"/>
    </w:rPr>
  </w:style>
  <w:style w:type="paragraph" w:styleId="CommentText">
    <w:name w:val="annotation text"/>
    <w:basedOn w:val="Normal"/>
    <w:link w:val="CommentTextChar"/>
    <w:uiPriority w:val="99"/>
    <w:semiHidden/>
    <w:unhideWhenUsed/>
    <w:rsid w:val="00E15D45"/>
    <w:pPr>
      <w:spacing w:line="240" w:lineRule="auto"/>
    </w:pPr>
    <w:rPr>
      <w:sz w:val="20"/>
      <w:szCs w:val="20"/>
    </w:rPr>
  </w:style>
  <w:style w:type="character" w:customStyle="1" w:styleId="CommentTextChar">
    <w:name w:val="Comment Text Char"/>
    <w:basedOn w:val="DefaultParagraphFont"/>
    <w:link w:val="CommentText"/>
    <w:uiPriority w:val="99"/>
    <w:semiHidden/>
    <w:rsid w:val="00E15D45"/>
    <w:rPr>
      <w:sz w:val="20"/>
      <w:szCs w:val="20"/>
    </w:rPr>
  </w:style>
  <w:style w:type="paragraph" w:styleId="CommentSubject">
    <w:name w:val="annotation subject"/>
    <w:basedOn w:val="CommentText"/>
    <w:next w:val="CommentText"/>
    <w:link w:val="CommentSubjectChar"/>
    <w:uiPriority w:val="99"/>
    <w:semiHidden/>
    <w:unhideWhenUsed/>
    <w:rsid w:val="00E15D45"/>
    <w:rPr>
      <w:b/>
      <w:bCs/>
    </w:rPr>
  </w:style>
  <w:style w:type="character" w:customStyle="1" w:styleId="CommentSubjectChar">
    <w:name w:val="Comment Subject Char"/>
    <w:basedOn w:val="CommentTextChar"/>
    <w:link w:val="CommentSubject"/>
    <w:uiPriority w:val="99"/>
    <w:semiHidden/>
    <w:rsid w:val="00E15D45"/>
    <w:rPr>
      <w:b/>
      <w:bCs/>
      <w:sz w:val="20"/>
      <w:szCs w:val="20"/>
    </w:rPr>
  </w:style>
  <w:style w:type="paragraph" w:styleId="BalloonText">
    <w:name w:val="Balloon Text"/>
    <w:basedOn w:val="Normal"/>
    <w:link w:val="BalloonTextChar"/>
    <w:uiPriority w:val="99"/>
    <w:semiHidden/>
    <w:unhideWhenUsed/>
    <w:rsid w:val="00E15D4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5D4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2102249">
      <w:bodyDiv w:val="1"/>
      <w:marLeft w:val="0"/>
      <w:marRight w:val="0"/>
      <w:marTop w:val="0"/>
      <w:marBottom w:val="0"/>
      <w:divBdr>
        <w:top w:val="none" w:sz="0" w:space="0" w:color="auto"/>
        <w:left w:val="none" w:sz="0" w:space="0" w:color="auto"/>
        <w:bottom w:val="none" w:sz="0" w:space="0" w:color="auto"/>
        <w:right w:val="none" w:sz="0" w:space="0" w:color="auto"/>
      </w:divBdr>
    </w:div>
    <w:div w:id="1619221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xc.awsapps.com/start%23/%20"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bluefactory.pages.gs.mil/documentation/general/" TargetMode="Externa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https://bluefactory.pages.gs.mil/documentation/general/What-Is-Bluefactory/BlueFactoryAdmin@nga.mil"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F879992210E741A2C23394477C73EC" ma:contentTypeVersion="1" ma:contentTypeDescription="Create a new document." ma:contentTypeScope="" ma:versionID="afb327c0f134a358aff5cce45ec73d59">
  <xsd:schema xmlns:xsd="http://www.w3.org/2001/XMLSchema" xmlns:xs="http://www.w3.org/2001/XMLSchema" xmlns:p="http://schemas.microsoft.com/office/2006/metadata/properties" xmlns:ns1="http://schemas.microsoft.com/sharepoint/v3" targetNamespace="http://schemas.microsoft.com/office/2006/metadata/properties" ma:root="true" ma:fieldsID="9731dec261deb37c812c0bf4798222a3"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lass:Classification xmlns:class="urn:us:gov:cia:enterprise:schema:Classification:2.3" dateClassified="2023-07-11" portionMarking="false" caveat="false" tool="AACG" toolVersion="202310">
  <class:ClassificationMarking type="USClassificationMarking" value="UNCLASSIFIED"/>
  <class:ClassifiedBy>1076784-0</class:ClassifiedBy>
  <class:ClassificationHeader>
    <class:ClassificationBanner>UNCLASSIFIED</class:ClassificationBanner>
    <class:SCICaveat/>
    <class:DescriptiveMarkings/>
  </class:ClassificationHeader>
  <class:ClassificationFooter>
    <class:DescriptiveMarkings/>
    <class:ClassificationBanner>UNCLASSIFIED</class:ClassificationBanner>
  </class:ClassificationFooter>
</class:Classification>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7F2F9B80-3442-46EC-9F92-2D059216C97A}"/>
</file>

<file path=customXml/itemProps2.xml><?xml version="1.0" encoding="utf-8"?>
<ds:datastoreItem xmlns:ds="http://schemas.openxmlformats.org/officeDocument/2006/customXml" ds:itemID="{11F6184F-6BDC-479C-B413-ED6733CD3466}"/>
</file>

<file path=customXml/itemProps3.xml><?xml version="1.0" encoding="utf-8"?>
<ds:datastoreItem xmlns:ds="http://schemas.openxmlformats.org/officeDocument/2006/customXml" ds:itemID="{1B4D75A9-50D9-4218-8D0B-ADDB5E6E1E15}"/>
</file>

<file path=customXml/itemProps4.xml><?xml version="1.0" encoding="utf-8"?>
<ds:datastoreItem xmlns:ds="http://schemas.openxmlformats.org/officeDocument/2006/customXml" ds:itemID="{C272EC64-4113-4352-B5E3-45E08F82CB1D}"/>
</file>

<file path=docProps/app.xml><?xml version="1.0" encoding="utf-8"?>
<Properties xmlns="http://schemas.openxmlformats.org/officeDocument/2006/extended-properties" xmlns:vt="http://schemas.openxmlformats.org/officeDocument/2006/docPropsVTypes">
  <Template>Normal</Template>
  <TotalTime>27</TotalTime>
  <Pages>2</Pages>
  <Words>625</Words>
  <Characters>3565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NGA</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Adams Khristopher C NGA-IPF USA CIV</dc:creator>
  <cp:keywords/>
  <dc:description/>
  <cp:lastModifiedBy>Adams Khristopher C NGA-IPF USA CIV</cp:lastModifiedBy>
  <cp:revision>8</cp:revision>
  <dcterms:created xsi:type="dcterms:W3CDTF">2023-08-29T21:05:00Z</dcterms:created>
  <dcterms:modified xsi:type="dcterms:W3CDTF">2023-08-30T15:04:00Z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ACG_OFFICE_DLL">
    <vt:bool>true</vt:bool>
  </property>
  <property fmtid="{D5CDD505-2E9C-101B-9397-08002B2CF9AE}" pid="3" name="AACG_Created">
    <vt:bool>true</vt:bool>
  </property>
  <property fmtid="{D5CDD505-2E9C-101B-9397-08002B2CF9AE}" pid="4" name="AACG_DescMarkings">
    <vt:lpwstr/>
  </property>
  <property fmtid="{D5CDD505-2E9C-101B-9397-08002B2CF9AE}" pid="5" name="AACG_AddMark">
    <vt:lpwstr/>
  </property>
  <property fmtid="{D5CDD505-2E9C-101B-9397-08002B2CF9AE}" pid="6" name="AACG_Header">
    <vt:lpwstr>UNCLASSIFIED</vt:lpwstr>
  </property>
  <property fmtid="{D5CDD505-2E9C-101B-9397-08002B2CF9AE}" pid="7" name="AACG_Footer">
    <vt:lpwstr>_x000d_UNCLASSIFIED</vt:lpwstr>
  </property>
  <property fmtid="{D5CDD505-2E9C-101B-9397-08002B2CF9AE}" pid="8" name="AACG_ClassBlock">
    <vt:lpwstr/>
  </property>
  <property fmtid="{D5CDD505-2E9C-101B-9397-08002B2CF9AE}" pid="9" name="AACG_ClassType">
    <vt:lpwstr>USClassificationMarking</vt:lpwstr>
  </property>
  <property fmtid="{D5CDD505-2E9C-101B-9397-08002B2CF9AE}" pid="10" name="AACG_DeclOnList">
    <vt:lpwstr/>
  </property>
  <property fmtid="{D5CDD505-2E9C-101B-9397-08002B2CF9AE}" pid="11" name="AACG_USAF_Derivatives">
    <vt:lpwstr/>
  </property>
  <property fmtid="{D5CDD505-2E9C-101B-9397-08002B2CF9AE}" pid="12" name="AACG_SCI_Other">
    <vt:lpwstr/>
  </property>
  <property fmtid="{D5CDD505-2E9C-101B-9397-08002B2CF9AE}" pid="13" name="AACG_Dissem_Other">
    <vt:lpwstr/>
  </property>
  <property fmtid="{D5CDD505-2E9C-101B-9397-08002B2CF9AE}" pid="14" name="PortionWaiver">
    <vt:lpwstr/>
  </property>
  <property fmtid="{D5CDD505-2E9C-101B-9397-08002B2CF9AE}" pid="15" name="AACG_OrconOriginator">
    <vt:lpwstr/>
  </property>
  <property fmtid="{D5CDD505-2E9C-101B-9397-08002B2CF9AE}" pid="16" name="AACG_OrconRecipients">
    <vt:lpwstr/>
  </property>
  <property fmtid="{D5CDD505-2E9C-101B-9397-08002B2CF9AE}" pid="17" name="AACG_SatWarningType">
    <vt:lpwstr/>
  </property>
  <property fmtid="{D5CDD505-2E9C-101B-9397-08002B2CF9AE}" pid="18" name="AACG_NatoWarningClassLevel">
    <vt:lpwstr/>
  </property>
  <property fmtid="{D5CDD505-2E9C-101B-9397-08002B2CF9AE}" pid="19" name="AACG_Version">
    <vt:lpwstr>202310</vt:lpwstr>
  </property>
  <property fmtid="{D5CDD505-2E9C-101B-9397-08002B2CF9AE}" pid="20" name="AACG_CustomClassXMLPart">
    <vt:lpwstr>{1B4D75A9-50D9-4218-8D0B-ADDB5E6E1E15}</vt:lpwstr>
  </property>
  <property fmtid="{D5CDD505-2E9C-101B-9397-08002B2CF9AE}" pid="21" name="ContentTypeId">
    <vt:lpwstr>0x0101003DF879992210E741A2C23394477C73EC</vt:lpwstr>
  </property>
</Properties>
</file>