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44</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r>
                      <w:rPr>
                        <w:rFonts w:ascii="Courier New" w:hAnsi="Courier New" w:cs="Courier New"/>
                        <w:sz w:val="15"/>
                        <w:szCs w:val="15"/>
                      </w:rPr>
                      <w:t>VA</w:t>
                    </w: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36C10D26Q0034</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03-11-2026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Tiffany Garfield</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813-614-6129</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03-31-2026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Acquisition Directorate</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1800 G Street NW</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Washington</w:t>
                    </w:r>
                    <w:r>
                      <w:rPr>
                        <w:rFonts w:ascii="Courier New" w:hAnsi="Courier New" w:cs="Courier New"/>
                        <w:sz w:val="15"/>
                        <w:szCs w:val="15"/>
                      </w:rPr>
                      <w:t xml:space="preserve"> </w:t>
                    </w:r>
                    <w:r>
                      <w:rPr>
                        <w:rFonts w:ascii="Courier New" w:hAnsi="Courier New" w:cs="Courier New"/>
                        <w:sz w:val="15"/>
                        <w:szCs w:val="15"/>
                      </w:rPr>
                      <w:t>DC</w:t>
                    </w:r>
                    <w:r>
                      <w:rPr>
                        <w:rFonts w:ascii="Courier New" w:hAnsi="Courier New" w:cs="Courier New"/>
                        <w:sz w:val="15"/>
                        <w:szCs w:val="15"/>
                      </w:rPr>
                      <w:t xml:space="preserve"> </w:t>
                    </w:r>
                    <w:r>
                      <w:rPr>
                        <w:rFonts w:ascii="Courier New" w:hAnsi="Courier New" w:cs="Courier New"/>
                        <w:sz w:val="15"/>
                        <w:szCs w:val="15"/>
                      </w:rPr>
                      <w:t>20006</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561990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$16.5 Million</w:t>
                    </w:r>
                  </w:p>
                </w:txbxContent>
              </v:textbox>
            </v:shape>
            <v:shape id="_x0000_s1309"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2"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Montgomery Regional Office</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345 Perryhill Road</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Montgomery</w:t>
                    </w:r>
                    <w:r>
                      <w:rPr>
                        <w:rFonts w:ascii="Courier New" w:hAnsi="Courier New" w:cs="Courier New"/>
                        <w:sz w:val="15"/>
                        <w:szCs w:val="15"/>
                      </w:rPr>
                      <w:t xml:space="preserve"> </w:t>
                    </w:r>
                    <w:r>
                      <w:rPr>
                        <w:rFonts w:ascii="Courier New" w:hAnsi="Courier New" w:cs="Courier New"/>
                        <w:sz w:val="15"/>
                        <w:szCs w:val="15"/>
                      </w:rPr>
                      <w:t>AL</w:t>
                    </w:r>
                    <w:r>
                      <w:rPr>
                        <w:rFonts w:ascii="Courier New" w:hAnsi="Courier New" w:cs="Courier New"/>
                        <w:sz w:val="15"/>
                        <w:szCs w:val="15"/>
                      </w:rPr>
                      <w:t xml:space="preserve"> </w:t>
                    </w:r>
                    <w:r>
                      <w:rPr>
                        <w:rFonts w:ascii="Courier New" w:hAnsi="Courier New" w:cs="Courier New"/>
                        <w:sz w:val="15"/>
                        <w:szCs w:val="15"/>
                      </w:rPr>
                      <w:t>36109</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Acquisition Directorate</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1800 G Street NW</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Washington</w:t>
                    </w:r>
                    <w:r>
                      <w:rPr>
                        <w:rFonts w:ascii="Courier New" w:hAnsi="Courier New" w:cs="Courier New"/>
                        <w:sz w:val="15"/>
                        <w:szCs w:val="15"/>
                      </w:rPr>
                      <w:t xml:space="preserve"> </w:t>
                    </w:r>
                    <w:r>
                      <w:rPr>
                        <w:rFonts w:ascii="Courier New" w:hAnsi="Courier New" w:cs="Courier New"/>
                        <w:sz w:val="15"/>
                        <w:szCs w:val="15"/>
                      </w:rPr>
                      <w:t>DC</w:t>
                    </w:r>
                    <w:r>
                      <w:rPr>
                        <w:rFonts w:ascii="Courier New" w:hAnsi="Courier New" w:cs="Courier New"/>
                        <w:sz w:val="15"/>
                        <w:szCs w:val="15"/>
                      </w:rPr>
                      <w:t xml:space="preserve"> </w:t>
                    </w:r>
                    <w:r>
                      <w:rPr>
                        <w:rFonts w:ascii="Courier New" w:hAnsi="Courier New" w:cs="Courier New"/>
                        <w:sz w:val="15"/>
                        <w:szCs w:val="15"/>
                      </w:rPr>
                      <w:t>20006</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invoices must be e-mailed to:</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http://www.tungsten-network.com/US/en/</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veterans-affairs/</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877-489-6135</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451;mso-position-horizontal-relative:page;mso-position-vertical-relative:page;position:absolute;top:849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57"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contractor shall provide all personnel, equipment</w:t>
                    </w:r>
                  </w:p>
                </w:txbxContent>
              </v:textbox>
            </v:shape>
            <v:shape id="_x0000_s1358"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supplies, facilities, transportation, tools, materials, and</w:t>
                    </w:r>
                  </w:p>
                </w:txbxContent>
              </v:textbox>
            </v:shape>
            <v:shape id="_x0000_s1359" type="#_x0000_t202" style="height:204;left:7315;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0" type="#_x0000_t202" style="height:204;left:8179;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1" type="#_x0000_t202" style="height:204;left:8947;mso-position-horizontal-relative:page;mso-position-vertical-relative:page;position:absolute;top:849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2" type="#_x0000_t202" style="height:204;left:10003;mso-position-horizontal-relative:page;mso-position-vertical-relative:page;position:absolute;top:849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63" type="#_x0000_t202" style="height:204;left:451;mso-position-horizontal-relative:page;mso-position-vertical-relative:page;position:absolute;top:883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64"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other items necessary to perform On-Site Shredding Services</w:t>
                    </w:r>
                  </w:p>
                </w:txbxContent>
              </v:textbox>
            </v:shape>
            <v:shape id="_x0000_s1365"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at VBA Montgomery Regional Office in accordance with the</w:t>
                    </w:r>
                  </w:p>
                </w:txbxContent>
              </v:textbox>
            </v:shape>
            <v:shape id="_x0000_s1366" type="#_x0000_t202" style="height:204;left:7315;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7" type="#_x0000_t202" style="height:204;left:8179;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8" type="#_x0000_t202" style="height:204;left:8947;mso-position-horizontal-relative:page;mso-position-vertical-relative:page;position:absolute;top:8835;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9" type="#_x0000_t202" style="height:204;left:10003;mso-position-horizontal-relative:page;mso-position-vertical-relative:page;position:absolute;top:8835;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0" type="#_x0000_t202" style="height:204;left:451;mso-position-horizontal-relative:page;mso-position-vertical-relative:page;position:absolute;top:9171;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1"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Statement of Work (SOW).</w:t>
                    </w:r>
                  </w:p>
                </w:txbxContent>
              </v:textbox>
            </v:shape>
            <v:shape id="_x0000_s1372"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7315;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4" type="#_x0000_t202" style="height:204;left:8179;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5" type="#_x0000_t202" style="height:204;left:8947;mso-position-horizontal-relative:page;mso-position-vertical-relative:page;position:absolute;top:9171;width:1085" filled="f" stroked="f">
              <v:textbox inset="0,0,0,0">
                <w:txbxContent>
                  <w:p>
                    <w:pPr>
                      <w:spacing w:before="0" w:after="0" w:line="240" w:lineRule="auto"/>
                      <w:jc w:val="right"/>
                      <w:rPr>
                        <w:rFonts w:ascii="Courier New" w:hAnsi="Courier New" w:cs="Courier New"/>
                        <w:sz w:val="15"/>
                        <w:szCs w:val="15"/>
                      </w:rPr>
                    </w:pPr>
                  </w:p>
                </w:txbxContent>
              </v:textbox>
            </v:shape>
            <v:shape id="_x0000_s1376" type="#_x0000_t202" style="height:204;left:10003;mso-position-horizontal-relative:page;mso-position-vertical-relative:page;position:absolute;top:9171;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7" type="#_x0000_t202" style="height:204;left:451;mso-position-horizontal-relative:page;mso-position-vertical-relative:page;position:absolute;top:9507;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79"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contractors shall be registered in SAM.gov with the</w:t>
                    </w:r>
                  </w:p>
                </w:txbxContent>
              </v:textbox>
            </v:shape>
            <v:shape id="_x0000_s1380" type="#_x0000_t202" style="height:204;left:7315;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1" type="#_x0000_t202" style="height:204;left:8179;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2" type="#_x0000_t202" style="height:204;left:8947;mso-position-horizontal-relative:page;mso-position-vertical-relative:page;position:absolute;top:9507;width:1085" filled="f" stroked="f">
              <v:textbox inset="0,0,0,0">
                <w:txbxContent>
                  <w:p>
                    <w:pPr>
                      <w:spacing w:before="0" w:after="0" w:line="240" w:lineRule="auto"/>
                      <w:jc w:val="right"/>
                      <w:rPr>
                        <w:rFonts w:ascii="Courier New" w:hAnsi="Courier New" w:cs="Courier New"/>
                        <w:sz w:val="15"/>
                        <w:szCs w:val="15"/>
                      </w:rPr>
                    </w:pPr>
                  </w:p>
                </w:txbxContent>
              </v:textbox>
            </v:shape>
            <v:shape id="_x0000_s1383" type="#_x0000_t202" style="height:204;left:10003;mso-position-horizontal-relative:page;mso-position-vertical-relative:page;position:absolute;top:9507;width:1919" filled="f" stroked="f">
              <v:textbox inset="0,0,0,0">
                <w:txbxContent>
                  <w:p>
                    <w:pPr>
                      <w:spacing w:before="0" w:after="0" w:line="240" w:lineRule="auto"/>
                      <w:jc w:val="right"/>
                      <w:rPr>
                        <w:rFonts w:ascii="Courier New" w:hAnsi="Courier New" w:cs="Courier New"/>
                        <w:sz w:val="15"/>
                        <w:szCs w:val="15"/>
                      </w:rPr>
                    </w:pPr>
                  </w:p>
                </w:txbxContent>
              </v:textbox>
            </v:shape>
            <v:shape id="_x0000_s1384" type="#_x0000_t202" style="height:204;left:451;mso-position-horizontal-relative:page;mso-position-vertical-relative:page;position:absolute;top:9843;width:900" filled="f" stroked="f">
              <v:textbox inset="0,0,0,0">
                <w:txbxContent>
                  <w:p>
                    <w:pPr>
                      <w:spacing w:before="0" w:after="0" w:line="240" w:lineRule="auto"/>
                      <w:jc w:val="center"/>
                      <w:rPr>
                        <w:rFonts w:ascii="Courier New" w:hAnsi="Courier New" w:cs="Courier New"/>
                        <w:sz w:val="15"/>
                        <w:szCs w:val="15"/>
                      </w:rPr>
                    </w:pPr>
                  </w:p>
                </w:txbxContent>
              </v:textbox>
            </v:shape>
            <v:shape id="_x0000_s1385"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appropriate NAICS code and be a Certified Service Disabled</w:t>
                    </w:r>
                  </w:p>
                </w:txbxContent>
              </v:textbox>
            </v:shape>
            <v:shape id="_x0000_s1386"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 Owned Small Business (SDVOSB)</w:t>
                    </w:r>
                  </w:p>
                </w:txbxContent>
              </v:textbox>
            </v:shape>
            <v:shape id="_x0000_s1387" type="#_x0000_t202" style="height:204;left:7315;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8" type="#_x0000_t202" style="height:204;left:8179;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9" type="#_x0000_t202" style="height:204;left:8947;mso-position-horizontal-relative:page;mso-position-vertical-relative:page;position:absolute;top:9843;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0" type="#_x0000_t202" style="height:204;left:10003;mso-position-horizontal-relative:page;mso-position-vertical-relative:page;position:absolute;top:9843;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1" type="#_x0000_t202" style="height:204;left:451;mso-position-horizontal-relative:page;mso-position-vertical-relative:page;position:absolute;top:1017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solicitation is 100% set-aside to SDVOSB</w:t>
                    </w:r>
                  </w:p>
                </w:txbxContent>
              </v:textbox>
            </v:shape>
            <v:shape id="_x0000_s1394" type="#_x0000_t202" style="height:204;left:7315;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5" type="#_x0000_t202" style="height:204;left:8179;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6" type="#_x0000_t202" style="height:204;left:8947;mso-position-horizontal-relative:page;mso-position-vertical-relative:page;position:absolute;top:1017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7" type="#_x0000_t202" style="height:204;left:10003;mso-position-horizontal-relative:page;mso-position-vertical-relative:page;position:absolute;top:1017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8" type="#_x0000_t202" style="height:204;left:451;mso-position-horizontal-relative:page;mso-position-vertical-relative:page;position:absolute;top:1051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9"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400"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attached SOW and Evaluation Factors to complete your</w:t>
                    </w:r>
                  </w:p>
                </w:txbxContent>
              </v:textbox>
            </v:shape>
            <v:shape id="_x0000_s1401" type="#_x0000_t202" style="height:204;left:7315;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2" type="#_x0000_t202" style="height:204;left:8179;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3" type="#_x0000_t202" style="height:204;left:8947;mso-position-horizontal-relative:page;mso-position-vertical-relative:page;position:absolute;top:10515;width:1085" filled="f" stroked="f">
              <v:textbox inset="0,0,0,0">
                <w:txbxContent>
                  <w:p>
                    <w:pPr>
                      <w:spacing w:before="0" w:after="0" w:line="240" w:lineRule="auto"/>
                      <w:jc w:val="right"/>
                      <w:rPr>
                        <w:rFonts w:ascii="Courier New" w:hAnsi="Courier New" w:cs="Courier New"/>
                        <w:sz w:val="15"/>
                        <w:szCs w:val="15"/>
                      </w:rPr>
                    </w:pPr>
                  </w:p>
                </w:txbxContent>
              </v:textbox>
            </v:shape>
            <v:shape id="_x0000_s1404" type="#_x0000_t202" style="height:204;left:10003;mso-position-horizontal-relative:page;mso-position-vertical-relative:page;position:absolute;top:10515;width:1919" filled="f" stroked="f">
              <v:textbox inset="0,0,0,0">
                <w:txbxContent>
                  <w:p>
                    <w:pPr>
                      <w:spacing w:before="0" w:after="0" w:line="240" w:lineRule="auto"/>
                      <w:jc w:val="right"/>
                      <w:rPr>
                        <w:rFonts w:ascii="Courier New" w:hAnsi="Courier New" w:cs="Courier New"/>
                        <w:sz w:val="15"/>
                        <w:szCs w:val="15"/>
                      </w:rPr>
                    </w:pPr>
                  </w:p>
                </w:txbxContent>
              </v:textbox>
            </v:shape>
            <v:shape id="_x0000_s1405" type="#_x0000_t202" style="height:204;left:451;mso-position-horizontal-relative:page;mso-position-vertical-relative:page;position:absolute;top:10851;width:900" filled="f" stroked="f">
              <v:textbox inset="0,0,0,0">
                <w:txbxContent>
                  <w:p>
                    <w:pPr>
                      <w:spacing w:before="0" w:after="0" w:line="240" w:lineRule="auto"/>
                      <w:jc w:val="center"/>
                      <w:rPr>
                        <w:rFonts w:ascii="Courier New" w:hAnsi="Courier New" w:cs="Courier New"/>
                        <w:sz w:val="15"/>
                        <w:szCs w:val="15"/>
                      </w:rPr>
                    </w:pPr>
                  </w:p>
                </w:txbxContent>
              </v:textbox>
            </v:shape>
            <v:shape id="_x0000_s1406"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quote submission.</w:t>
                    </w:r>
                  </w:p>
                </w:txbxContent>
              </v:textbox>
            </v:shape>
            <v:shape id="_x0000_s1407"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408" type="#_x0000_t202" style="height:204;left:7315;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9" type="#_x0000_t202" style="height:204;left:8179;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0" type="#_x0000_t202" style="height:204;left:8947;mso-position-horizontal-relative:page;mso-position-vertical-relative:page;position:absolute;top:10851;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1" type="#_x0000_t202" style="height:204;left:10003;mso-position-horizontal-relative:page;mso-position-vertical-relative:page;position:absolute;top:10851;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2" type="#_x0000_t202" style="height:204;left:451;mso-position-horizontal-relative:page;mso-position-vertical-relative:page;position:absolute;top:11187;width:900" filled="f" stroked="f">
              <v:textbox inset="0,0,0,0">
                <w:txbxContent>
                  <w:p>
                    <w:pPr>
                      <w:spacing w:before="0" w:after="0" w:line="240" w:lineRule="auto"/>
                      <w:jc w:val="center"/>
                      <w:rPr>
                        <w:rFonts w:ascii="Courier New" w:hAnsi="Courier New" w:cs="Courier New"/>
                        <w:sz w:val="15"/>
                        <w:szCs w:val="15"/>
                      </w:rPr>
                    </w:pPr>
                  </w:p>
                </w:txbxContent>
              </v:textbox>
            </v:shape>
            <v:shape id="_x0000_s1413"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414"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415" type="#_x0000_t202" style="height:204;left:7315;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6" type="#_x0000_t202" style="height:204;left:8179;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7" type="#_x0000_t202" style="height:204;left:8947;mso-position-horizontal-relative:page;mso-position-vertical-relative:page;position:absolute;top:11187;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8" type="#_x0000_t202" style="height:204;left:10003;mso-position-horizontal-relative:page;mso-position-vertical-relative:page;position:absolute;top:11187;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9" type="#_x0000_t202" style="height:204;left:451;mso-position-horizontal-relative:page;mso-position-vertical-relative:page;position:absolute;top:11523;width:900" filled="f" stroked="f">
              <v:textbox inset="0,0,0,0">
                <w:txbxContent>
                  <w:p>
                    <w:pPr>
                      <w:spacing w:before="0" w:after="0" w:line="240" w:lineRule="auto"/>
                      <w:jc w:val="center"/>
                      <w:rPr>
                        <w:rFonts w:ascii="Courier New" w:hAnsi="Courier New" w:cs="Courier New"/>
                        <w:sz w:val="15"/>
                        <w:szCs w:val="15"/>
                      </w:rPr>
                    </w:pPr>
                  </w:p>
                </w:txbxContent>
              </v:textbox>
            </v:shape>
            <v:shape id="_x0000_s1420"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421"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422" type="#_x0000_t202" style="height:204;left:7315;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3" type="#_x0000_t202" style="height:204;left:8179;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4" type="#_x0000_t202" style="height:204;left:8947;mso-position-horizontal-relative:page;mso-position-vertical-relative:page;position:absolute;top:11523;width:1085" filled="f" stroked="f">
              <v:textbox inset="0,0,0,0">
                <w:txbxContent>
                  <w:p>
                    <w:pPr>
                      <w:spacing w:before="0" w:after="0" w:line="240" w:lineRule="auto"/>
                      <w:jc w:val="right"/>
                      <w:rPr>
                        <w:rFonts w:ascii="Courier New" w:hAnsi="Courier New" w:cs="Courier New"/>
                        <w:sz w:val="15"/>
                        <w:szCs w:val="15"/>
                      </w:rPr>
                    </w:pPr>
                  </w:p>
                </w:txbxContent>
              </v:textbox>
            </v:shape>
            <v:shape id="_x0000_s1425" type="#_x0000_t202" style="height:204;left:10003;mso-position-horizontal-relative:page;mso-position-vertical-relative:page;position:absolute;top:11523;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6" type="#_x0000_t202" style="height:204;left:9091;mso-position-horizontal-relative:page;mso-position-vertical-relative:page;position:absolute;top:11859;width:992" filled="f" stroked="f">
              <v:textbox inset="0,0,0,0">
                <w:txbxContent>
                  <w:p>
                    <w:pPr>
                      <w:spacing w:before="0" w:after="0" w:line="240" w:lineRule="auto"/>
                      <w:rPr>
                        <w:rFonts w:ascii="Courier New" w:hAnsi="Courier New" w:cs="Courier New"/>
                        <w:sz w:val="15"/>
                        <w:szCs w:val="15"/>
                      </w:rPr>
                    </w:pPr>
                  </w:p>
                </w:txbxContent>
              </v:textbox>
            </v:shape>
            <v:shape id="_x0000_s1427" type="#_x0000_t202" style="height:204;left:10051;mso-position-horizontal-relative:page;mso-position-vertical-relative:page;position:absolute;top:11859;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8" type="#_x0000_t202" style="height:204;left:9715;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429" type="#_x0000_t202" style="height:204;left:8515;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430"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431"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432"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0151ADD-B3223096-B32203096-VBADFASA-252103-361094541-00</w:t>
                    </w:r>
                  </w:p>
                </w:txbxContent>
              </v:textbox>
            </v:shape>
            <v:shape id="_x0000_s1433"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434"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5"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36"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7"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8"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9"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40"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41"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442"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443"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444"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445"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446"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p>
                </w:txbxContent>
              </v:textbox>
            </v:shape>
            <v:shape id="_x0000_s1447"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448"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449"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STATEMENT</w:t>
          </w:r>
          <w:r>
            <w:rPr>
              <w:rStyle w:val="Hyperlink"/>
              <w:spacing w:val="-3"/>
            </w:rPr>
            <w:t xml:space="preserve"> </w:t>
          </w:r>
          <w:r>
            <w:rPr>
              <w:rStyle w:val="Hyperlink"/>
            </w:rPr>
            <w:t>OF</w:t>
          </w:r>
          <w:r>
            <w:rPr>
              <w:rStyle w:val="Hyperlink"/>
              <w:spacing w:val="-2"/>
            </w:rPr>
            <w:t xml:space="preserve"> </w:t>
          </w:r>
          <w:r>
            <w:rPr>
              <w:rStyle w:val="Hyperlink"/>
              <w:spacing w:val="-4"/>
            </w:rPr>
            <w:t>WORK</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spacing w:val="-2"/>
            </w:rPr>
            <w:t>Purpose</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spacing w:val="-2"/>
            </w:rPr>
            <w:t>Background</w:t>
          </w:r>
          <w:r>
            <w:rPr>
              <w:rStyle w:val="Hyperlink"/>
            </w:rPr>
            <w:tab/>
          </w:r>
          <w:r>
            <w:fldChar w:fldCharType="begin"/>
          </w:r>
          <w:r>
            <w:rPr>
              <w:rStyle w:val="Hyperlink"/>
            </w:rPr>
            <w:instrText xml:space="preserve"> PAGEREF _Toc256000006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0F376A1">
            <w:rPr>
              <w:rStyle w:val="Hyperlink"/>
            </w:rPr>
            <w:t>A&amp;A</w:t>
          </w:r>
          <w:r w:rsidRPr="00F376A1">
            <w:rPr>
              <w:rStyle w:val="Hyperlink"/>
              <w:spacing w:val="-5"/>
            </w:rPr>
            <w:t xml:space="preserve"> </w:t>
          </w:r>
          <w:r w:rsidRPr="00F376A1">
            <w:rPr>
              <w:rStyle w:val="Hyperlink"/>
            </w:rPr>
            <w:t>requirements</w:t>
          </w:r>
          <w:r w:rsidRPr="00F376A1">
            <w:rPr>
              <w:rStyle w:val="Hyperlink"/>
              <w:spacing w:val="-3"/>
            </w:rPr>
            <w:t xml:space="preserve"> </w:t>
          </w:r>
          <w:r w:rsidRPr="00F376A1">
            <w:rPr>
              <w:rStyle w:val="Hyperlink"/>
            </w:rPr>
            <w:t>do</w:t>
          </w:r>
          <w:r w:rsidRPr="00F376A1">
            <w:rPr>
              <w:rStyle w:val="Hyperlink"/>
              <w:spacing w:val="-6"/>
            </w:rPr>
            <w:t xml:space="preserve"> </w:t>
          </w:r>
          <w:r w:rsidRPr="00F376A1">
            <w:rPr>
              <w:rStyle w:val="Hyperlink"/>
            </w:rPr>
            <w:t>not</w:t>
          </w:r>
          <w:r w:rsidRPr="00F376A1">
            <w:rPr>
              <w:rStyle w:val="Hyperlink"/>
              <w:spacing w:val="-5"/>
            </w:rPr>
            <w:t xml:space="preserve"> </w:t>
          </w:r>
          <w:r w:rsidRPr="00F376A1">
            <w:rPr>
              <w:rStyle w:val="Hyperlink"/>
            </w:rPr>
            <w:t>apply,</w:t>
          </w:r>
          <w:r w:rsidRPr="00F376A1">
            <w:rPr>
              <w:rStyle w:val="Hyperlink"/>
              <w:spacing w:val="-4"/>
            </w:rPr>
            <w:t xml:space="preserve"> </w:t>
          </w:r>
          <w:r w:rsidRPr="00F376A1">
            <w:rPr>
              <w:rStyle w:val="Hyperlink"/>
            </w:rPr>
            <w:t>and</w:t>
          </w:r>
          <w:r w:rsidRPr="00F376A1">
            <w:rPr>
              <w:rStyle w:val="Hyperlink"/>
              <w:spacing w:val="-3"/>
            </w:rPr>
            <w:t xml:space="preserve"> </w:t>
          </w:r>
          <w:r w:rsidRPr="00F376A1">
            <w:rPr>
              <w:rStyle w:val="Hyperlink"/>
            </w:rPr>
            <w:t>that</w:t>
          </w:r>
          <w:r w:rsidRPr="00F376A1">
            <w:rPr>
              <w:rStyle w:val="Hyperlink"/>
              <w:spacing w:val="-3"/>
            </w:rPr>
            <w:t xml:space="preserve"> </w:t>
          </w:r>
          <w:r w:rsidRPr="00F376A1">
            <w:rPr>
              <w:rStyle w:val="Hyperlink"/>
            </w:rPr>
            <w:t>a</w:t>
          </w:r>
          <w:r w:rsidRPr="00F376A1">
            <w:rPr>
              <w:rStyle w:val="Hyperlink"/>
              <w:spacing w:val="-1"/>
            </w:rPr>
            <w:t xml:space="preserve"> </w:t>
          </w:r>
          <w:r w:rsidRPr="00F376A1">
            <w:rPr>
              <w:rStyle w:val="Hyperlink"/>
            </w:rPr>
            <w:t>Security</w:t>
          </w:r>
          <w:r w:rsidRPr="00F376A1">
            <w:rPr>
              <w:rStyle w:val="Hyperlink"/>
              <w:spacing w:val="3"/>
            </w:rPr>
            <w:t xml:space="preserve"> </w:t>
          </w:r>
          <w:r w:rsidRPr="00F376A1">
            <w:rPr>
              <w:rStyle w:val="Hyperlink"/>
            </w:rPr>
            <w:t>Accreditation</w:t>
          </w:r>
          <w:r w:rsidRPr="00F376A1">
            <w:rPr>
              <w:rStyle w:val="Hyperlink"/>
              <w:spacing w:val="-2"/>
            </w:rPr>
            <w:t xml:space="preserve"> Package</w:t>
          </w:r>
          <w:r w:rsidR="00F376A1">
            <w:rPr>
              <w:rStyle w:val="Hyperlink"/>
              <w:spacing w:val="-2"/>
            </w:rPr>
            <w:t xml:space="preserve"> is not required.</w:t>
          </w:r>
          <w:r>
            <w:rPr>
              <w:rStyle w:val="Hyperlink"/>
            </w:rPr>
            <w:tab/>
          </w:r>
          <w:r>
            <w:fldChar w:fldCharType="begin"/>
          </w:r>
          <w:r>
            <w:rPr>
              <w:rStyle w:val="Hyperlink"/>
            </w:rPr>
            <w:instrText xml:space="preserve"> PAGEREF _Toc256000007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General</w:t>
          </w:r>
          <w:r>
            <w:rPr>
              <w:rStyle w:val="Hyperlink"/>
              <w:spacing w:val="-2"/>
            </w:rPr>
            <w:t xml:space="preserve"> Requirements</w:t>
          </w:r>
          <w:r>
            <w:rPr>
              <w:rStyle w:val="Hyperlink"/>
            </w:rPr>
            <w:tab/>
          </w:r>
          <w:r>
            <w:fldChar w:fldCharType="begin"/>
          </w:r>
          <w:r>
            <w:rPr>
              <w:rStyle w:val="Hyperlink"/>
            </w:rPr>
            <w:instrText xml:space="preserve"> PAGEREF _Toc256000008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spacing w:val="-2"/>
            </w:rPr>
            <w:t>Reference</w:t>
          </w:r>
          <w:r>
            <w:rPr>
              <w:rStyle w:val="Hyperlink"/>
            </w:rPr>
            <w:tab/>
          </w:r>
          <w:r>
            <w:fldChar w:fldCharType="begin"/>
          </w:r>
          <w:r>
            <w:rPr>
              <w:rStyle w:val="Hyperlink"/>
            </w:rPr>
            <w:instrText xml:space="preserve"> PAGEREF _Toc256000009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_Toc256000010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ITEM INFORMATION</w:t>
          </w:r>
          <w:r>
            <w:rPr>
              <w:rStyle w:val="Hyperlink"/>
            </w:rPr>
            <w:tab/>
          </w:r>
          <w:r>
            <w:fldChar w:fldCharType="begin"/>
          </w:r>
          <w:r>
            <w:rPr>
              <w:rStyle w:val="Hyperlink"/>
            </w:rPr>
            <w:instrText xml:space="preserve"> PAGEREF _Toc256000011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_Toc256000012 \h </w:instrText>
          </w:r>
          <w:r>
            <w:fldChar w:fldCharType="separate"/>
          </w:r>
          <w:r>
            <w:rPr>
              <w:rStyle w:val="Hyperlink"/>
            </w:rPr>
            <w:t>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_Toc256000013 \h </w:instrText>
          </w:r>
          <w:r>
            <w:fldChar w:fldCharType="separate"/>
          </w:r>
          <w:r>
            <w:rPr>
              <w:rStyle w:val="Hyperlink"/>
            </w:rPr>
            <w:t>10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C.1</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C.2</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C.3</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_Toc256000016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C.4</w:t>
          </w:r>
          <w:r w:rsidR="001C4DDA">
            <w:rPr>
              <w:rStyle w:val="Hyperlink"/>
            </w:rPr>
            <w:t xml:space="preserve">  </w:t>
          </w:r>
          <w:r>
            <w:rPr>
              <w:rStyle w:val="Hyperlink"/>
            </w:rPr>
            <w:t>52.240-92</w:t>
          </w:r>
          <w:r w:rsidR="001C4DDA">
            <w:rPr>
              <w:rStyle w:val="Hyperlink"/>
            </w:rPr>
            <w:t xml:space="preserve">  </w:t>
          </w:r>
          <w:r>
            <w:rPr>
              <w:rStyle w:val="Hyperlink"/>
            </w:rPr>
            <w:t>SECURITY REQUIREMENTS (NOV 2025) (DEVIATION) ALTERNATE I (NOV 2025)</w:t>
          </w:r>
          <w:r>
            <w:rPr>
              <w:rStyle w:val="Hyperlink"/>
            </w:rPr>
            <w:tab/>
          </w:r>
          <w:r>
            <w:fldChar w:fldCharType="begin"/>
          </w:r>
          <w:r>
            <w:rPr>
              <w:rStyle w:val="Hyperlink"/>
            </w:rPr>
            <w:instrText xml:space="preserve"> PAGEREF _Toc256000017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C.5</w:t>
          </w:r>
          <w:r w:rsidR="001C4DDA">
            <w:rPr>
              <w:rStyle w:val="Hyperlink"/>
            </w:rPr>
            <w:t xml:space="preserve">  </w:t>
          </w:r>
          <w:r>
            <w:rPr>
              <w:rStyle w:val="Hyperlink"/>
            </w:rPr>
            <w:t>52.240-93</w:t>
          </w:r>
          <w:r w:rsidR="001C4DDA">
            <w:rPr>
              <w:rStyle w:val="Hyperlink"/>
            </w:rPr>
            <w:t xml:space="preserve">  </w:t>
          </w:r>
          <w:r w:rsidR="004915C6">
            <w:rPr>
              <w:rStyle w:val="Hyperlink"/>
            </w:rPr>
            <w:t>BASIC SAFEGAURDING OF COVERED CONTRACTOR</w:t>
          </w:r>
          <w:r w:rsidR="001C4DDA">
            <w:rPr>
              <w:rStyle w:val="Hyperlink"/>
            </w:rPr>
            <w:t xml:space="preserve"> </w:t>
          </w:r>
          <w:r w:rsidR="004915C6">
            <w:rPr>
              <w:rStyle w:val="Hyperlink"/>
            </w:rPr>
            <w:t>INFORMATION SYSTEMS</w:t>
          </w:r>
          <w:r w:rsidR="001C4DDA">
            <w:rPr>
              <w:rStyle w:val="Hyperlink"/>
            </w:rPr>
            <w:t xml:space="preserve"> </w:t>
          </w:r>
          <w:r w:rsidR="004915C6">
            <w:rPr>
              <w:rStyle w:val="Hyperlink"/>
            </w:rPr>
            <w:t xml:space="preserve">(DEVIATION) </w:t>
          </w:r>
          <w:r w:rsidR="001C4DDA">
            <w:rPr>
              <w:rStyle w:val="Hyperlink"/>
            </w:rPr>
            <w:t>(</w:t>
          </w:r>
          <w:r>
            <w:rPr>
              <w:rStyle w:val="Hyperlink"/>
            </w:rPr>
            <w:t>NOV 2025</w:t>
          </w:r>
          <w:r w:rsidR="001C4DDA">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C.6</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_Toc256000019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C.7</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_Toc256000021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sidRPr="003C64C3">
            <w:rPr>
              <w:rStyle w:val="Hyperlink"/>
            </w:rPr>
            <w:t>D.1 INVOICING INSTRUCTIONS</w:t>
          </w:r>
          <w:r>
            <w:rPr>
              <w:rStyle w:val="Hyperlink"/>
            </w:rPr>
            <w:tab/>
          </w:r>
          <w:r>
            <w:fldChar w:fldCharType="begin"/>
          </w:r>
          <w:r>
            <w:rPr>
              <w:rStyle w:val="Hyperlink"/>
            </w:rPr>
            <w:instrText xml:space="preserve"> PAGEREF _Toc256000022 \h </w:instrText>
          </w:r>
          <w:r>
            <w:fldChar w:fldCharType="separate"/>
          </w:r>
          <w:r>
            <w:rPr>
              <w:rStyle w:val="Hyperlink"/>
            </w:rPr>
            <w:t>32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_Toc256000023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_Toc256000024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E.2</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39</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36C10D</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Veterans Benefits Administration</w:t>
      </w:r>
    </w:p>
    <w:p w:rsidR="008F3EA1" w:rsidP="003E0C9E">
      <w:pPr>
        <w:tabs>
          <w:tab w:val="left" w:pos="2700"/>
        </w:tabs>
        <w:spacing w:before="0"/>
        <w:ind w:left="2700" w:hanging="900"/>
      </w:pPr>
      <w:r>
        <w:t>Acquisition Directorate</w:t>
      </w:r>
    </w:p>
    <w:p w:rsidR="008F3EA1" w:rsidP="003E0C9E">
      <w:pPr>
        <w:tabs>
          <w:tab w:val="left" w:pos="2700"/>
        </w:tabs>
        <w:spacing w:before="0"/>
        <w:ind w:left="2700" w:hanging="900"/>
      </w:pPr>
      <w:r>
        <w:t>1800 G Street NW</w:t>
      </w:r>
    </w:p>
    <w:p w:rsidR="00CA408E" w:rsidRPr="00E5483D" w:rsidP="003E0C9E">
      <w:pPr>
        <w:tabs>
          <w:tab w:val="left" w:pos="2700"/>
        </w:tabs>
        <w:spacing w:before="0"/>
        <w:ind w:left="2700" w:hanging="900"/>
      </w:pPr>
      <w:r>
        <w:t>Washington</w:t>
      </w:r>
      <w:r w:rsidRPr="00E5483D" w:rsidR="000941C1">
        <w:t xml:space="preserve"> </w:t>
      </w:r>
      <w:r>
        <w:t>DC</w:t>
      </w:r>
      <w:r w:rsidRPr="00E5483D" w:rsidR="000941C1">
        <w:t xml:space="preserve"> </w:t>
      </w:r>
      <w:r>
        <w:t>20006</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Monthly</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r>
        <w:t>http://www.tungsten-network.com/US/en/veterans-affairs/</w:t>
      </w:r>
    </w:p>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2A07E9" w:rsidP="004E448D">
      <w:pPr>
        <w:pStyle w:val="Heading1"/>
        <w:spacing w:before="92"/>
        <w:ind w:left="0" w:firstLine="0"/>
        <w:jc w:val="center"/>
      </w:pPr>
      <w:bookmarkStart w:id="6" w:name="_Toc256000004"/>
      <w:r>
        <w:t>STATEMENT</w:t>
      </w:r>
      <w:r>
        <w:rPr>
          <w:spacing w:val="-3"/>
        </w:rPr>
        <w:t xml:space="preserve"> </w:t>
      </w:r>
      <w:r>
        <w:t>OF</w:t>
      </w:r>
      <w:r>
        <w:rPr>
          <w:spacing w:val="-2"/>
        </w:rPr>
        <w:t xml:space="preserve"> </w:t>
      </w:r>
      <w:r>
        <w:rPr>
          <w:spacing w:val="-4"/>
        </w:rPr>
        <w:t>WORK</w:t>
      </w:r>
      <w:bookmarkEnd w:id="6"/>
    </w:p>
    <w:p w:rsidR="002A07E9" w:rsidP="004E448D">
      <w:pPr>
        <w:pStyle w:val="BodyText"/>
        <w:jc w:val="center"/>
        <w:rPr>
          <w:b/>
        </w:rPr>
      </w:pPr>
      <w:r>
        <w:rPr>
          <w:b/>
        </w:rPr>
        <w:t>Montgomery On-Site Shredding Services</w:t>
      </w:r>
    </w:p>
    <w:p w:rsidR="00D00C32" w:rsidP="004E448D">
      <w:pPr>
        <w:pStyle w:val="BodyText"/>
        <w:jc w:val="center"/>
        <w:rPr>
          <w:b/>
        </w:rPr>
      </w:pPr>
    </w:p>
    <w:p w:rsidR="002A07E9">
      <w:pPr>
        <w:pStyle w:val="Heading2"/>
      </w:pPr>
      <w:bookmarkStart w:id="7" w:name="_Toc256000005"/>
      <w:r>
        <w:rPr>
          <w:spacing w:val="-2"/>
        </w:rPr>
        <w:t>Purpose</w:t>
      </w:r>
      <w:bookmarkEnd w:id="7"/>
    </w:p>
    <w:p w:rsidR="002A07E9">
      <w:pPr>
        <w:pStyle w:val="BodyText"/>
        <w:rPr>
          <w:b/>
        </w:rPr>
      </w:pPr>
    </w:p>
    <w:p w:rsidR="002A07E9">
      <w:pPr>
        <w:pStyle w:val="BodyText"/>
        <w:ind w:left="199" w:right="208"/>
      </w:pPr>
      <w:r>
        <w:t>To</w:t>
      </w:r>
      <w:r>
        <w:rPr>
          <w:spacing w:val="-3"/>
        </w:rPr>
        <w:t xml:space="preserve"> </w:t>
      </w:r>
      <w:r>
        <w:t>obtain</w:t>
      </w:r>
      <w:r>
        <w:rPr>
          <w:spacing w:val="-5"/>
        </w:rPr>
        <w:t xml:space="preserve"> </w:t>
      </w:r>
      <w:r>
        <w:t>on-site</w:t>
      </w:r>
      <w:r>
        <w:rPr>
          <w:spacing w:val="-3"/>
        </w:rPr>
        <w:t xml:space="preserve"> </w:t>
      </w:r>
      <w:r>
        <w:t>shredding</w:t>
      </w:r>
      <w:r>
        <w:rPr>
          <w:spacing w:val="-3"/>
        </w:rPr>
        <w:t xml:space="preserve"> </w:t>
      </w:r>
      <w:r>
        <w:t>services</w:t>
      </w:r>
      <w:r>
        <w:rPr>
          <w:spacing w:val="-4"/>
        </w:rPr>
        <w:t xml:space="preserve"> </w:t>
      </w:r>
      <w:r>
        <w:t>at</w:t>
      </w:r>
      <w:r>
        <w:rPr>
          <w:spacing w:val="-6"/>
        </w:rPr>
        <w:t xml:space="preserve"> </w:t>
      </w:r>
      <w:r>
        <w:t>the</w:t>
      </w:r>
      <w:r>
        <w:rPr>
          <w:spacing w:val="-5"/>
        </w:rPr>
        <w:t xml:space="preserve"> </w:t>
      </w:r>
      <w:r>
        <w:t>Montgomery</w:t>
      </w:r>
      <w:r>
        <w:rPr>
          <w:spacing w:val="-4"/>
        </w:rPr>
        <w:t xml:space="preserve"> </w:t>
      </w:r>
      <w:r>
        <w:t>Veterans</w:t>
      </w:r>
      <w:r>
        <w:rPr>
          <w:spacing w:val="-8"/>
        </w:rPr>
        <w:t xml:space="preserve"> </w:t>
      </w:r>
      <w:r>
        <w:t>Affairs</w:t>
      </w:r>
      <w:r>
        <w:rPr>
          <w:spacing w:val="-4"/>
        </w:rPr>
        <w:t xml:space="preserve"> </w:t>
      </w:r>
      <w:r>
        <w:t>Regional Office (VARO), 345 Perry Hill Road, Montgomery, Alabama</w:t>
      </w:r>
      <w:r w:rsidR="00F376A1">
        <w:t xml:space="preserve"> 36109</w:t>
      </w:r>
      <w:r>
        <w:t>.</w:t>
      </w:r>
    </w:p>
    <w:p w:rsidR="00F57DCB">
      <w:pPr>
        <w:pStyle w:val="BodyText"/>
        <w:ind w:left="199" w:right="208"/>
      </w:pPr>
    </w:p>
    <w:p w:rsidR="002A07E9">
      <w:pPr>
        <w:pStyle w:val="BodyText"/>
      </w:pPr>
    </w:p>
    <w:p w:rsidR="002A07E9">
      <w:pPr>
        <w:pStyle w:val="Heading2"/>
      </w:pPr>
      <w:bookmarkStart w:id="8" w:name="_Toc256000006"/>
      <w:r>
        <w:rPr>
          <w:spacing w:val="-2"/>
        </w:rPr>
        <w:t>Background</w:t>
      </w:r>
      <w:bookmarkEnd w:id="8"/>
    </w:p>
    <w:p w:rsidR="002A07E9">
      <w:pPr>
        <w:pStyle w:val="BodyText"/>
        <w:rPr>
          <w:b/>
        </w:rPr>
      </w:pPr>
    </w:p>
    <w:p w:rsidR="002A07E9">
      <w:pPr>
        <w:pStyle w:val="BodyText"/>
        <w:ind w:left="199" w:right="208"/>
      </w:pPr>
      <w:r>
        <w:t>The VARO provides services to Veterans and their dependents, subsequently creating sensitive</w:t>
      </w:r>
      <w:r>
        <w:rPr>
          <w:spacing w:val="-5"/>
        </w:rPr>
        <w:t xml:space="preserve"> </w:t>
      </w:r>
      <w:r>
        <w:t>documents</w:t>
      </w:r>
      <w:r>
        <w:rPr>
          <w:spacing w:val="-4"/>
        </w:rPr>
        <w:t xml:space="preserve"> </w:t>
      </w:r>
      <w:r>
        <w:t>which</w:t>
      </w:r>
      <w:r>
        <w:rPr>
          <w:spacing w:val="-3"/>
        </w:rPr>
        <w:t xml:space="preserve"> </w:t>
      </w:r>
      <w:r>
        <w:t>must</w:t>
      </w:r>
      <w:r>
        <w:rPr>
          <w:spacing w:val="-5"/>
        </w:rPr>
        <w:t xml:space="preserve"> </w:t>
      </w:r>
      <w:r>
        <w:t>be</w:t>
      </w:r>
      <w:r>
        <w:rPr>
          <w:spacing w:val="-5"/>
        </w:rPr>
        <w:t xml:space="preserve"> </w:t>
      </w:r>
      <w:r>
        <w:t>properly</w:t>
      </w:r>
      <w:r>
        <w:rPr>
          <w:spacing w:val="-5"/>
        </w:rPr>
        <w:t xml:space="preserve"> </w:t>
      </w:r>
      <w:r>
        <w:t>disposed</w:t>
      </w:r>
      <w:r>
        <w:rPr>
          <w:spacing w:val="-3"/>
        </w:rPr>
        <w:t xml:space="preserve"> </w:t>
      </w:r>
      <w:r>
        <w:t>of.</w:t>
      </w:r>
      <w:r>
        <w:rPr>
          <w:spacing w:val="40"/>
        </w:rPr>
        <w:t xml:space="preserve"> </w:t>
      </w:r>
      <w:r>
        <w:t>The</w:t>
      </w:r>
      <w:r>
        <w:rPr>
          <w:spacing w:val="-3"/>
        </w:rPr>
        <w:t xml:space="preserve"> </w:t>
      </w:r>
      <w:r>
        <w:t>VARO</w:t>
      </w:r>
      <w:r>
        <w:rPr>
          <w:spacing w:val="-3"/>
        </w:rPr>
        <w:t xml:space="preserve"> </w:t>
      </w:r>
      <w:r>
        <w:t>requires</w:t>
      </w:r>
      <w:r>
        <w:rPr>
          <w:spacing w:val="-5"/>
        </w:rPr>
        <w:t xml:space="preserve"> </w:t>
      </w:r>
      <w:r>
        <w:t>disposal of approximately 10,000 pounds of material each year.</w:t>
      </w:r>
    </w:p>
    <w:p w:rsidR="002A07E9">
      <w:pPr>
        <w:pStyle w:val="BodyText"/>
        <w:rPr>
          <w:sz w:val="16"/>
        </w:rPr>
      </w:pPr>
    </w:p>
    <w:p w:rsidR="002A07E9" w:rsidRPr="00F376A1" w:rsidP="00F376A1">
      <w:pPr>
        <w:pStyle w:val="Heading2"/>
        <w:spacing w:before="92"/>
        <w:rPr>
          <w:b w:val="0"/>
          <w:bCs w:val="0"/>
        </w:rPr>
      </w:pPr>
      <w:bookmarkStart w:id="9" w:name="_Toc256000007"/>
      <w:r w:rsidRPr="00F376A1">
        <w:rPr>
          <w:b w:val="0"/>
          <w:bCs w:val="0"/>
        </w:rPr>
        <w:t>A&amp;A</w:t>
      </w:r>
      <w:r w:rsidRPr="00F376A1">
        <w:rPr>
          <w:b w:val="0"/>
          <w:bCs w:val="0"/>
          <w:spacing w:val="-5"/>
        </w:rPr>
        <w:t xml:space="preserve"> </w:t>
      </w:r>
      <w:r w:rsidRPr="00F376A1">
        <w:rPr>
          <w:b w:val="0"/>
          <w:bCs w:val="0"/>
        </w:rPr>
        <w:t>requirements</w:t>
      </w:r>
      <w:r w:rsidRPr="00F376A1">
        <w:rPr>
          <w:b w:val="0"/>
          <w:bCs w:val="0"/>
          <w:spacing w:val="-3"/>
        </w:rPr>
        <w:t xml:space="preserve"> </w:t>
      </w:r>
      <w:r w:rsidRPr="00F376A1">
        <w:rPr>
          <w:b w:val="0"/>
          <w:bCs w:val="0"/>
        </w:rPr>
        <w:t>do</w:t>
      </w:r>
      <w:r w:rsidRPr="00F376A1">
        <w:rPr>
          <w:b w:val="0"/>
          <w:bCs w:val="0"/>
          <w:spacing w:val="-6"/>
        </w:rPr>
        <w:t xml:space="preserve"> </w:t>
      </w:r>
      <w:r w:rsidRPr="00F376A1">
        <w:rPr>
          <w:b w:val="0"/>
          <w:bCs w:val="0"/>
        </w:rPr>
        <w:t>not</w:t>
      </w:r>
      <w:r w:rsidRPr="00F376A1">
        <w:rPr>
          <w:b w:val="0"/>
          <w:bCs w:val="0"/>
          <w:spacing w:val="-5"/>
        </w:rPr>
        <w:t xml:space="preserve"> </w:t>
      </w:r>
      <w:r w:rsidRPr="00F376A1">
        <w:rPr>
          <w:b w:val="0"/>
          <w:bCs w:val="0"/>
        </w:rPr>
        <w:t>apply,</w:t>
      </w:r>
      <w:r w:rsidRPr="00F376A1">
        <w:rPr>
          <w:b w:val="0"/>
          <w:bCs w:val="0"/>
          <w:spacing w:val="-4"/>
        </w:rPr>
        <w:t xml:space="preserve"> </w:t>
      </w:r>
      <w:r w:rsidRPr="00F376A1">
        <w:rPr>
          <w:b w:val="0"/>
          <w:bCs w:val="0"/>
        </w:rPr>
        <w:t>and</w:t>
      </w:r>
      <w:r w:rsidRPr="00F376A1">
        <w:rPr>
          <w:b w:val="0"/>
          <w:bCs w:val="0"/>
          <w:spacing w:val="-3"/>
        </w:rPr>
        <w:t xml:space="preserve"> </w:t>
      </w:r>
      <w:r w:rsidRPr="00F376A1">
        <w:rPr>
          <w:b w:val="0"/>
          <w:bCs w:val="0"/>
        </w:rPr>
        <w:t>that</w:t>
      </w:r>
      <w:r w:rsidRPr="00F376A1">
        <w:rPr>
          <w:b w:val="0"/>
          <w:bCs w:val="0"/>
          <w:spacing w:val="-3"/>
        </w:rPr>
        <w:t xml:space="preserve"> </w:t>
      </w:r>
      <w:r w:rsidRPr="00F376A1">
        <w:rPr>
          <w:b w:val="0"/>
          <w:bCs w:val="0"/>
        </w:rPr>
        <w:t>a</w:t>
      </w:r>
      <w:r w:rsidRPr="00F376A1">
        <w:rPr>
          <w:b w:val="0"/>
          <w:bCs w:val="0"/>
          <w:spacing w:val="-1"/>
        </w:rPr>
        <w:t xml:space="preserve"> </w:t>
      </w:r>
      <w:r w:rsidRPr="00F376A1">
        <w:rPr>
          <w:b w:val="0"/>
          <w:bCs w:val="0"/>
        </w:rPr>
        <w:t>Security</w:t>
      </w:r>
      <w:r w:rsidRPr="00F376A1">
        <w:rPr>
          <w:b w:val="0"/>
          <w:bCs w:val="0"/>
          <w:spacing w:val="3"/>
        </w:rPr>
        <w:t xml:space="preserve"> </w:t>
      </w:r>
      <w:r w:rsidRPr="00F376A1">
        <w:rPr>
          <w:b w:val="0"/>
          <w:bCs w:val="0"/>
        </w:rPr>
        <w:t>Accreditation</w:t>
      </w:r>
      <w:r w:rsidRPr="00F376A1">
        <w:rPr>
          <w:b w:val="0"/>
          <w:bCs w:val="0"/>
          <w:spacing w:val="-2"/>
        </w:rPr>
        <w:t xml:space="preserve"> Package</w:t>
      </w:r>
      <w:r w:rsidR="00F376A1">
        <w:rPr>
          <w:b w:val="0"/>
          <w:bCs w:val="0"/>
          <w:spacing w:val="-2"/>
        </w:rPr>
        <w:t xml:space="preserve"> is not required.</w:t>
      </w:r>
      <w:bookmarkEnd w:id="9"/>
    </w:p>
    <w:p w:rsidR="002A07E9">
      <w:pPr>
        <w:pStyle w:val="BodyText"/>
        <w:spacing w:before="2"/>
        <w:rPr>
          <w:b/>
          <w:sz w:val="16"/>
        </w:rPr>
      </w:pPr>
    </w:p>
    <w:p w:rsidR="002A07E9">
      <w:pPr>
        <w:spacing w:before="93"/>
        <w:ind w:left="199"/>
        <w:rPr>
          <w:b/>
          <w:sz w:val="24"/>
        </w:rPr>
      </w:pPr>
      <w:r>
        <w:rPr>
          <w:b/>
          <w:spacing w:val="-2"/>
          <w:sz w:val="24"/>
        </w:rPr>
        <w:t>Scope</w:t>
      </w:r>
    </w:p>
    <w:p w:rsidR="002A07E9">
      <w:pPr>
        <w:pStyle w:val="BodyText"/>
        <w:spacing w:before="11"/>
        <w:rPr>
          <w:b/>
          <w:sz w:val="23"/>
        </w:rPr>
      </w:pPr>
    </w:p>
    <w:p w:rsidR="002A07E9">
      <w:pPr>
        <w:pStyle w:val="BodyText"/>
        <w:ind w:left="199" w:right="208"/>
      </w:pPr>
      <w:bookmarkStart w:id="10" w:name="_Hlk152739861"/>
      <w:r>
        <w:t>The Contractor shall provide on-site shredding services with a mobile vehicle. Vehicle must be capable of shredding/incinerating various materials:</w:t>
      </w:r>
      <w:r>
        <w:rPr>
          <w:spacing w:val="40"/>
        </w:rPr>
        <w:t xml:space="preserve"> </w:t>
      </w:r>
      <w:r>
        <w:t>both printed and handwritten</w:t>
      </w:r>
      <w:r>
        <w:rPr>
          <w:spacing w:val="-5"/>
        </w:rPr>
        <w:t xml:space="preserve"> </w:t>
      </w:r>
      <w:r>
        <w:t>content</w:t>
      </w:r>
      <w:r>
        <w:rPr>
          <w:spacing w:val="-6"/>
        </w:rPr>
        <w:t xml:space="preserve"> </w:t>
      </w:r>
      <w:r>
        <w:t>from</w:t>
      </w:r>
      <w:r>
        <w:rPr>
          <w:spacing w:val="-2"/>
        </w:rPr>
        <w:t xml:space="preserve"> </w:t>
      </w:r>
      <w:r>
        <w:t>source</w:t>
      </w:r>
      <w:r>
        <w:rPr>
          <w:spacing w:val="-5"/>
        </w:rPr>
        <w:t xml:space="preserve"> </w:t>
      </w:r>
      <w:r>
        <w:t>materials</w:t>
      </w:r>
      <w:r>
        <w:rPr>
          <w:spacing w:val="-2"/>
        </w:rPr>
        <w:t xml:space="preserve"> </w:t>
      </w:r>
      <w:r>
        <w:t>including</w:t>
      </w:r>
      <w:r>
        <w:rPr>
          <w:spacing w:val="-5"/>
        </w:rPr>
        <w:t xml:space="preserve"> </w:t>
      </w:r>
      <w:r>
        <w:t>paper,</w:t>
      </w:r>
      <w:r>
        <w:rPr>
          <w:spacing w:val="-8"/>
        </w:rPr>
        <w:t xml:space="preserve"> </w:t>
      </w:r>
      <w:r>
        <w:t>photographs,</w:t>
      </w:r>
      <w:r>
        <w:rPr>
          <w:spacing w:val="-3"/>
        </w:rPr>
        <w:t xml:space="preserve"> </w:t>
      </w:r>
      <w:r>
        <w:t>fax,</w:t>
      </w:r>
      <w:r>
        <w:rPr>
          <w:spacing w:val="-6"/>
        </w:rPr>
        <w:t xml:space="preserve"> </w:t>
      </w:r>
      <w:r>
        <w:t>microfilm, microfiche, video, film, cassette tapes, CD/DVD, and flash drives ensuring that no information can be extracted from the resulting material.</w:t>
      </w:r>
    </w:p>
    <w:p w:rsidR="002A07E9">
      <w:pPr>
        <w:pStyle w:val="BodyText"/>
        <w:spacing w:before="2"/>
      </w:pPr>
    </w:p>
    <w:p w:rsidR="002A07E9">
      <w:pPr>
        <w:pStyle w:val="BodyText"/>
        <w:spacing w:before="1"/>
        <w:ind w:left="199" w:right="132"/>
      </w:pPr>
      <w:r>
        <w:t>Shred services must comply with industry standards for cross-cut or double-cut shredding.</w:t>
      </w:r>
      <w:r>
        <w:rPr>
          <w:spacing w:val="40"/>
        </w:rPr>
        <w:t xml:space="preserve"> </w:t>
      </w:r>
      <w:r>
        <w:t>The final product, if not recycled,</w:t>
      </w:r>
      <w:r>
        <w:rPr>
          <w:spacing w:val="-1"/>
        </w:rPr>
        <w:t xml:space="preserve"> </w:t>
      </w:r>
      <w:r>
        <w:t>will be disposed of by</w:t>
      </w:r>
      <w:r>
        <w:rPr>
          <w:spacing w:val="-4"/>
        </w:rPr>
        <w:t xml:space="preserve"> </w:t>
      </w:r>
      <w:r>
        <w:t>pulping,</w:t>
      </w:r>
      <w:r>
        <w:rPr>
          <w:spacing w:val="-1"/>
        </w:rPr>
        <w:t xml:space="preserve"> </w:t>
      </w:r>
      <w:r>
        <w:t>macerating, shredding,</w:t>
      </w:r>
      <w:r>
        <w:rPr>
          <w:spacing w:val="-6"/>
        </w:rPr>
        <w:t xml:space="preserve"> </w:t>
      </w:r>
      <w:r>
        <w:t>burning,</w:t>
      </w:r>
      <w:r>
        <w:rPr>
          <w:spacing w:val="-3"/>
        </w:rPr>
        <w:t xml:space="preserve"> </w:t>
      </w:r>
      <w:r>
        <w:t>or</w:t>
      </w:r>
      <w:r>
        <w:rPr>
          <w:spacing w:val="-7"/>
        </w:rPr>
        <w:t xml:space="preserve"> </w:t>
      </w:r>
      <w:r>
        <w:t>otherwise</w:t>
      </w:r>
      <w:r>
        <w:rPr>
          <w:spacing w:val="-5"/>
        </w:rPr>
        <w:t xml:space="preserve"> </w:t>
      </w:r>
      <w:r>
        <w:t>definitively</w:t>
      </w:r>
      <w:r>
        <w:rPr>
          <w:spacing w:val="-6"/>
        </w:rPr>
        <w:t xml:space="preserve"> </w:t>
      </w:r>
      <w:r>
        <w:t>destroying</w:t>
      </w:r>
      <w:r>
        <w:rPr>
          <w:spacing w:val="-5"/>
        </w:rPr>
        <w:t xml:space="preserve"> </w:t>
      </w:r>
      <w:r>
        <w:t>the</w:t>
      </w:r>
      <w:r>
        <w:rPr>
          <w:spacing w:val="-5"/>
        </w:rPr>
        <w:t xml:space="preserve"> </w:t>
      </w:r>
      <w:r>
        <w:t>information</w:t>
      </w:r>
      <w:r>
        <w:rPr>
          <w:spacing w:val="-5"/>
        </w:rPr>
        <w:t xml:space="preserve"> </w:t>
      </w:r>
      <w:r>
        <w:t>contained so</w:t>
      </w:r>
      <w:r>
        <w:rPr>
          <w:spacing w:val="-3"/>
        </w:rPr>
        <w:t xml:space="preserve"> </w:t>
      </w:r>
      <w:r>
        <w:t>that it is not readable or re</w:t>
      </w:r>
      <w:r w:rsidR="00412579">
        <w:t>-</w:t>
      </w:r>
      <w:r>
        <w:t>constructable to any degree.</w:t>
      </w:r>
    </w:p>
    <w:p w:rsidR="002A07E9">
      <w:pPr>
        <w:pStyle w:val="BodyText"/>
      </w:pPr>
    </w:p>
    <w:p w:rsidR="002A07E9" w:rsidRPr="00A57631">
      <w:pPr>
        <w:pStyle w:val="BodyText"/>
        <w:ind w:left="199" w:right="45"/>
      </w:pPr>
      <w:r w:rsidRPr="00A57631">
        <w:t xml:space="preserve">The </w:t>
      </w:r>
      <w:r w:rsidR="0002013E">
        <w:t>c</w:t>
      </w:r>
      <w:r w:rsidRPr="00A57631">
        <w:t>ontractor (and</w:t>
      </w:r>
      <w:r w:rsidRPr="00A57631" w:rsidR="00297DB7">
        <w:t>/or</w:t>
      </w:r>
      <w:r w:rsidRPr="00A57631">
        <w:t xml:space="preserve"> its subcontractors or third parties) must be certified, bonded, and insured according to National Association for Information Destruction (NAID) for paper/printed media destruction who has contracted to provide sufficient reasonable safeguards</w:t>
      </w:r>
      <w:r w:rsidRPr="00A57631">
        <w:rPr>
          <w:spacing w:val="-4"/>
        </w:rPr>
        <w:t xml:space="preserve"> </w:t>
      </w:r>
      <w:r w:rsidRPr="00A57631">
        <w:t>to</w:t>
      </w:r>
      <w:r w:rsidRPr="00A57631">
        <w:rPr>
          <w:spacing w:val="-5"/>
        </w:rPr>
        <w:t xml:space="preserve"> </w:t>
      </w:r>
      <w:r w:rsidRPr="00A57631">
        <w:t>protect</w:t>
      </w:r>
      <w:r w:rsidRPr="00A57631">
        <w:rPr>
          <w:spacing w:val="-5"/>
        </w:rPr>
        <w:t xml:space="preserve"> </w:t>
      </w:r>
      <w:r w:rsidRPr="00A57631">
        <w:t>the</w:t>
      </w:r>
      <w:r w:rsidRPr="00A57631">
        <w:rPr>
          <w:spacing w:val="-3"/>
        </w:rPr>
        <w:t xml:space="preserve"> </w:t>
      </w:r>
      <w:r w:rsidRPr="00A57631">
        <w:t>temporary</w:t>
      </w:r>
      <w:r w:rsidRPr="00A57631">
        <w:rPr>
          <w:spacing w:val="-4"/>
        </w:rPr>
        <w:t xml:space="preserve"> </w:t>
      </w:r>
      <w:r w:rsidRPr="00A57631">
        <w:t>paper</w:t>
      </w:r>
      <w:r w:rsidRPr="00A57631">
        <w:rPr>
          <w:spacing w:val="-5"/>
        </w:rPr>
        <w:t xml:space="preserve"> </w:t>
      </w:r>
      <w:r w:rsidRPr="00A57631">
        <w:t>records</w:t>
      </w:r>
      <w:r w:rsidRPr="00A57631">
        <w:rPr>
          <w:spacing w:val="-4"/>
        </w:rPr>
        <w:t xml:space="preserve"> </w:t>
      </w:r>
      <w:r w:rsidRPr="00A57631">
        <w:t>until</w:t>
      </w:r>
      <w:r w:rsidRPr="00A57631">
        <w:rPr>
          <w:spacing w:val="-4"/>
        </w:rPr>
        <w:t xml:space="preserve"> </w:t>
      </w:r>
      <w:r w:rsidRPr="00A57631">
        <w:t>final</w:t>
      </w:r>
      <w:r w:rsidRPr="00A57631">
        <w:rPr>
          <w:spacing w:val="-6"/>
        </w:rPr>
        <w:t xml:space="preserve"> </w:t>
      </w:r>
      <w:r w:rsidRPr="00A57631">
        <w:t>destruction.</w:t>
      </w:r>
      <w:r w:rsidRPr="00A57631">
        <w:rPr>
          <w:spacing w:val="40"/>
        </w:rPr>
        <w:t xml:space="preserve"> </w:t>
      </w:r>
      <w:r w:rsidRPr="00A57631">
        <w:t>The</w:t>
      </w:r>
      <w:r w:rsidRPr="00A57631">
        <w:rPr>
          <w:spacing w:val="-3"/>
        </w:rPr>
        <w:t xml:space="preserve"> </w:t>
      </w:r>
      <w:r w:rsidRPr="00A57631">
        <w:t>contractor is responsible for maintaining liability insurance for the duration of the contract.</w:t>
      </w:r>
      <w:r w:rsidRPr="00A57631" w:rsidR="00297DB7">
        <w:t xml:space="preserve">  The contractor must be NAID certified.  </w:t>
      </w:r>
    </w:p>
    <w:p w:rsidR="002A07E9">
      <w:pPr>
        <w:pStyle w:val="BodyText"/>
      </w:pPr>
    </w:p>
    <w:p w:rsidR="002A07E9">
      <w:pPr>
        <w:pStyle w:val="BodyText"/>
        <w:ind w:left="199" w:right="161"/>
      </w:pPr>
      <w:r>
        <w:t xml:space="preserve">The contractor shall provide a total </w:t>
      </w:r>
      <w:r w:rsidRPr="00412579">
        <w:t>of five (5) secure containers (bins) to collect and store materials to be shredded until such time that shredding of the materials occurs.</w:t>
      </w:r>
      <w:r>
        <w:t xml:space="preserve"> </w:t>
      </w:r>
      <w:r w:rsidRPr="00412579" w:rsidR="00412579">
        <w:rPr>
          <w:rFonts w:ascii="Segoe UI" w:hAnsi="Segoe UI" w:cs="Segoe UI"/>
          <w:sz w:val="18"/>
          <w:szCs w:val="18"/>
        </w:rPr>
        <w:t xml:space="preserve"> </w:t>
      </w:r>
      <w:r w:rsidRPr="00412579" w:rsidR="00412579">
        <w:t>The bins will be staged in the facility supply office adjacent to the mail room loading dock.</w:t>
      </w:r>
      <w:r w:rsidR="00412579">
        <w:t xml:space="preserve"> </w:t>
      </w:r>
      <w:r>
        <w:t xml:space="preserve">The contractor </w:t>
      </w:r>
      <w:r>
        <w:t>shall</w:t>
      </w:r>
      <w:r>
        <w:t xml:space="preserve"> provide bins that have wheels, </w:t>
      </w:r>
      <w:r>
        <w:t>are capable of holding</w:t>
      </w:r>
      <w:r>
        <w:t xml:space="preserve"> an average</w:t>
      </w:r>
      <w:r>
        <w:rPr>
          <w:spacing w:val="40"/>
        </w:rPr>
        <w:t xml:space="preserve"> </w:t>
      </w:r>
      <w:r>
        <w:t>of 200lbs (65 gallon) and possess locking mechanisms (key, combination lock, etc.). The</w:t>
      </w:r>
      <w:r>
        <w:rPr>
          <w:spacing w:val="-2"/>
        </w:rPr>
        <w:t xml:space="preserve"> </w:t>
      </w:r>
      <w:r>
        <w:t>contractor</w:t>
      </w:r>
      <w:r>
        <w:rPr>
          <w:spacing w:val="-1"/>
        </w:rPr>
        <w:t xml:space="preserve"> </w:t>
      </w:r>
      <w:r>
        <w:t>shall</w:t>
      </w:r>
      <w:r>
        <w:rPr>
          <w:spacing w:val="-3"/>
        </w:rPr>
        <w:t xml:space="preserve"> </w:t>
      </w:r>
      <w:r>
        <w:t>issue</w:t>
      </w:r>
      <w:r>
        <w:rPr>
          <w:spacing w:val="-2"/>
        </w:rPr>
        <w:t xml:space="preserve"> </w:t>
      </w:r>
      <w:r>
        <w:t>sets</w:t>
      </w:r>
      <w:r>
        <w:rPr>
          <w:spacing w:val="-3"/>
        </w:rPr>
        <w:t xml:space="preserve"> </w:t>
      </w:r>
      <w:r>
        <w:t>of</w:t>
      </w:r>
      <w:r>
        <w:rPr>
          <w:spacing w:val="-5"/>
        </w:rPr>
        <w:t xml:space="preserve"> </w:t>
      </w:r>
      <w:r>
        <w:t>keys</w:t>
      </w:r>
      <w:r>
        <w:rPr>
          <w:spacing w:val="-5"/>
        </w:rPr>
        <w:t xml:space="preserve"> </w:t>
      </w:r>
      <w:r>
        <w:t>and/or</w:t>
      </w:r>
      <w:r>
        <w:rPr>
          <w:spacing w:val="-4"/>
        </w:rPr>
        <w:t xml:space="preserve"> </w:t>
      </w:r>
      <w:r>
        <w:t>a</w:t>
      </w:r>
      <w:r>
        <w:rPr>
          <w:spacing w:val="-4"/>
        </w:rPr>
        <w:t xml:space="preserve"> </w:t>
      </w:r>
      <w:r>
        <w:t>combination</w:t>
      </w:r>
      <w:r>
        <w:rPr>
          <w:spacing w:val="-4"/>
        </w:rPr>
        <w:t xml:space="preserve"> </w:t>
      </w:r>
      <w:r>
        <w:t>for</w:t>
      </w:r>
      <w:r>
        <w:rPr>
          <w:spacing w:val="-4"/>
        </w:rPr>
        <w:t xml:space="preserve"> </w:t>
      </w:r>
      <w:r>
        <w:t>bin</w:t>
      </w:r>
      <w:r>
        <w:rPr>
          <w:spacing w:val="-4"/>
        </w:rPr>
        <w:t xml:space="preserve"> </w:t>
      </w:r>
      <w:r>
        <w:t>locking</w:t>
      </w:r>
      <w:r>
        <w:rPr>
          <w:spacing w:val="-4"/>
        </w:rPr>
        <w:t xml:space="preserve"> </w:t>
      </w:r>
      <w:r>
        <w:t xml:space="preserve">mechanisms </w:t>
      </w:r>
      <w:r>
        <w:t>to</w:t>
      </w:r>
      <w:r>
        <w:t xml:space="preserve"> the Government representative designated by the Contracting Officer.</w:t>
      </w:r>
    </w:p>
    <w:p w:rsidR="002A07E9">
      <w:pPr>
        <w:pStyle w:val="BodyText"/>
      </w:pPr>
    </w:p>
    <w:p w:rsidR="002A07E9">
      <w:pPr>
        <w:pStyle w:val="BodyText"/>
        <w:ind w:left="199" w:right="45"/>
      </w:pPr>
      <w:r>
        <w:t xml:space="preserve">The contractor is required to provide pricing </w:t>
      </w:r>
      <w:r>
        <w:t>in</w:t>
      </w:r>
      <w:r>
        <w:t xml:space="preserve"> one price per bin rate, regardless of destruction</w:t>
      </w:r>
      <w:r>
        <w:rPr>
          <w:spacing w:val="-4"/>
        </w:rPr>
        <w:t xml:space="preserve"> </w:t>
      </w:r>
      <w:r>
        <w:t>material</w:t>
      </w:r>
      <w:r>
        <w:rPr>
          <w:spacing w:val="-1"/>
        </w:rPr>
        <w:t xml:space="preserve"> </w:t>
      </w:r>
      <w:r>
        <w:t>contained</w:t>
      </w:r>
      <w:r>
        <w:rPr>
          <w:spacing w:val="-4"/>
        </w:rPr>
        <w:t xml:space="preserve"> </w:t>
      </w:r>
      <w:r>
        <w:t>in</w:t>
      </w:r>
      <w:r>
        <w:rPr>
          <w:spacing w:val="-7"/>
        </w:rPr>
        <w:t xml:space="preserve"> </w:t>
      </w:r>
      <w:r>
        <w:t>each</w:t>
      </w:r>
      <w:r>
        <w:rPr>
          <w:spacing w:val="-2"/>
        </w:rPr>
        <w:t xml:space="preserve"> </w:t>
      </w:r>
      <w:r>
        <w:t>bin.</w:t>
      </w:r>
      <w:r>
        <w:rPr>
          <w:spacing w:val="40"/>
        </w:rPr>
        <w:t xml:space="preserve"> </w:t>
      </w:r>
      <w:r>
        <w:t>The</w:t>
      </w:r>
      <w:r>
        <w:rPr>
          <w:spacing w:val="-2"/>
        </w:rPr>
        <w:t xml:space="preserve"> </w:t>
      </w:r>
      <w:r>
        <w:t>destruction</w:t>
      </w:r>
      <w:r>
        <w:rPr>
          <w:spacing w:val="-7"/>
        </w:rPr>
        <w:t xml:space="preserve"> </w:t>
      </w:r>
      <w:r>
        <w:t>material</w:t>
      </w:r>
      <w:r>
        <w:rPr>
          <w:spacing w:val="-3"/>
        </w:rPr>
        <w:t xml:space="preserve"> </w:t>
      </w:r>
      <w:r>
        <w:t>will</w:t>
      </w:r>
      <w:r>
        <w:rPr>
          <w:spacing w:val="-3"/>
        </w:rPr>
        <w:t xml:space="preserve"> </w:t>
      </w:r>
      <w:r>
        <w:t>not</w:t>
      </w:r>
      <w:r>
        <w:rPr>
          <w:spacing w:val="-2"/>
        </w:rPr>
        <w:t xml:space="preserve"> </w:t>
      </w:r>
      <w:r>
        <w:t>be sorted, and different materials might be included in the same bin.</w:t>
      </w:r>
      <w:r>
        <w:rPr>
          <w:spacing w:val="40"/>
        </w:rPr>
        <w:t xml:space="preserve"> </w:t>
      </w:r>
      <w:r>
        <w:t>Materials include paper,</w:t>
      </w:r>
    </w:p>
    <w:p w:rsidR="002A07E9">
      <w:pPr>
        <w:sectPr>
          <w:headerReference w:type="default" r:id="rId14"/>
          <w:footerReference w:type="even" r:id="rId15"/>
          <w:footerReference w:type="default" r:id="rId16"/>
          <w:footerReference w:type="first" r:id="rId17"/>
          <w:type w:val="continuous"/>
          <w:pgSz w:w="12240" w:h="15840"/>
          <w:pgMar w:top="1080" w:right="1440" w:bottom="1080" w:left="1440" w:header="360" w:footer="360"/>
          <w:pgNumType w:start="1"/>
          <w:cols w:space="720"/>
        </w:sectPr>
      </w:pPr>
    </w:p>
    <w:p w:rsidR="002A07E9">
      <w:pPr>
        <w:pStyle w:val="BodyText"/>
        <w:spacing w:before="1"/>
        <w:rPr>
          <w:sz w:val="16"/>
        </w:rPr>
      </w:pPr>
    </w:p>
    <w:p w:rsidR="002A07E9">
      <w:pPr>
        <w:pStyle w:val="BodyText"/>
        <w:spacing w:before="92"/>
        <w:ind w:left="199" w:right="208"/>
      </w:pPr>
      <w:r>
        <w:t>photographs,</w:t>
      </w:r>
      <w:r>
        <w:rPr>
          <w:spacing w:val="-6"/>
        </w:rPr>
        <w:t xml:space="preserve"> </w:t>
      </w:r>
      <w:r>
        <w:t>fax,</w:t>
      </w:r>
      <w:r>
        <w:rPr>
          <w:spacing w:val="-6"/>
        </w:rPr>
        <w:t xml:space="preserve"> </w:t>
      </w:r>
      <w:r>
        <w:t>eFax,</w:t>
      </w:r>
      <w:r>
        <w:rPr>
          <w:spacing w:val="-3"/>
        </w:rPr>
        <w:t xml:space="preserve"> </w:t>
      </w:r>
      <w:r>
        <w:t>microfilm,</w:t>
      </w:r>
      <w:r>
        <w:rPr>
          <w:spacing w:val="-6"/>
        </w:rPr>
        <w:t xml:space="preserve"> </w:t>
      </w:r>
      <w:r>
        <w:t>microfiche,</w:t>
      </w:r>
      <w:r>
        <w:rPr>
          <w:spacing w:val="-3"/>
        </w:rPr>
        <w:t xml:space="preserve"> </w:t>
      </w:r>
      <w:r>
        <w:t>video,</w:t>
      </w:r>
      <w:r>
        <w:rPr>
          <w:spacing w:val="-6"/>
        </w:rPr>
        <w:t xml:space="preserve"> </w:t>
      </w:r>
      <w:r>
        <w:t>film,</w:t>
      </w:r>
      <w:r>
        <w:rPr>
          <w:spacing w:val="-3"/>
        </w:rPr>
        <w:t xml:space="preserve"> </w:t>
      </w:r>
      <w:r>
        <w:t>cassette</w:t>
      </w:r>
      <w:r>
        <w:rPr>
          <w:spacing w:val="-3"/>
        </w:rPr>
        <w:t xml:space="preserve"> </w:t>
      </w:r>
      <w:r>
        <w:t>tapes,</w:t>
      </w:r>
      <w:r>
        <w:rPr>
          <w:spacing w:val="-3"/>
        </w:rPr>
        <w:t xml:space="preserve"> </w:t>
      </w:r>
      <w:r>
        <w:t>CD/DVD, and/or flash drives.</w:t>
      </w:r>
    </w:p>
    <w:p w:rsidR="002A07E9">
      <w:pPr>
        <w:pStyle w:val="BodyText"/>
      </w:pPr>
    </w:p>
    <w:p w:rsidR="002A07E9">
      <w:pPr>
        <w:pStyle w:val="Heading2"/>
      </w:pPr>
      <w:bookmarkEnd w:id="10"/>
      <w:bookmarkStart w:id="11" w:name="_Toc256000008"/>
      <w:r>
        <w:t>General</w:t>
      </w:r>
      <w:r>
        <w:rPr>
          <w:spacing w:val="-2"/>
        </w:rPr>
        <w:t xml:space="preserve"> Requirements</w:t>
      </w:r>
      <w:bookmarkEnd w:id="11"/>
    </w:p>
    <w:p w:rsidR="002A07E9">
      <w:pPr>
        <w:pStyle w:val="BodyText"/>
        <w:rPr>
          <w:b/>
        </w:rPr>
      </w:pPr>
    </w:p>
    <w:p w:rsidR="002A07E9">
      <w:pPr>
        <w:pStyle w:val="BodyText"/>
        <w:ind w:left="199"/>
      </w:pPr>
      <w:r>
        <w:t xml:space="preserve">Contractor </w:t>
      </w:r>
      <w:r>
        <w:t>shall</w:t>
      </w:r>
      <w:r>
        <w:t xml:space="preserve"> provide on-site shredding of paper, photographs, fax, microfilm, microfiche,</w:t>
      </w:r>
      <w:r>
        <w:rPr>
          <w:spacing w:val="-3"/>
        </w:rPr>
        <w:t xml:space="preserve"> </w:t>
      </w:r>
      <w:r>
        <w:t>video,</w:t>
      </w:r>
      <w:r>
        <w:rPr>
          <w:spacing w:val="-3"/>
        </w:rPr>
        <w:t xml:space="preserve"> </w:t>
      </w:r>
      <w:r>
        <w:t>film,</w:t>
      </w:r>
      <w:r>
        <w:rPr>
          <w:spacing w:val="-5"/>
        </w:rPr>
        <w:t xml:space="preserve"> </w:t>
      </w:r>
      <w:r>
        <w:t>cassette</w:t>
      </w:r>
      <w:r>
        <w:rPr>
          <w:spacing w:val="-3"/>
        </w:rPr>
        <w:t xml:space="preserve"> </w:t>
      </w:r>
      <w:r>
        <w:t>tapes,</w:t>
      </w:r>
      <w:r>
        <w:rPr>
          <w:spacing w:val="-7"/>
        </w:rPr>
        <w:t xml:space="preserve"> </w:t>
      </w:r>
      <w:r>
        <w:t>CD/DVD,</w:t>
      </w:r>
      <w:r>
        <w:rPr>
          <w:spacing w:val="-3"/>
        </w:rPr>
        <w:t xml:space="preserve"> </w:t>
      </w:r>
      <w:r>
        <w:t>and flash</w:t>
      </w:r>
      <w:r>
        <w:rPr>
          <w:spacing w:val="-4"/>
        </w:rPr>
        <w:t xml:space="preserve"> </w:t>
      </w:r>
      <w:r>
        <w:t>drives</w:t>
      </w:r>
      <w:r>
        <w:rPr>
          <w:spacing w:val="-5"/>
        </w:rPr>
        <w:t xml:space="preserve"> </w:t>
      </w:r>
      <w:r>
        <w:t>at</w:t>
      </w:r>
      <w:r>
        <w:rPr>
          <w:spacing w:val="-3"/>
        </w:rPr>
        <w:t xml:space="preserve"> </w:t>
      </w:r>
      <w:r>
        <w:t>time</w:t>
      </w:r>
      <w:r>
        <w:rPr>
          <w:spacing w:val="-4"/>
        </w:rPr>
        <w:t xml:space="preserve"> </w:t>
      </w:r>
      <w:r>
        <w:t>of</w:t>
      </w:r>
      <w:r>
        <w:rPr>
          <w:spacing w:val="-3"/>
        </w:rPr>
        <w:t xml:space="preserve"> </w:t>
      </w:r>
      <w:r>
        <w:t>service.</w:t>
      </w:r>
    </w:p>
    <w:p w:rsidR="002A07E9">
      <w:pPr>
        <w:pStyle w:val="BodyText"/>
      </w:pPr>
    </w:p>
    <w:p w:rsidR="002A07E9">
      <w:pPr>
        <w:pStyle w:val="BodyText"/>
        <w:ind w:left="199"/>
      </w:pPr>
      <w:r>
        <w:t>Contract</w:t>
      </w:r>
      <w:r>
        <w:rPr>
          <w:spacing w:val="-4"/>
        </w:rPr>
        <w:t xml:space="preserve"> </w:t>
      </w:r>
      <w:r>
        <w:t>shall</w:t>
      </w:r>
      <w:r>
        <w:rPr>
          <w:spacing w:val="-5"/>
        </w:rPr>
        <w:t xml:space="preserve"> </w:t>
      </w:r>
      <w:r>
        <w:t>provide</w:t>
      </w:r>
      <w:r>
        <w:rPr>
          <w:spacing w:val="-6"/>
        </w:rPr>
        <w:t xml:space="preserve"> </w:t>
      </w:r>
      <w:r w:rsidR="00412579">
        <w:t>five</w:t>
      </w:r>
      <w:r>
        <w:rPr>
          <w:spacing w:val="-1"/>
        </w:rPr>
        <w:t xml:space="preserve"> </w:t>
      </w:r>
      <w:r>
        <w:t>(5)</w:t>
      </w:r>
      <w:r>
        <w:rPr>
          <w:spacing w:val="-3"/>
        </w:rPr>
        <w:t xml:space="preserve"> </w:t>
      </w:r>
      <w:r>
        <w:t>secure</w:t>
      </w:r>
      <w:r>
        <w:rPr>
          <w:spacing w:val="-3"/>
        </w:rPr>
        <w:t xml:space="preserve"> </w:t>
      </w:r>
      <w:r>
        <w:t>containers</w:t>
      </w:r>
      <w:r>
        <w:rPr>
          <w:spacing w:val="-2"/>
        </w:rPr>
        <w:t xml:space="preserve"> </w:t>
      </w:r>
      <w:r>
        <w:t>to</w:t>
      </w:r>
      <w:r>
        <w:rPr>
          <w:spacing w:val="-1"/>
        </w:rPr>
        <w:t xml:space="preserve"> </w:t>
      </w:r>
      <w:r>
        <w:t>the</w:t>
      </w:r>
      <w:r>
        <w:rPr>
          <w:spacing w:val="-3"/>
        </w:rPr>
        <w:t xml:space="preserve"> </w:t>
      </w:r>
      <w:r>
        <w:t>VARO</w:t>
      </w:r>
      <w:r>
        <w:rPr>
          <w:spacing w:val="-1"/>
        </w:rPr>
        <w:t xml:space="preserve"> </w:t>
      </w:r>
      <w:r>
        <w:rPr>
          <w:spacing w:val="-2"/>
        </w:rPr>
        <w:t>location.</w:t>
      </w:r>
    </w:p>
    <w:p w:rsidR="002A07E9">
      <w:pPr>
        <w:pStyle w:val="BodyText"/>
      </w:pPr>
    </w:p>
    <w:p w:rsidR="002A07E9">
      <w:pPr>
        <w:pStyle w:val="BodyText"/>
        <w:ind w:left="199" w:right="132"/>
      </w:pPr>
      <w:r>
        <w:t>Contractor</w:t>
      </w:r>
      <w:r>
        <w:rPr>
          <w:spacing w:val="-5"/>
        </w:rPr>
        <w:t xml:space="preserve"> </w:t>
      </w:r>
      <w:r>
        <w:t>shall</w:t>
      </w:r>
      <w:r>
        <w:rPr>
          <w:spacing w:val="-6"/>
        </w:rPr>
        <w:t xml:space="preserve"> </w:t>
      </w:r>
      <w:r>
        <w:t>shred</w:t>
      </w:r>
      <w:r>
        <w:rPr>
          <w:spacing w:val="-5"/>
        </w:rPr>
        <w:t xml:space="preserve"> </w:t>
      </w:r>
      <w:r>
        <w:t>all</w:t>
      </w:r>
      <w:r>
        <w:rPr>
          <w:spacing w:val="-4"/>
        </w:rPr>
        <w:t xml:space="preserve"> </w:t>
      </w:r>
      <w:r>
        <w:t>documents</w:t>
      </w:r>
      <w:r>
        <w:rPr>
          <w:spacing w:val="-4"/>
        </w:rPr>
        <w:t xml:space="preserve"> </w:t>
      </w:r>
      <w:r>
        <w:t>in</w:t>
      </w:r>
      <w:r>
        <w:rPr>
          <w:spacing w:val="-7"/>
        </w:rPr>
        <w:t xml:space="preserve"> </w:t>
      </w:r>
      <w:r>
        <w:t>accordance</w:t>
      </w:r>
      <w:r>
        <w:rPr>
          <w:spacing w:val="-3"/>
        </w:rPr>
        <w:t xml:space="preserve"> </w:t>
      </w:r>
      <w:r>
        <w:t>with</w:t>
      </w:r>
      <w:r>
        <w:rPr>
          <w:spacing w:val="-3"/>
        </w:rPr>
        <w:t xml:space="preserve"> </w:t>
      </w:r>
      <w:r>
        <w:t>VA</w:t>
      </w:r>
      <w:r>
        <w:rPr>
          <w:spacing w:val="-3"/>
        </w:rPr>
        <w:t xml:space="preserve"> </w:t>
      </w:r>
      <w:r>
        <w:t>Directive</w:t>
      </w:r>
      <w:r>
        <w:rPr>
          <w:spacing w:val="-5"/>
        </w:rPr>
        <w:t xml:space="preserve"> </w:t>
      </w:r>
      <w:r>
        <w:t>6371, Destruction of Temporary Paper Records.</w:t>
      </w:r>
    </w:p>
    <w:p w:rsidR="002A07E9">
      <w:pPr>
        <w:pStyle w:val="BodyText"/>
      </w:pPr>
    </w:p>
    <w:p w:rsidR="002A07E9">
      <w:pPr>
        <w:pStyle w:val="BodyText"/>
        <w:ind w:left="199"/>
      </w:pPr>
      <w:bookmarkStart w:id="12" w:name="_Hlk152743248"/>
      <w:r w:rsidRPr="00991915">
        <w:t>The</w:t>
      </w:r>
      <w:r w:rsidRPr="00991915">
        <w:rPr>
          <w:spacing w:val="-3"/>
        </w:rPr>
        <w:t xml:space="preserve"> </w:t>
      </w:r>
      <w:r w:rsidRPr="00991915">
        <w:t>contractor</w:t>
      </w:r>
      <w:r w:rsidRPr="00991915">
        <w:rPr>
          <w:spacing w:val="-2"/>
        </w:rPr>
        <w:t xml:space="preserve"> </w:t>
      </w:r>
      <w:r w:rsidRPr="00991915">
        <w:t>shall</w:t>
      </w:r>
      <w:r w:rsidRPr="00991915">
        <w:rPr>
          <w:spacing w:val="-4"/>
        </w:rPr>
        <w:t xml:space="preserve"> </w:t>
      </w:r>
      <w:r w:rsidRPr="00991915">
        <w:t>provide</w:t>
      </w:r>
      <w:r w:rsidRPr="00991915">
        <w:rPr>
          <w:spacing w:val="-3"/>
        </w:rPr>
        <w:t xml:space="preserve"> </w:t>
      </w:r>
      <w:r w:rsidRPr="00991915">
        <w:t>bimonthly</w:t>
      </w:r>
      <w:r w:rsidRPr="00991915">
        <w:rPr>
          <w:spacing w:val="-4"/>
        </w:rPr>
        <w:t xml:space="preserve"> </w:t>
      </w:r>
      <w:r w:rsidRPr="00991915">
        <w:t>(every</w:t>
      </w:r>
      <w:r w:rsidRPr="00991915">
        <w:rPr>
          <w:spacing w:val="-4"/>
        </w:rPr>
        <w:t xml:space="preserve"> </w:t>
      </w:r>
      <w:r w:rsidRPr="00991915">
        <w:t>two</w:t>
      </w:r>
      <w:r w:rsidRPr="00991915">
        <w:rPr>
          <w:spacing w:val="-1"/>
        </w:rPr>
        <w:t xml:space="preserve"> </w:t>
      </w:r>
      <w:r w:rsidRPr="00991915">
        <w:t>months)</w:t>
      </w:r>
      <w:r w:rsidRPr="00991915">
        <w:rPr>
          <w:spacing w:val="-5"/>
        </w:rPr>
        <w:t xml:space="preserve"> </w:t>
      </w:r>
      <w:r w:rsidRPr="00991915">
        <w:t>service</w:t>
      </w:r>
      <w:r w:rsidRPr="00991915">
        <w:rPr>
          <w:spacing w:val="-5"/>
        </w:rPr>
        <w:t xml:space="preserve"> </w:t>
      </w:r>
      <w:r w:rsidRPr="00991915">
        <w:t>and</w:t>
      </w:r>
      <w:r w:rsidRPr="00991915">
        <w:rPr>
          <w:spacing w:val="-5"/>
        </w:rPr>
        <w:t xml:space="preserve"> </w:t>
      </w:r>
      <w:r w:rsidRPr="00991915">
        <w:t>unscheduled services that may arise from time to time when VA is purging records.</w:t>
      </w:r>
      <w:bookmarkEnd w:id="12"/>
    </w:p>
    <w:p w:rsidR="002A07E9">
      <w:pPr>
        <w:pStyle w:val="BodyText"/>
      </w:pPr>
    </w:p>
    <w:p w:rsidR="002A07E9">
      <w:pPr>
        <w:pStyle w:val="BodyText"/>
        <w:ind w:left="199" w:right="150"/>
      </w:pPr>
      <w:r>
        <w:t>The contractor shall provide all necessary labor, supervision management, management support, transportation, supplies, equipment, and materials to maintain security</w:t>
      </w:r>
      <w:r>
        <w:rPr>
          <w:spacing w:val="-3"/>
        </w:rPr>
        <w:t xml:space="preserve"> </w:t>
      </w:r>
      <w:r>
        <w:t>of</w:t>
      </w:r>
      <w:r>
        <w:rPr>
          <w:spacing w:val="-2"/>
        </w:rPr>
        <w:t xml:space="preserve"> </w:t>
      </w:r>
      <w:r>
        <w:t>sensitive</w:t>
      </w:r>
      <w:r>
        <w:rPr>
          <w:spacing w:val="-7"/>
        </w:rPr>
        <w:t xml:space="preserve"> </w:t>
      </w:r>
      <w:r>
        <w:t>materials</w:t>
      </w:r>
      <w:r>
        <w:rPr>
          <w:spacing w:val="-3"/>
        </w:rPr>
        <w:t xml:space="preserve"> </w:t>
      </w:r>
      <w:r>
        <w:t>at</w:t>
      </w:r>
      <w:r>
        <w:rPr>
          <w:spacing w:val="-5"/>
        </w:rPr>
        <w:t xml:space="preserve"> </w:t>
      </w:r>
      <w:r>
        <w:t>their</w:t>
      </w:r>
      <w:r>
        <w:rPr>
          <w:spacing w:val="-4"/>
        </w:rPr>
        <w:t xml:space="preserve"> </w:t>
      </w:r>
      <w:r>
        <w:t>points</w:t>
      </w:r>
      <w:r>
        <w:rPr>
          <w:spacing w:val="-8"/>
        </w:rPr>
        <w:t xml:space="preserve"> </w:t>
      </w:r>
      <w:r>
        <w:t>of</w:t>
      </w:r>
      <w:r>
        <w:rPr>
          <w:spacing w:val="-2"/>
        </w:rPr>
        <w:t xml:space="preserve"> </w:t>
      </w:r>
      <w:r>
        <w:t>origination</w:t>
      </w:r>
      <w:r>
        <w:rPr>
          <w:spacing w:val="-4"/>
        </w:rPr>
        <w:t xml:space="preserve"> </w:t>
      </w:r>
      <w:r>
        <w:t>throughout</w:t>
      </w:r>
      <w:r>
        <w:rPr>
          <w:spacing w:val="-2"/>
        </w:rPr>
        <w:t xml:space="preserve"> </w:t>
      </w:r>
      <w:r>
        <w:t>the</w:t>
      </w:r>
      <w:r>
        <w:rPr>
          <w:spacing w:val="-2"/>
        </w:rPr>
        <w:t xml:space="preserve"> </w:t>
      </w:r>
      <w:r>
        <w:t>agency,</w:t>
      </w:r>
      <w:r>
        <w:rPr>
          <w:spacing w:val="-2"/>
        </w:rPr>
        <w:t xml:space="preserve"> </w:t>
      </w:r>
      <w:r>
        <w:t>and</w:t>
      </w:r>
      <w:r>
        <w:rPr>
          <w:spacing w:val="-4"/>
        </w:rPr>
        <w:t xml:space="preserve"> </w:t>
      </w:r>
      <w:r>
        <w:t>to collect and transfer these sensitive materials in a secure manner from the point of origination to the point of on-site destruction.</w:t>
      </w:r>
      <w:r>
        <w:rPr>
          <w:spacing w:val="40"/>
        </w:rPr>
        <w:t xml:space="preserve"> </w:t>
      </w:r>
      <w:r>
        <w:t>The contractor shall guarantee securely transporting sensitive Personal Identifying Information (PII) data from point of pickup to the point of on-site destruction.</w:t>
      </w:r>
      <w:r>
        <w:rPr>
          <w:spacing w:val="40"/>
        </w:rPr>
        <w:t xml:space="preserve"> </w:t>
      </w:r>
      <w:r>
        <w:t xml:space="preserve">Materials will not be allowed to </w:t>
      </w:r>
      <w:r>
        <w:t>accumulate of</w:t>
      </w:r>
      <w:r>
        <w:t xml:space="preserve"> overflow from current holdings.</w:t>
      </w:r>
      <w:r>
        <w:rPr>
          <w:spacing w:val="40"/>
        </w:rPr>
        <w:t xml:space="preserve"> </w:t>
      </w:r>
      <w:r>
        <w:t>In this event, the contractor may be contacted in advance to coordinate additional pick-ups.</w:t>
      </w:r>
    </w:p>
    <w:p w:rsidR="002A07E9">
      <w:pPr>
        <w:pStyle w:val="BodyText"/>
        <w:spacing w:before="3"/>
      </w:pPr>
    </w:p>
    <w:p w:rsidR="002A07E9">
      <w:pPr>
        <w:pStyle w:val="BodyText"/>
        <w:ind w:left="199"/>
      </w:pPr>
      <w:r>
        <w:t>During</w:t>
      </w:r>
      <w:r>
        <w:rPr>
          <w:spacing w:val="-1"/>
        </w:rPr>
        <w:t xml:space="preserve"> </w:t>
      </w:r>
      <w:r>
        <w:t>the</w:t>
      </w:r>
      <w:r>
        <w:rPr>
          <w:spacing w:val="-3"/>
        </w:rPr>
        <w:t xml:space="preserve"> </w:t>
      </w:r>
      <w:r>
        <w:t>operation</w:t>
      </w:r>
      <w:r>
        <w:rPr>
          <w:spacing w:val="-1"/>
        </w:rPr>
        <w:t xml:space="preserve"> </w:t>
      </w:r>
      <w:r>
        <w:t>of</w:t>
      </w:r>
      <w:r>
        <w:rPr>
          <w:spacing w:val="-4"/>
        </w:rPr>
        <w:t xml:space="preserve"> </w:t>
      </w:r>
      <w:r>
        <w:t>the</w:t>
      </w:r>
      <w:r>
        <w:rPr>
          <w:spacing w:val="-1"/>
        </w:rPr>
        <w:t xml:space="preserve"> </w:t>
      </w:r>
      <w:r>
        <w:t>vehicle,</w:t>
      </w:r>
      <w:r>
        <w:rPr>
          <w:spacing w:val="-6"/>
        </w:rPr>
        <w:t xml:space="preserve"> </w:t>
      </w:r>
      <w:r>
        <w:t>it</w:t>
      </w:r>
      <w:r>
        <w:rPr>
          <w:spacing w:val="-1"/>
        </w:rPr>
        <w:t xml:space="preserve"> </w:t>
      </w:r>
      <w:r>
        <w:t>will</w:t>
      </w:r>
      <w:r>
        <w:rPr>
          <w:spacing w:val="-5"/>
        </w:rPr>
        <w:t xml:space="preserve"> </w:t>
      </w:r>
      <w:r>
        <w:t>not</w:t>
      </w:r>
      <w:r>
        <w:rPr>
          <w:spacing w:val="-4"/>
        </w:rPr>
        <w:t xml:space="preserve"> </w:t>
      </w:r>
      <w:r>
        <w:t>be</w:t>
      </w:r>
      <w:r>
        <w:rPr>
          <w:spacing w:val="-1"/>
        </w:rPr>
        <w:t xml:space="preserve"> </w:t>
      </w:r>
      <w:r>
        <w:t>parked</w:t>
      </w:r>
      <w:r>
        <w:rPr>
          <w:spacing w:val="-3"/>
        </w:rPr>
        <w:t xml:space="preserve"> </w:t>
      </w:r>
      <w:r>
        <w:t>near</w:t>
      </w:r>
      <w:r>
        <w:rPr>
          <w:spacing w:val="-3"/>
        </w:rPr>
        <w:t xml:space="preserve"> </w:t>
      </w:r>
      <w:r>
        <w:t>any</w:t>
      </w:r>
      <w:r>
        <w:rPr>
          <w:spacing w:val="-4"/>
        </w:rPr>
        <w:t xml:space="preserve"> </w:t>
      </w:r>
      <w:r>
        <w:t>air</w:t>
      </w:r>
      <w:r>
        <w:rPr>
          <w:spacing w:val="-5"/>
        </w:rPr>
        <w:t xml:space="preserve"> </w:t>
      </w:r>
      <w:r>
        <w:t>supply</w:t>
      </w:r>
      <w:r>
        <w:rPr>
          <w:spacing w:val="-2"/>
        </w:rPr>
        <w:t xml:space="preserve"> </w:t>
      </w:r>
      <w:r>
        <w:t>vents</w:t>
      </w:r>
      <w:r>
        <w:rPr>
          <w:spacing w:val="-4"/>
        </w:rPr>
        <w:t xml:space="preserve"> </w:t>
      </w:r>
      <w:r>
        <w:t>that provide air to the buildings.</w:t>
      </w:r>
    </w:p>
    <w:p w:rsidR="002A07E9">
      <w:pPr>
        <w:pStyle w:val="BodyText"/>
      </w:pPr>
    </w:p>
    <w:p w:rsidR="002A07E9">
      <w:pPr>
        <w:pStyle w:val="BodyText"/>
        <w:ind w:left="199"/>
      </w:pPr>
      <w:r>
        <w:t>Contractor</w:t>
      </w:r>
      <w:r>
        <w:rPr>
          <w:spacing w:val="-4"/>
        </w:rPr>
        <w:t xml:space="preserve"> </w:t>
      </w:r>
      <w:r>
        <w:t>shall</w:t>
      </w:r>
      <w:r>
        <w:rPr>
          <w:spacing w:val="-6"/>
        </w:rPr>
        <w:t xml:space="preserve"> </w:t>
      </w:r>
      <w:r>
        <w:t>allow</w:t>
      </w:r>
      <w:r>
        <w:rPr>
          <w:spacing w:val="-3"/>
        </w:rPr>
        <w:t xml:space="preserve"> </w:t>
      </w:r>
      <w:r>
        <w:t>for</w:t>
      </w:r>
      <w:r>
        <w:rPr>
          <w:spacing w:val="-4"/>
        </w:rPr>
        <w:t xml:space="preserve"> </w:t>
      </w:r>
      <w:r>
        <w:t>on-site</w:t>
      </w:r>
      <w:r>
        <w:rPr>
          <w:spacing w:val="-2"/>
        </w:rPr>
        <w:t xml:space="preserve"> </w:t>
      </w:r>
      <w:r>
        <w:t>vehicle</w:t>
      </w:r>
      <w:r>
        <w:rPr>
          <w:spacing w:val="-4"/>
        </w:rPr>
        <w:t xml:space="preserve"> </w:t>
      </w:r>
      <w:r>
        <w:t>inspection</w:t>
      </w:r>
      <w:r>
        <w:rPr>
          <w:spacing w:val="-2"/>
        </w:rPr>
        <w:t xml:space="preserve"> </w:t>
      </w:r>
      <w:r>
        <w:t>of</w:t>
      </w:r>
      <w:r>
        <w:rPr>
          <w:spacing w:val="-2"/>
        </w:rPr>
        <w:t xml:space="preserve"> </w:t>
      </w:r>
      <w:r>
        <w:t>shredding</w:t>
      </w:r>
      <w:r>
        <w:rPr>
          <w:spacing w:val="-2"/>
        </w:rPr>
        <w:t xml:space="preserve"> </w:t>
      </w:r>
      <w:r>
        <w:t>for</w:t>
      </w:r>
      <w:r>
        <w:rPr>
          <w:spacing w:val="-1"/>
        </w:rPr>
        <w:t xml:space="preserve"> </w:t>
      </w:r>
      <w:r>
        <w:t>compliance,</w:t>
      </w:r>
      <w:r>
        <w:rPr>
          <w:spacing w:val="-5"/>
        </w:rPr>
        <w:t xml:space="preserve"> </w:t>
      </w:r>
      <w:r>
        <w:t>upon request, by a VA representative.</w:t>
      </w:r>
      <w:r w:rsidRPr="00412579" w:rsidR="00412579">
        <w:rPr>
          <w:rFonts w:ascii="Segoe UI" w:hAnsi="Segoe UI" w:cs="Segoe UI"/>
          <w:sz w:val="18"/>
          <w:szCs w:val="18"/>
        </w:rPr>
        <w:t xml:space="preserve"> </w:t>
      </w:r>
      <w:r w:rsidRPr="00412579" w:rsidR="00412579">
        <w:t>Inspections will be completed as needed by the facility Records Management Officer.</w:t>
      </w:r>
    </w:p>
    <w:p w:rsidR="00412579">
      <w:pPr>
        <w:pStyle w:val="BodyText"/>
        <w:ind w:left="199"/>
      </w:pPr>
    </w:p>
    <w:p w:rsidR="00412579">
      <w:pPr>
        <w:pStyle w:val="BodyText"/>
        <w:ind w:left="199"/>
      </w:pPr>
      <w:r>
        <w:t xml:space="preserve">The contractor will be </w:t>
      </w:r>
      <w:r>
        <w:t>escorted by facility staff at all times</w:t>
      </w:r>
      <w:r>
        <w:t xml:space="preserve"> to ensure integrity of </w:t>
      </w:r>
      <w:r w:rsidR="00F57DCB">
        <w:t>shredding services.</w:t>
      </w:r>
    </w:p>
    <w:p w:rsidR="002A07E9">
      <w:pPr>
        <w:pStyle w:val="BodyText"/>
      </w:pPr>
    </w:p>
    <w:p w:rsidR="002A07E9">
      <w:pPr>
        <w:pStyle w:val="BodyText"/>
        <w:ind w:left="199"/>
      </w:pPr>
      <w:r>
        <w:t>At the conclusion of each on-site shredding visit, the contractor shall provide an interim validation to the witnessing VA Representative prior to exiting the premises.</w:t>
      </w:r>
      <w:r>
        <w:rPr>
          <w:spacing w:val="40"/>
        </w:rPr>
        <w:t xml:space="preserve"> </w:t>
      </w:r>
      <w:r>
        <w:t>The document</w:t>
      </w:r>
      <w:r>
        <w:rPr>
          <w:spacing w:val="-5"/>
        </w:rPr>
        <w:t xml:space="preserve"> </w:t>
      </w:r>
      <w:r>
        <w:t>shall</w:t>
      </w:r>
      <w:r>
        <w:rPr>
          <w:spacing w:val="-6"/>
        </w:rPr>
        <w:t xml:space="preserve"> </w:t>
      </w:r>
      <w:r>
        <w:t>acknowledge</w:t>
      </w:r>
      <w:r>
        <w:rPr>
          <w:spacing w:val="-4"/>
        </w:rPr>
        <w:t xml:space="preserve"> </w:t>
      </w:r>
      <w:r>
        <w:t>the</w:t>
      </w:r>
      <w:r>
        <w:rPr>
          <w:spacing w:val="-2"/>
        </w:rPr>
        <w:t xml:space="preserve"> </w:t>
      </w:r>
      <w:r>
        <w:t>number</w:t>
      </w:r>
      <w:r>
        <w:rPr>
          <w:spacing w:val="-4"/>
        </w:rPr>
        <w:t xml:space="preserve"> </w:t>
      </w:r>
      <w:r>
        <w:t>of</w:t>
      </w:r>
      <w:r>
        <w:rPr>
          <w:spacing w:val="-5"/>
        </w:rPr>
        <w:t xml:space="preserve"> </w:t>
      </w:r>
      <w:r>
        <w:t>bins</w:t>
      </w:r>
      <w:r>
        <w:rPr>
          <w:spacing w:val="-3"/>
        </w:rPr>
        <w:t xml:space="preserve"> </w:t>
      </w:r>
      <w:r>
        <w:t>temporarily</w:t>
      </w:r>
      <w:r>
        <w:rPr>
          <w:spacing w:val="-3"/>
        </w:rPr>
        <w:t xml:space="preserve"> </w:t>
      </w:r>
      <w:r>
        <w:t>destroyed</w:t>
      </w:r>
      <w:r>
        <w:rPr>
          <w:spacing w:val="-2"/>
        </w:rPr>
        <w:t xml:space="preserve"> </w:t>
      </w:r>
      <w:r>
        <w:t>and</w:t>
      </w:r>
      <w:r>
        <w:rPr>
          <w:spacing w:val="-4"/>
        </w:rPr>
        <w:t xml:space="preserve"> </w:t>
      </w:r>
      <w:r>
        <w:t>include</w:t>
      </w:r>
      <w:r>
        <w:rPr>
          <w:spacing w:val="-4"/>
        </w:rPr>
        <w:t xml:space="preserve"> </w:t>
      </w:r>
      <w:r>
        <w:t>both the contractor and VA Representative signatures.</w:t>
      </w:r>
    </w:p>
    <w:p w:rsidR="002A07E9">
      <w:pPr>
        <w:pStyle w:val="BodyText"/>
      </w:pPr>
    </w:p>
    <w:p w:rsidR="002A07E9">
      <w:pPr>
        <w:pStyle w:val="BodyText"/>
        <w:ind w:left="199" w:right="265"/>
      </w:pPr>
      <w:r>
        <w:t>Contractor</w:t>
      </w:r>
      <w:r>
        <w:rPr>
          <w:spacing w:val="-4"/>
        </w:rPr>
        <w:t xml:space="preserve"> </w:t>
      </w:r>
      <w:r>
        <w:t>shall</w:t>
      </w:r>
      <w:r>
        <w:rPr>
          <w:spacing w:val="-6"/>
        </w:rPr>
        <w:t xml:space="preserve"> </w:t>
      </w:r>
      <w:r>
        <w:t>ensure</w:t>
      </w:r>
      <w:r>
        <w:rPr>
          <w:spacing w:val="-3"/>
        </w:rPr>
        <w:t xml:space="preserve"> </w:t>
      </w:r>
      <w:r>
        <w:t>their</w:t>
      </w:r>
      <w:r>
        <w:rPr>
          <w:spacing w:val="-4"/>
        </w:rPr>
        <w:t xml:space="preserve"> </w:t>
      </w:r>
      <w:r>
        <w:t>employees</w:t>
      </w:r>
      <w:r>
        <w:rPr>
          <w:spacing w:val="-5"/>
        </w:rPr>
        <w:t xml:space="preserve"> </w:t>
      </w:r>
      <w:r>
        <w:t>are</w:t>
      </w:r>
      <w:r>
        <w:rPr>
          <w:spacing w:val="-7"/>
        </w:rPr>
        <w:t xml:space="preserve"> </w:t>
      </w:r>
      <w:r>
        <w:t>dressed</w:t>
      </w:r>
      <w:r>
        <w:rPr>
          <w:spacing w:val="-3"/>
        </w:rPr>
        <w:t xml:space="preserve"> </w:t>
      </w:r>
      <w:r>
        <w:t>in</w:t>
      </w:r>
      <w:r>
        <w:rPr>
          <w:spacing w:val="-3"/>
        </w:rPr>
        <w:t xml:space="preserve"> </w:t>
      </w:r>
      <w:r>
        <w:t>marked</w:t>
      </w:r>
      <w:r>
        <w:rPr>
          <w:spacing w:val="-4"/>
        </w:rPr>
        <w:t xml:space="preserve"> </w:t>
      </w:r>
      <w:r>
        <w:t>uniforms</w:t>
      </w:r>
      <w:r>
        <w:rPr>
          <w:spacing w:val="-5"/>
        </w:rPr>
        <w:t xml:space="preserve"> </w:t>
      </w:r>
      <w:r>
        <w:t xml:space="preserve">with </w:t>
      </w:r>
      <w:r>
        <w:rPr>
          <w:spacing w:val="-2"/>
        </w:rPr>
        <w:t>nametags.</w:t>
      </w:r>
    </w:p>
    <w:p w:rsidR="002A07E9">
      <w:pPr>
        <w:pStyle w:val="BodyText"/>
      </w:pPr>
    </w:p>
    <w:p w:rsidR="002A07E9">
      <w:pPr>
        <w:pStyle w:val="BodyText"/>
        <w:ind w:left="199"/>
      </w:pPr>
      <w:r>
        <w:t>The</w:t>
      </w:r>
      <w:r>
        <w:rPr>
          <w:spacing w:val="-3"/>
        </w:rPr>
        <w:t xml:space="preserve"> </w:t>
      </w:r>
      <w:r>
        <w:t>contractor</w:t>
      </w:r>
      <w:r>
        <w:rPr>
          <w:spacing w:val="-2"/>
        </w:rPr>
        <w:t xml:space="preserve"> </w:t>
      </w:r>
      <w:r>
        <w:t>shall</w:t>
      </w:r>
      <w:r>
        <w:rPr>
          <w:spacing w:val="-4"/>
        </w:rPr>
        <w:t xml:space="preserve"> </w:t>
      </w:r>
      <w:r>
        <w:t>provide</w:t>
      </w:r>
      <w:r>
        <w:rPr>
          <w:spacing w:val="-5"/>
        </w:rPr>
        <w:t xml:space="preserve"> </w:t>
      </w:r>
      <w:r>
        <w:t>a</w:t>
      </w:r>
      <w:r>
        <w:rPr>
          <w:spacing w:val="-3"/>
        </w:rPr>
        <w:t xml:space="preserve"> </w:t>
      </w:r>
      <w:r>
        <w:t>contingency</w:t>
      </w:r>
      <w:r>
        <w:rPr>
          <w:spacing w:val="-6"/>
        </w:rPr>
        <w:t xml:space="preserve"> </w:t>
      </w:r>
      <w:r>
        <w:t>plan</w:t>
      </w:r>
      <w:r>
        <w:rPr>
          <w:spacing w:val="-3"/>
        </w:rPr>
        <w:t xml:space="preserve"> </w:t>
      </w:r>
      <w:r>
        <w:t>for</w:t>
      </w:r>
      <w:r>
        <w:rPr>
          <w:spacing w:val="-5"/>
        </w:rPr>
        <w:t xml:space="preserve"> </w:t>
      </w:r>
      <w:r>
        <w:t>instances</w:t>
      </w:r>
      <w:r>
        <w:rPr>
          <w:spacing w:val="-4"/>
        </w:rPr>
        <w:t xml:space="preserve"> </w:t>
      </w:r>
      <w:r>
        <w:t>where</w:t>
      </w:r>
      <w:r>
        <w:rPr>
          <w:spacing w:val="-5"/>
        </w:rPr>
        <w:t xml:space="preserve"> </w:t>
      </w:r>
      <w:r>
        <w:t>equipment malfunction occurs during the shredding process.</w:t>
      </w:r>
    </w:p>
    <w:p w:rsidR="002A07E9">
      <w:pPr>
        <w:pStyle w:val="BodyText"/>
      </w:pPr>
    </w:p>
    <w:p w:rsidR="002A07E9">
      <w:pPr>
        <w:pStyle w:val="BodyText"/>
        <w:ind w:left="199" w:right="208"/>
      </w:pPr>
      <w:r>
        <w:t>At the end of each service performed, the contractor shall provide the RO with an invoice</w:t>
      </w:r>
      <w:r>
        <w:rPr>
          <w:spacing w:val="-2"/>
        </w:rPr>
        <w:t xml:space="preserve"> </w:t>
      </w:r>
      <w:r>
        <w:t>along</w:t>
      </w:r>
      <w:r>
        <w:rPr>
          <w:spacing w:val="-4"/>
        </w:rPr>
        <w:t xml:space="preserve"> </w:t>
      </w:r>
      <w:r>
        <w:t>with</w:t>
      </w:r>
      <w:r>
        <w:rPr>
          <w:spacing w:val="-4"/>
        </w:rPr>
        <w:t xml:space="preserve"> </w:t>
      </w:r>
      <w:r>
        <w:t>a</w:t>
      </w:r>
      <w:r>
        <w:rPr>
          <w:spacing w:val="-2"/>
        </w:rPr>
        <w:t xml:space="preserve"> </w:t>
      </w:r>
      <w:r>
        <w:t>certification</w:t>
      </w:r>
      <w:r>
        <w:rPr>
          <w:spacing w:val="-2"/>
        </w:rPr>
        <w:t xml:space="preserve"> </w:t>
      </w:r>
      <w:r>
        <w:t>after</w:t>
      </w:r>
      <w:r>
        <w:rPr>
          <w:spacing w:val="-4"/>
        </w:rPr>
        <w:t xml:space="preserve"> </w:t>
      </w:r>
      <w:r>
        <w:t>final</w:t>
      </w:r>
      <w:r>
        <w:rPr>
          <w:spacing w:val="-3"/>
        </w:rPr>
        <w:t xml:space="preserve"> </w:t>
      </w:r>
      <w:r>
        <w:t>destruction.</w:t>
      </w:r>
      <w:r>
        <w:rPr>
          <w:spacing w:val="40"/>
        </w:rPr>
        <w:t xml:space="preserve"> </w:t>
      </w:r>
      <w:r>
        <w:t>The</w:t>
      </w:r>
      <w:r>
        <w:rPr>
          <w:spacing w:val="-4"/>
        </w:rPr>
        <w:t xml:space="preserve"> </w:t>
      </w:r>
      <w:r>
        <w:t>invoice</w:t>
      </w:r>
      <w:r>
        <w:rPr>
          <w:spacing w:val="-4"/>
        </w:rPr>
        <w:t xml:space="preserve"> </w:t>
      </w:r>
      <w:r>
        <w:t>shall detail</w:t>
      </w:r>
      <w:r>
        <w:rPr>
          <w:spacing w:val="-3"/>
        </w:rPr>
        <w:t xml:space="preserve"> </w:t>
      </w:r>
      <w:r>
        <w:t>the</w:t>
      </w:r>
    </w:p>
    <w:p w:rsidR="002A07E9">
      <w:pPr>
        <w:sectPr>
          <w:footerReference w:type="even" r:id="rId18"/>
          <w:footerReference w:type="default" r:id="rId19"/>
          <w:footerReference w:type="first" r:id="rId20"/>
          <w:pgSz w:w="12240" w:h="15840"/>
          <w:pgMar w:top="1080" w:right="1440" w:bottom="1080" w:left="1440" w:header="360" w:footer="360"/>
          <w:cols w:space="720"/>
        </w:sectPr>
      </w:pPr>
    </w:p>
    <w:p w:rsidR="002A07E9">
      <w:pPr>
        <w:pStyle w:val="BodyText"/>
        <w:spacing w:before="1"/>
        <w:rPr>
          <w:sz w:val="16"/>
        </w:rPr>
      </w:pPr>
    </w:p>
    <w:p w:rsidR="002A07E9">
      <w:pPr>
        <w:pStyle w:val="BodyText"/>
        <w:spacing w:before="92"/>
        <w:ind w:left="199"/>
      </w:pPr>
      <w:r>
        <w:t>number</w:t>
      </w:r>
      <w:r>
        <w:rPr>
          <w:spacing w:val="-6"/>
        </w:rPr>
        <w:t xml:space="preserve"> </w:t>
      </w:r>
      <w:r>
        <w:t>of</w:t>
      </w:r>
      <w:r>
        <w:rPr>
          <w:spacing w:val="-2"/>
        </w:rPr>
        <w:t xml:space="preserve"> </w:t>
      </w:r>
      <w:r>
        <w:t>bins</w:t>
      </w:r>
      <w:r>
        <w:rPr>
          <w:spacing w:val="-5"/>
        </w:rPr>
        <w:t xml:space="preserve"> </w:t>
      </w:r>
      <w:r>
        <w:t>that</w:t>
      </w:r>
      <w:r>
        <w:rPr>
          <w:spacing w:val="-2"/>
        </w:rPr>
        <w:t xml:space="preserve"> </w:t>
      </w:r>
      <w:r>
        <w:t>were</w:t>
      </w:r>
      <w:r>
        <w:rPr>
          <w:spacing w:val="-2"/>
        </w:rPr>
        <w:t xml:space="preserve"> </w:t>
      </w:r>
      <w:r>
        <w:t>collected,</w:t>
      </w:r>
      <w:r>
        <w:rPr>
          <w:spacing w:val="-2"/>
        </w:rPr>
        <w:t xml:space="preserve"> </w:t>
      </w:r>
      <w:r>
        <w:t>weight,</w:t>
      </w:r>
      <w:r>
        <w:rPr>
          <w:spacing w:val="-5"/>
        </w:rPr>
        <w:t xml:space="preserve"> </w:t>
      </w:r>
      <w:r>
        <w:t>date(s),</w:t>
      </w:r>
      <w:r>
        <w:rPr>
          <w:spacing w:val="-2"/>
        </w:rPr>
        <w:t xml:space="preserve"> </w:t>
      </w:r>
      <w:r>
        <w:t>and</w:t>
      </w:r>
      <w:r>
        <w:rPr>
          <w:spacing w:val="-2"/>
        </w:rPr>
        <w:t xml:space="preserve"> </w:t>
      </w:r>
      <w:r>
        <w:t>a</w:t>
      </w:r>
      <w:r>
        <w:rPr>
          <w:spacing w:val="-4"/>
        </w:rPr>
        <w:t xml:space="preserve"> </w:t>
      </w:r>
      <w:r>
        <w:t>description</w:t>
      </w:r>
      <w:r>
        <w:rPr>
          <w:spacing w:val="-4"/>
        </w:rPr>
        <w:t xml:space="preserve"> </w:t>
      </w:r>
      <w:r>
        <w:t>of</w:t>
      </w:r>
      <w:r>
        <w:rPr>
          <w:spacing w:val="-2"/>
        </w:rPr>
        <w:t xml:space="preserve"> </w:t>
      </w:r>
      <w:r>
        <w:t>the</w:t>
      </w:r>
      <w:r>
        <w:rPr>
          <w:spacing w:val="-2"/>
        </w:rPr>
        <w:t xml:space="preserve"> </w:t>
      </w:r>
      <w:r>
        <w:t>shredding services performed and total value.</w:t>
      </w:r>
    </w:p>
    <w:p w:rsidR="002A07E9">
      <w:pPr>
        <w:pStyle w:val="BodyText"/>
      </w:pPr>
    </w:p>
    <w:p w:rsidR="00ED1A45" w:rsidRPr="00ED1A45">
      <w:pPr>
        <w:pStyle w:val="BodyText"/>
        <w:rPr>
          <w:b/>
          <w:bCs/>
        </w:rPr>
      </w:pPr>
      <w:r w:rsidRPr="00ED1A45">
        <w:rPr>
          <w:b/>
          <w:bCs/>
        </w:rPr>
        <w:t>N</w:t>
      </w:r>
      <w:r w:rsidR="00C76AC1">
        <w:rPr>
          <w:b/>
          <w:bCs/>
        </w:rPr>
        <w:t xml:space="preserve">ational </w:t>
      </w:r>
      <w:r w:rsidRPr="00ED1A45">
        <w:rPr>
          <w:b/>
          <w:bCs/>
        </w:rPr>
        <w:t>A</w:t>
      </w:r>
      <w:r w:rsidR="00C76AC1">
        <w:rPr>
          <w:b/>
          <w:bCs/>
        </w:rPr>
        <w:t xml:space="preserve">ssociation of </w:t>
      </w:r>
      <w:r w:rsidRPr="00ED1A45">
        <w:rPr>
          <w:b/>
          <w:bCs/>
        </w:rPr>
        <w:t>I</w:t>
      </w:r>
      <w:r w:rsidR="00C76AC1">
        <w:rPr>
          <w:b/>
          <w:bCs/>
        </w:rPr>
        <w:t xml:space="preserve">nformation </w:t>
      </w:r>
      <w:r w:rsidRPr="00ED1A45">
        <w:rPr>
          <w:b/>
          <w:bCs/>
        </w:rPr>
        <w:t>D</w:t>
      </w:r>
      <w:r w:rsidR="00C76AC1">
        <w:rPr>
          <w:b/>
          <w:bCs/>
        </w:rPr>
        <w:t>estruction (NAID)</w:t>
      </w:r>
      <w:r w:rsidRPr="00ED1A45">
        <w:rPr>
          <w:b/>
          <w:bCs/>
        </w:rPr>
        <w:t xml:space="preserve"> Certification:</w:t>
      </w:r>
    </w:p>
    <w:p w:rsidR="00ED1A45">
      <w:pPr>
        <w:pStyle w:val="BodyText"/>
      </w:pPr>
    </w:p>
    <w:p w:rsidR="002A07E9">
      <w:pPr>
        <w:pStyle w:val="BodyText"/>
        <w:tabs>
          <w:tab w:val="left" w:pos="1949"/>
        </w:tabs>
        <w:ind w:left="199" w:right="198"/>
      </w:pPr>
      <w:r>
        <w:rPr>
          <w:noProof/>
        </w:rPr>
        <w:pict>
          <v:shape id="Graphic 11" o:spid="_x0000_s1450" style="height:1.1pt;margin-left:149.4pt;margin-top:62.85pt;mso-position-horizontal-relative:page;mso-wrap-distance-bottom:0;mso-wrap-distance-left:0;mso-wrap-distance-right:0;mso-wrap-distance-top:0;mso-wrap-style:square;position:absolute;v-text-anchor:top;visibility:visible;width:6.85pt;z-index:-251657216" coordsize="86995,13970" path="m86868,13715l,13715,,,86868,l86868,13715xe" fillcolor="black" stroked="f">
            <v:path arrowok="t"/>
          </v:shape>
        </w:pict>
      </w:r>
      <w:r w:rsidR="00ED1A45">
        <w:t xml:space="preserve">NAID </w:t>
      </w:r>
      <w:r>
        <w:t>Certification</w:t>
      </w:r>
      <w:r>
        <w:rPr>
          <w:spacing w:val="-4"/>
        </w:rPr>
        <w:t xml:space="preserve"> </w:t>
      </w:r>
      <w:r>
        <w:t>documentation</w:t>
      </w:r>
      <w:r>
        <w:rPr>
          <w:spacing w:val="-2"/>
        </w:rPr>
        <w:t xml:space="preserve"> </w:t>
      </w:r>
      <w:r>
        <w:t>can</w:t>
      </w:r>
      <w:r>
        <w:rPr>
          <w:spacing w:val="-4"/>
        </w:rPr>
        <w:t xml:space="preserve"> </w:t>
      </w:r>
      <w:r>
        <w:t>be</w:t>
      </w:r>
      <w:r>
        <w:rPr>
          <w:spacing w:val="-4"/>
        </w:rPr>
        <w:t xml:space="preserve"> </w:t>
      </w:r>
      <w:r>
        <w:t>in</w:t>
      </w:r>
      <w:r>
        <w:rPr>
          <w:spacing w:val="-7"/>
        </w:rPr>
        <w:t xml:space="preserve"> </w:t>
      </w:r>
      <w:r>
        <w:t>the</w:t>
      </w:r>
      <w:r>
        <w:rPr>
          <w:spacing w:val="-4"/>
        </w:rPr>
        <w:t xml:space="preserve"> </w:t>
      </w:r>
      <w:r>
        <w:t>form</w:t>
      </w:r>
      <w:r>
        <w:rPr>
          <w:spacing w:val="-1"/>
        </w:rPr>
        <w:t xml:space="preserve"> </w:t>
      </w:r>
      <w:r>
        <w:t>of</w:t>
      </w:r>
      <w:r>
        <w:rPr>
          <w:spacing w:val="-2"/>
        </w:rPr>
        <w:t xml:space="preserve"> </w:t>
      </w:r>
      <w:r>
        <w:t>a</w:t>
      </w:r>
      <w:r>
        <w:rPr>
          <w:spacing w:val="-2"/>
        </w:rPr>
        <w:t xml:space="preserve"> </w:t>
      </w:r>
      <w:r>
        <w:t>letter,</w:t>
      </w:r>
      <w:r>
        <w:rPr>
          <w:spacing w:val="-5"/>
        </w:rPr>
        <w:t xml:space="preserve"> </w:t>
      </w:r>
      <w:r>
        <w:t>memo,</w:t>
      </w:r>
      <w:r>
        <w:rPr>
          <w:spacing w:val="-5"/>
        </w:rPr>
        <w:t xml:space="preserve"> </w:t>
      </w:r>
      <w:r>
        <w:t>or</w:t>
      </w:r>
      <w:r>
        <w:rPr>
          <w:spacing w:val="-6"/>
        </w:rPr>
        <w:t xml:space="preserve"> </w:t>
      </w:r>
      <w:r>
        <w:t>any</w:t>
      </w:r>
      <w:r>
        <w:rPr>
          <w:spacing w:val="-3"/>
        </w:rPr>
        <w:t xml:space="preserve"> </w:t>
      </w:r>
      <w:r>
        <w:t>format</w:t>
      </w:r>
      <w:r>
        <w:rPr>
          <w:spacing w:val="-2"/>
        </w:rPr>
        <w:t xml:space="preserve"> </w:t>
      </w:r>
      <w:r>
        <w:t>attesting to its complete destruction.</w:t>
      </w:r>
      <w:r>
        <w:rPr>
          <w:spacing w:val="40"/>
        </w:rPr>
        <w:t xml:space="preserve"> </w:t>
      </w:r>
      <w:r>
        <w:t>This certification is not considered a valid certification of destruction if completed prior to the final destruction of the records.</w:t>
      </w:r>
      <w:r>
        <w:rPr>
          <w:spacing w:val="40"/>
        </w:rPr>
        <w:t xml:space="preserve"> </w:t>
      </w:r>
      <w:r>
        <w:t xml:space="preserve">The certification should contain sufficient information to attest to the final destruction of the temporary paper </w:t>
      </w:r>
      <w:r>
        <w:t>records</w:t>
      </w:r>
      <w:r>
        <w:tab/>
        <w:t>what temporary records were destroyed, the date when they were destroyed, what destruction method was used, where they were destroyed, and who was responsible for the final destruction.</w:t>
      </w:r>
    </w:p>
    <w:p w:rsidR="002A07E9">
      <w:pPr>
        <w:pStyle w:val="BodyText"/>
        <w:rPr>
          <w:sz w:val="26"/>
        </w:rPr>
      </w:pPr>
    </w:p>
    <w:p w:rsidR="002A07E9">
      <w:pPr>
        <w:pStyle w:val="BodyText"/>
        <w:rPr>
          <w:sz w:val="22"/>
        </w:rPr>
      </w:pPr>
    </w:p>
    <w:p w:rsidR="002A07E9">
      <w:pPr>
        <w:pStyle w:val="Heading2"/>
      </w:pPr>
      <w:bookmarkStart w:id="13" w:name="_Toc256000009"/>
      <w:r>
        <w:rPr>
          <w:spacing w:val="-2"/>
        </w:rPr>
        <w:t>Reference</w:t>
      </w:r>
      <w:bookmarkEnd w:id="13"/>
    </w:p>
    <w:p w:rsidR="002A07E9">
      <w:pPr>
        <w:pStyle w:val="BodyText"/>
        <w:rPr>
          <w:b/>
        </w:rPr>
      </w:pPr>
    </w:p>
    <w:p w:rsidR="00412579">
      <w:pPr>
        <w:pStyle w:val="BodyText"/>
        <w:ind w:left="199" w:right="208"/>
      </w:pPr>
      <w:r>
        <w:t>The contractor shall comply with</w:t>
      </w:r>
      <w:r>
        <w:t xml:space="preserve"> the following references during the entirety of the contract:</w:t>
      </w:r>
    </w:p>
    <w:p w:rsidR="00412579" w:rsidP="00412579">
      <w:pPr>
        <w:pStyle w:val="BodyText"/>
        <w:numPr>
          <w:ilvl w:val="0"/>
          <w:numId w:val="1"/>
        </w:numPr>
        <w:ind w:right="208"/>
      </w:pPr>
      <w:r>
        <w:t xml:space="preserve"> VA Directive 6371 dated April 8, 2014, and any subsequent modifications made to that directive.</w:t>
      </w:r>
    </w:p>
    <w:p w:rsidR="00412579" w:rsidP="00412579">
      <w:pPr>
        <w:pStyle w:val="BodyText"/>
        <w:numPr>
          <w:ilvl w:val="0"/>
          <w:numId w:val="1"/>
        </w:numPr>
        <w:ind w:right="208"/>
      </w:pPr>
      <w:r>
        <w:t>VA Handbook 6300.1</w:t>
      </w:r>
    </w:p>
    <w:p w:rsidR="00412579" w:rsidP="00412579">
      <w:pPr>
        <w:pStyle w:val="BodyText"/>
        <w:numPr>
          <w:ilvl w:val="0"/>
          <w:numId w:val="1"/>
        </w:numPr>
        <w:ind w:right="208"/>
      </w:pPr>
      <w:r>
        <w:t>VBA Directive 6300</w:t>
      </w:r>
    </w:p>
    <w:p w:rsidR="00697383" w:rsidP="00412579">
      <w:pPr>
        <w:pStyle w:val="BodyText"/>
        <w:numPr>
          <w:ilvl w:val="0"/>
          <w:numId w:val="1"/>
        </w:numPr>
        <w:ind w:right="208"/>
      </w:pPr>
      <w:r>
        <w:t>VA Handbook 6500.6 Contract Security</w:t>
      </w:r>
    </w:p>
    <w:p w:rsidR="00297DB7" w:rsidP="00412579">
      <w:pPr>
        <w:pStyle w:val="BodyText"/>
        <w:numPr>
          <w:ilvl w:val="0"/>
          <w:numId w:val="1"/>
        </w:numPr>
        <w:ind w:right="208"/>
      </w:pPr>
      <w:r>
        <w:t xml:space="preserve">NAID Certified </w:t>
      </w:r>
    </w:p>
    <w:p w:rsidR="00EF46A9">
      <w:pPr>
        <w:pStyle w:val="BodyText"/>
        <w:ind w:left="199" w:right="208"/>
      </w:pPr>
    </w:p>
    <w:p w:rsidR="00242FEF" w:rsidP="00242FEF">
      <w:pPr>
        <w:pStyle w:val="Heading2"/>
      </w:pPr>
      <w:bookmarkStart w:id="14" w:name="_Toc256000010"/>
      <w:r>
        <w:t>B.2</w:t>
      </w:r>
      <w:r w:rsidR="00BF42E3">
        <w:t xml:space="preserve"> </w:t>
      </w:r>
      <w:r w:rsidR="002C71A2">
        <w:t>PRICE/COST SCHEDULE</w:t>
      </w:r>
      <w:bookmarkEnd w:id="14"/>
    </w:p>
    <w:p w:rsidR="00242FEF" w:rsidP="00242FEF">
      <w:pPr>
        <w:pStyle w:val="Heading3"/>
      </w:pPr>
      <w:bookmarkStart w:id="15" w:name="_Toc256000011"/>
      <w:r>
        <w:t>ITEM INFORMATION</w:t>
      </w:r>
      <w:bookmarkEnd w:id="15"/>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On-Site Shredding for Montgomery Regional Office</w:t>
              <w:br/>
              <w:br/>
              <w:t>The Contractor shall provide 5 secure shred bins for paper pursuant to the specifications of the Statement of Work and shall empty each container every two months/every other month only as needed, and shred contents pursuant to requirements of the Statement of Work.</w:t>
              <w:br/>
              <w:t>Contract Period: Base</w:t>
              <w:br/>
              <w:t>POP Begin: 04-06-2026</w:t>
              <w:br/>
              <w:t>POP End: 04-05-2027</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SV</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Optional Line Item for Unscheduled Shredding Services for Montgomery Regional Office.  This line item may be exercised any time throughout the contract term.  This line item amount is filled out for solicitation/quote submission purposes in the amount of $500.00.  </w:t>
              <w:br/>
              <w:br/>
              <w:br/>
              <w:t>Contract Period: Base</w:t>
              <w:br/>
              <w:t>POP Begin: 04-06-2026</w:t>
              <w:br/>
              <w:t>POP End: 04-05-2031</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On-Site Shredding for Montgomery Regional Office</w:t>
              <w:br/>
              <w:br/>
              <w:t>The Contractor shall provide 5 secure shred bins for paper pursuant to the specifications of the Statement of Work and shall empty each container every two months/every other month only as needed, and shred contents pursuant to requirements of the Statement of Work.</w:t>
              <w:br/>
              <w:br/>
              <w:br/>
              <w:t>Contract Period: Option 1</w:t>
              <w:br/>
              <w:t>POP Begin: 04-06-2027</w:t>
              <w:br/>
              <w:t>POP End: 04-05-2028</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On-Site Shredding for Montgomery Regional Office</w:t>
              <w:br/>
              <w:br/>
              <w:t>The Contractor shall provide 5 secure shred bins for paper pursuant to the specifications of the Statement of Work and shall empty each container every two months/every other month only as needed, and shred contents pursuant to requirements of the Statement of Work.</w:t>
              <w:br/>
              <w:br/>
              <w:br/>
              <w:t>Contract Period: Option 2</w:t>
              <w:br/>
              <w:t>POP Begin: 04-06-2028</w:t>
              <w:br/>
              <w:t>POP End: 04-05-2029</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On-Site Shredding for Montgomery Regional Office</w:t>
              <w:br/>
              <w:br/>
              <w:t>The Contractor shall provide 5 secure shred bins for paper pursuant to the specifications of the Statement of Work and shall empty each container every two months/every other month only as needed, and shred contents pursuant to requirements of the Statement of Work.</w:t>
              <w:br/>
              <w:br/>
              <w:br/>
              <w:t>Contract Period: Option 3</w:t>
              <w:br/>
              <w:t>POP Begin: 04-06-2029</w:t>
              <w:br/>
              <w:t>POP End: 04-05-2030</w:t>
              <w:br/>
              <w:t>PRINCIPAL NAICS CODE: 561990 - All Other Support Services</w:t>
              <w:br/>
              <w:t>PRODUCT/SERVICE CODE: R614 - Support - Administrative: Paper Shredding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On-Site Shredding for Montgomery Regional Office</w:t>
              <w:br/>
              <w:br/>
              <w:t>The Contractor shall provide 5 secure shred bins for paper pursuant to the specifications of the Statement of Work and shall empty each container every two months/every other month only as needed, and shred contents pursuant to requirements of the Statement of Work.</w:t>
              <w:br/>
              <w:br/>
              <w:br/>
              <w:t>Contract Period: Option 4</w:t>
              <w:br/>
              <w:t>POP Begin: 04-06-2030</w:t>
              <w:br/>
              <w:t>POP End: 04-05-2031</w:t>
              <w:br/>
              <w:t>PRINCIPAL NAICS CODE: 561990 - All Other Support Services</w:t>
              <w:br/>
              <w:t>PRODUCT/SERVICE CODE: R614 - Support - Administrative: Paper Shredding</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16" w:name="_Toc256000012"/>
      <w:r>
        <w:t>B.3</w:t>
      </w:r>
      <w:r w:rsidR="00BF42E3">
        <w:t xml:space="preserve"> </w:t>
      </w:r>
      <w:r w:rsidR="00E413CE">
        <w:t>DELIVERY SCHEDULE</w:t>
      </w:r>
      <w:bookmarkEnd w:id="16"/>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Montgomery VA Regional Office</w:t>
              <w:br/>
              <w:t>Building 55</w:t>
              <w:br/>
              <w:t>345 Perry Hill Road</w:t>
              <w:br/>
              <w:t>Montgomery, AL 36109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April 5, 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788452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Richie Adams</w:t>
              <w:br/>
              <w:t>334-213-3391</w:t>
              <w:br/>
              <w:t>richie.adams@va.gov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Montgomery VA Regional Office</w:t>
              <w:br/>
              <w:t>Building 55</w:t>
              <w:br/>
              <w:t>345 Perry Hill Road</w:t>
              <w:br/>
              <w:t>Montgomery, AL 36109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April 5, 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4897754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Richie Adams</w:t>
              <w:br/>
              <w:t>334-213-3391</w:t>
              <w:br/>
              <w:t>richie.adams@va.gov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Montgomery VA Regional Office</w:t>
              <w:br/>
              <w:t>Building 55</w:t>
              <w:br/>
              <w:t>345 Perry Hill Road</w:t>
              <w:br/>
              <w:t>Montgomery, AL 36109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April 5, 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6255626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Richie Adams</w:t>
              <w:br/>
              <w:t>334-213-3391</w:t>
              <w:br/>
              <w:t>richie.adams@va.gov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Montgomery VA Regional Office</w:t>
              <w:br/>
              <w:t>Building 55</w:t>
              <w:br/>
              <w:t>345 Perry Hill Road</w:t>
              <w:br/>
              <w:t>Montgomery, AL 36109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April 5, 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821657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Richie Adams</w:t>
              <w:br/>
              <w:t>334-213-3391</w:t>
              <w:br/>
              <w:t>richie.adams@va.gov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Montgomery VA Regional Office</w:t>
              <w:br/>
              <w:t>Building 55</w:t>
              <w:br/>
              <w:t>345 Perry Hill Road</w:t>
              <w:br/>
              <w:t>Montgomery, AL 36109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April 5, 2030</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4944223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Richie Adams</w:t>
              <w:br/>
              <w:t>334-213-3391</w:t>
              <w:br/>
              <w:t>richie.adams@va.gov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Montgomery VA Regional Office</w:t>
              <w:br/>
              <w:t>Building 55</w:t>
              <w:br/>
              <w:t>345 Perry Hill Road</w:t>
              <w:br/>
              <w:t>Montgomery, AL 36109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6.00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April 5, 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5677110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Richie Adams</w:t>
              <w:br/>
              <w:t>334-213-3391</w:t>
              <w:br/>
              <w:t>richie.adams@va.gov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bl>
    <w:p w:rsidR="00242FEF">
      <w:pPr>
        <w:sectPr>
          <w:footerReference w:type="even" r:id="rId21"/>
          <w:footerReference w:type="default" r:id="rId22"/>
          <w:footerReference w:type="first" r:id="rId23"/>
          <w:pgSz w:w="12240" w:h="15840"/>
          <w:pgMar w:top="1080" w:right="1440" w:bottom="1080" w:left="1440" w:header="360" w:footer="360"/>
          <w:cols w:space="720"/>
        </w:sectPr>
      </w:pPr>
    </w:p>
    <w:p w:rsidR="0078638D">
      <w:pPr>
        <w:pStyle w:val="Heading1"/>
        <w:pageBreakBefore/>
      </w:pPr>
      <w:bookmarkStart w:id="17" w:name="_Toc256000013"/>
      <w:r>
        <w:t xml:space="preserve">SECTION C - </w:t>
      </w:r>
      <w:r w:rsidR="0061127E">
        <w:t>CONTRACT CLAUSES</w:t>
      </w:r>
      <w:bookmarkEnd w:id="17"/>
    </w:p>
    <w:p w:rsidR="0078638D"/>
    <w:p w:rsidR="00A64106" w:rsidRPr="00A64106" w:rsidP="00A64106">
      <w:pPr>
        <w:rPr>
          <w:b/>
          <w:bCs/>
        </w:rPr>
      </w:pPr>
      <w:r w:rsidRPr="00A64106">
        <w:rPr>
          <w:b/>
          <w:bCs/>
        </w:rPr>
        <w:t>52.212-4 Terms and Conditions—Commercial Products and Commercial Services.</w:t>
      </w:r>
    </w:p>
    <w:p w:rsidR="00A64106" w:rsidRPr="00A64106" w:rsidP="00A64106">
      <w:r w:rsidRPr="00A64106">
        <w:t>As prescribed in 12.205(b)(3), insert the following clause:</w:t>
      </w:r>
    </w:p>
    <w:p w:rsidR="00A64106" w:rsidRPr="00A64106" w:rsidP="00A64106">
      <w:r w:rsidRPr="00A64106">
        <w:t xml:space="preserve">Terms and Conditions—Commercial Products and Commercial Services (Deviation </w:t>
      </w:r>
      <w:r w:rsidR="00891175">
        <w:t>OCT</w:t>
      </w:r>
      <w:r w:rsidR="005C2966">
        <w:t xml:space="preserve"> 2025</w:t>
      </w:r>
      <w:r w:rsidRPr="00A64106">
        <w:t>)</w:t>
      </w:r>
    </w:p>
    <w:p w:rsidR="00A64106" w:rsidRPr="00A64106" w:rsidP="00A64106">
      <w:r w:rsidRPr="00A64106">
        <w:t>(a) </w:t>
      </w:r>
      <w:r w:rsidRPr="00A64106">
        <w:rPr>
          <w:i/>
          <w:iCs/>
        </w:rPr>
        <w:t>Definitions</w:t>
      </w:r>
      <w:r w:rsidRPr="00A64106">
        <w:t>. The clause at Federal Acquisition Regulation (FAR) 52.202-1, Definitions, is incorporated by reference.</w:t>
      </w:r>
    </w:p>
    <w:p w:rsidR="00A64106" w:rsidRPr="00A64106" w:rsidP="00A64106">
      <w:r w:rsidRPr="00A64106">
        <w:t>(b) </w:t>
      </w:r>
      <w:r w:rsidRPr="00A64106">
        <w:rPr>
          <w:i/>
          <w:iCs/>
        </w:rPr>
        <w:t>Inspection/Acceptance</w:t>
      </w:r>
      <w:r w:rsidRPr="00A64106">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rsidR="00A64106" w:rsidRPr="00A64106" w:rsidP="00A64106">
      <w:r w:rsidRPr="00A64106">
        <w:t>(1) Within a reasonable time after the defect was discovered or should have been discovered; and</w:t>
      </w:r>
    </w:p>
    <w:p w:rsidR="00A64106" w:rsidRPr="00A64106" w:rsidP="00A64106">
      <w:r w:rsidRPr="00A64106">
        <w:t>(2) Before any substantial change occurs in the condition of the item, unless the change is due to the defect in the item.</w:t>
      </w:r>
    </w:p>
    <w:p w:rsidR="00A64106" w:rsidRPr="00A64106" w:rsidP="00A64106">
      <w:r w:rsidRPr="00A64106">
        <w:t>(c) </w:t>
      </w:r>
      <w:r w:rsidRPr="00A64106">
        <w:rPr>
          <w:i/>
          <w:iCs/>
        </w:rPr>
        <w:t>Assignment</w:t>
      </w:r>
      <w:r w:rsidRPr="00A64106">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A64106">
        <w:rPr>
          <w:i/>
          <w:iCs/>
        </w:rPr>
        <w:t>e.g.,</w:t>
      </w:r>
      <w:r w:rsidRPr="00A64106">
        <w:t> use of the Governmentwide commercial purchase card), the Contractor may not assign its rights to receive payment under this contract.</w:t>
      </w:r>
    </w:p>
    <w:p w:rsidR="00A64106" w:rsidRPr="00A64106" w:rsidP="00A64106">
      <w:r w:rsidRPr="00A64106">
        <w:t>(d) </w:t>
      </w:r>
      <w:r w:rsidRPr="00A64106">
        <w:rPr>
          <w:i/>
          <w:iCs/>
        </w:rPr>
        <w:t>Changes</w:t>
      </w:r>
      <w:r w:rsidRPr="00A64106">
        <w:t>. Changes in the terms and conditions of this contract may be made only by written agreement of the parties.</w:t>
      </w:r>
    </w:p>
    <w:p w:rsidR="00A64106" w:rsidRPr="00A64106" w:rsidP="00A64106">
      <w:r w:rsidRPr="00A64106">
        <w:t>(e) </w:t>
      </w:r>
      <w:r w:rsidRPr="00A64106">
        <w:rPr>
          <w:i/>
          <w:iCs/>
        </w:rPr>
        <w:t>Disputes</w:t>
      </w:r>
      <w:r w:rsidRPr="00A64106">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rsidR="00A64106" w:rsidRPr="00A64106" w:rsidP="00A64106">
      <w:r w:rsidRPr="00A64106">
        <w:t>(f) </w:t>
      </w:r>
      <w:r w:rsidRPr="00A64106">
        <w:rPr>
          <w:i/>
          <w:iCs/>
        </w:rPr>
        <w:t>Excusable delays</w:t>
      </w:r>
      <w:r w:rsidRPr="00A64106">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rsidR="00A64106" w:rsidRPr="00A64106" w:rsidP="00A64106">
      <w:r w:rsidRPr="00A64106">
        <w:t>(1) Notify the Contracting Officer in writing as soon as possible;</w:t>
      </w:r>
    </w:p>
    <w:p w:rsidR="00A64106" w:rsidRPr="00A64106" w:rsidP="00A64106">
      <w:r w:rsidRPr="00A64106">
        <w:t>(2) Remedy the delay as quickly as possible; and</w:t>
      </w:r>
    </w:p>
    <w:p w:rsidR="00A64106" w:rsidRPr="00A64106" w:rsidP="00A64106">
      <w:r w:rsidRPr="00A64106">
        <w:t>(3) Notify the Contracting Officer when the occurrence is over.</w:t>
      </w:r>
    </w:p>
    <w:p w:rsidR="00A64106" w:rsidRPr="00A64106" w:rsidP="00A64106">
      <w:r w:rsidRPr="00A64106">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rsidR="00A64106" w:rsidRPr="00A64106" w:rsidP="00A64106">
      <w:r w:rsidRPr="00A64106">
        <w:t>(h) </w:t>
      </w:r>
      <w:r w:rsidRPr="00A64106">
        <w:rPr>
          <w:i/>
          <w:iCs/>
        </w:rPr>
        <w:t>Patent indemnity</w:t>
      </w:r>
      <w:r w:rsidRPr="00A64106">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A64106" w:rsidRPr="00A64106" w:rsidP="00A64106">
      <w:r w:rsidRPr="00A64106">
        <w:t>(i) </w:t>
      </w:r>
      <w:r w:rsidRPr="00A64106">
        <w:rPr>
          <w:i/>
          <w:iCs/>
        </w:rPr>
        <w:t>Payment</w:t>
      </w:r>
      <w:r w:rsidRPr="00A64106">
        <w:t>—</w:t>
      </w:r>
    </w:p>
    <w:p w:rsidR="00A64106" w:rsidRPr="00A64106" w:rsidP="00A64106">
      <w:r w:rsidRPr="00A64106">
        <w:t>(1) </w:t>
      </w:r>
      <w:r w:rsidRPr="00A64106">
        <w:rPr>
          <w:i/>
          <w:iCs/>
        </w:rPr>
        <w:t>Items accepted</w:t>
      </w:r>
      <w:r w:rsidRPr="00A64106">
        <w:t>. Payment shall be made for items accepted by the Government that have been delivered to the delivery destinations set forth in this contract.</w:t>
      </w:r>
    </w:p>
    <w:p w:rsidR="00A64106" w:rsidRPr="00A64106" w:rsidP="00A64106">
      <w:r w:rsidRPr="00A64106">
        <w:t>(2) </w:t>
      </w:r>
      <w:r w:rsidRPr="00A64106">
        <w:rPr>
          <w:i/>
          <w:iCs/>
        </w:rPr>
        <w:t>Prompt payment</w:t>
      </w:r>
      <w:r w:rsidRPr="00A64106">
        <w:t>. The Government will make payment in accordance with the Prompt Payment Act ( </w:t>
      </w:r>
      <w:r>
        <w:fldChar w:fldCharType="begin"/>
      </w:r>
      <w:r>
        <w:instrText xml:space="preserve"> HYPERLINK "http://uscode.house.gov/view.xhtml?req=granuleid:USC-prelim-title31-section3903&amp;num=0&amp;edition=prelim" \o "31 U.S.C. 3903 (opens in a new window)" \t "_blank" </w:instrText>
      </w:r>
      <w:r>
        <w:fldChar w:fldCharType="separate"/>
      </w:r>
      <w:r w:rsidRPr="00A64106">
        <w:rPr>
          <w:rStyle w:val="Hyperlink"/>
        </w:rPr>
        <w:t>31 U.S.C. 3903</w:t>
      </w:r>
      <w:r>
        <w:fldChar w:fldCharType="end"/>
      </w:r>
      <w:r w:rsidRPr="00A64106">
        <w:t>) and prompt payment regulations at 5 CFR part 1315.</w:t>
      </w:r>
    </w:p>
    <w:p w:rsidR="00A64106" w:rsidRPr="00A64106" w:rsidP="00A64106">
      <w:r w:rsidRPr="00A64106">
        <w:t>(3) </w:t>
      </w:r>
      <w:r w:rsidRPr="00A64106">
        <w:rPr>
          <w:i/>
          <w:iCs/>
        </w:rPr>
        <w:t>Discount</w:t>
      </w:r>
      <w:r w:rsidRPr="00A64106">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rsidR="00A64106" w:rsidRPr="00A64106" w:rsidP="00A64106">
      <w:r w:rsidRPr="00A64106">
        <w:t>(4) </w:t>
      </w:r>
      <w:r w:rsidRPr="00A64106">
        <w:rPr>
          <w:i/>
          <w:iCs/>
        </w:rPr>
        <w:t>Overpayments</w:t>
      </w:r>
      <w:r w:rsidRPr="00A64106">
        <w:t>. If the Contractor becomes aware of a duplicate contract financing or invoice payment or that the Government has otherwise overpaid on a contract financing or invoice payment, the Contractor shall—</w:t>
      </w:r>
    </w:p>
    <w:p w:rsidR="00A64106" w:rsidRPr="00A64106" w:rsidP="00A64106">
      <w:r w:rsidRPr="00A64106">
        <w:t>(i) Remit the overpayment amount to the payment office cited in the contract along with a description of the overpayment including the—</w:t>
      </w:r>
    </w:p>
    <w:p w:rsidR="00A64106" w:rsidRPr="00A64106" w:rsidP="00A64106">
      <w:r w:rsidRPr="00A64106">
        <w:t>(A) Circumstances of the overpayment (</w:t>
      </w:r>
      <w:r w:rsidRPr="00A64106">
        <w:rPr>
          <w:i/>
          <w:iCs/>
        </w:rPr>
        <w:t>e.g.</w:t>
      </w:r>
      <w:r w:rsidRPr="00A64106">
        <w:t>, duplicate payment, erroneous payment, liquidation errors, date(s) of overpayment);</w:t>
      </w:r>
    </w:p>
    <w:p w:rsidR="00A64106" w:rsidRPr="00A64106" w:rsidP="00A64106">
      <w:r w:rsidRPr="00A64106">
        <w:t>(B) Affected contract number and delivery order number, if applicable;</w:t>
      </w:r>
    </w:p>
    <w:p w:rsidR="00A64106" w:rsidRPr="00A64106" w:rsidP="00A64106">
      <w:r w:rsidRPr="00A64106">
        <w:t>(C) Affected line item or subline item, if applicable;</w:t>
      </w:r>
    </w:p>
    <w:p w:rsidR="00A64106" w:rsidRPr="00A64106" w:rsidP="00A64106">
      <w:r w:rsidRPr="00A64106">
        <w:t>(D) Contractor point of contact; and</w:t>
      </w:r>
    </w:p>
    <w:p w:rsidR="00A64106" w:rsidRPr="00A64106" w:rsidP="00A64106">
      <w:r w:rsidRPr="00A64106">
        <w:t>(ii) Provide a copy of the remittance and supporting documentation to the Contracting Officer.</w:t>
      </w:r>
    </w:p>
    <w:p w:rsidR="00A64106" w:rsidRPr="00A64106" w:rsidP="00A64106">
      <w:r w:rsidRPr="00A64106">
        <w:t> </w:t>
      </w:r>
    </w:p>
    <w:p w:rsidR="00A64106" w:rsidRPr="00A64106" w:rsidP="00A64106">
      <w:r w:rsidRPr="00A64106">
        <w:t>(5) </w:t>
      </w:r>
      <w:r w:rsidRPr="00A64106">
        <w:rPr>
          <w:i/>
          <w:iCs/>
        </w:rPr>
        <w:t>Interest</w:t>
      </w:r>
      <w:r w:rsidRPr="00A64106">
        <w:t>.</w:t>
      </w:r>
    </w:p>
    <w:p w:rsidR="00A64106" w:rsidRPr="00A64106" w:rsidP="00A64106">
      <w:r w:rsidRPr="00A64106">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A64106" w:rsidRPr="00A64106" w:rsidP="00A64106">
      <w:r w:rsidRPr="00A64106">
        <w:t>(ii) The Government may issue a demand for payment to the Contractor upon finding a debt is due under the contract.</w:t>
      </w:r>
    </w:p>
    <w:p w:rsidR="00A64106" w:rsidRPr="00A64106" w:rsidP="00A64106">
      <w:r w:rsidRPr="00A64106">
        <w:t>(iii) </w:t>
      </w:r>
      <w:r w:rsidRPr="00A64106">
        <w:rPr>
          <w:i/>
          <w:iCs/>
        </w:rPr>
        <w:t>Final decisions</w:t>
      </w:r>
      <w:r w:rsidRPr="00A64106">
        <w:t>. The Contracting Officer will issue a final decision as required by FAR part 33 if–</w:t>
      </w:r>
    </w:p>
    <w:p w:rsidR="00A64106" w:rsidRPr="00A64106" w:rsidP="00A64106">
      <w:r w:rsidRPr="00A64106">
        <w:t>(A) The Contracting Officer and the Contractor are unable to reach agreement on the existence or amount of a debt within 30 days;</w:t>
      </w:r>
    </w:p>
    <w:p w:rsidR="00A64106" w:rsidRPr="00A64106" w:rsidP="00A64106">
      <w:r w:rsidRPr="00A64106">
        <w:t>(B) The Contractor fails to liquidate a debt previously demanded by the Contracting Officer within the timeline specified in the demand for payment unless the amounts were not repaid because the Contractor has requested an installment payment agreement; or</w:t>
      </w:r>
    </w:p>
    <w:p w:rsidR="00A64106" w:rsidRPr="00A64106" w:rsidP="00A64106">
      <w:r w:rsidRPr="00A64106">
        <w:t>(C) The Contractor requests a deferment of collection on a debt previously demanded by the Contracting Officer (see FAR part 32).</w:t>
      </w:r>
    </w:p>
    <w:p w:rsidR="00A64106" w:rsidRPr="00A64106" w:rsidP="00A64106">
      <w:r w:rsidRPr="00A64106">
        <w:t>(iv) If a demand for payment was previously issued for the debt, the demand for payment included in the final decision shall identify the same due date as the original demand for payment.</w:t>
      </w:r>
    </w:p>
    <w:p w:rsidR="00A64106" w:rsidRPr="00A64106" w:rsidP="00A64106">
      <w:r w:rsidRPr="00A64106">
        <w:t>(v) Amounts shall be due at the earliest of the following dates:</w:t>
      </w:r>
    </w:p>
    <w:p w:rsidR="00A64106" w:rsidRPr="00A64106" w:rsidP="00A64106">
      <w:r w:rsidRPr="00A64106">
        <w:t>(A) The date fixed under this contract.</w:t>
      </w:r>
    </w:p>
    <w:p w:rsidR="00A64106" w:rsidRPr="00A64106" w:rsidP="00A64106">
      <w:r w:rsidRPr="00A64106">
        <w:t>(B) The date of the first written demand for payment, including any demand for payment resulting from a termination for cause.</w:t>
      </w:r>
    </w:p>
    <w:p w:rsidR="00A64106" w:rsidRPr="00A64106" w:rsidP="00A64106">
      <w:r w:rsidRPr="00A64106">
        <w:t>(vi) The interest charge shall be computed for the actual number of calendar days involved beginning on the due date and ending on-</w:t>
      </w:r>
    </w:p>
    <w:p w:rsidR="00A64106" w:rsidRPr="00A64106" w:rsidP="00A64106">
      <w:r w:rsidRPr="00A64106">
        <w:t>(A) The date on which the designated office receives payment from the Contractor;</w:t>
      </w:r>
    </w:p>
    <w:p w:rsidR="00A64106" w:rsidRPr="00A64106" w:rsidP="00A64106">
      <w:r w:rsidRPr="00A64106">
        <w:t>(B) The date of issuance of a Government check to the Contractor from which an amount otherwise payable has been withheld as a credit against the contract debt; or</w:t>
      </w:r>
    </w:p>
    <w:p w:rsidR="00A64106" w:rsidRPr="00A64106" w:rsidP="00A64106">
      <w:r w:rsidRPr="00A64106">
        <w:t>(C) The date on which an amount withheld and applied to the contract debt would otherwise have become payable to the Contractor.</w:t>
      </w:r>
    </w:p>
    <w:p w:rsidR="00A64106" w:rsidRPr="00A64106" w:rsidP="00A64106">
      <w:r w:rsidRPr="00A64106">
        <w:t>(vii) The interest charge made under this clause may be reduced under the procedures for interest credits prescribed in FAR part 32 in effect on the date of this contract.</w:t>
      </w:r>
    </w:p>
    <w:p w:rsidR="00A64106" w:rsidRPr="00A64106" w:rsidP="00A64106">
      <w:r w:rsidRPr="00A64106">
        <w:t>(j) </w:t>
      </w:r>
      <w:r w:rsidRPr="00A64106">
        <w:rPr>
          <w:i/>
          <w:iCs/>
        </w:rPr>
        <w:t>Risk of loss</w:t>
      </w:r>
      <w:r w:rsidRPr="00A64106">
        <w:t>. Unless the contract specifically provides otherwise, risk of loss or damage to the supplies provided under this contract shall remain with the Contractor until, and shall pass to the Government upon—</w:t>
      </w:r>
    </w:p>
    <w:p w:rsidR="00A64106" w:rsidRPr="00A64106" w:rsidP="00A64106">
      <w:r w:rsidRPr="00A64106">
        <w:t>(1) Delivery of the supplies to a carrier, if transportation is f.o.b. origin; or</w:t>
      </w:r>
    </w:p>
    <w:p w:rsidR="00A64106" w:rsidRPr="00A64106" w:rsidP="00A64106">
      <w:r w:rsidRPr="00A64106">
        <w:t>(2) Delivery of the supplies to the Government at the destination specified in the contract, if transportation is f.o.b. destination.</w:t>
      </w:r>
    </w:p>
    <w:p w:rsidR="00A64106" w:rsidRPr="00A64106" w:rsidP="00A64106">
      <w:r w:rsidRPr="00A64106">
        <w:t>(k) </w:t>
      </w:r>
      <w:r w:rsidRPr="00A64106">
        <w:rPr>
          <w:i/>
          <w:iCs/>
        </w:rPr>
        <w:t>Taxes</w:t>
      </w:r>
      <w:r w:rsidRPr="00A64106">
        <w:t>. The contract price includes all applicable Federal, State, and local taxes and duties.</w:t>
      </w:r>
    </w:p>
    <w:p w:rsidR="00A64106" w:rsidRPr="00A64106" w:rsidP="00A64106">
      <w:r w:rsidRPr="00A64106">
        <w:t>(l) </w:t>
      </w:r>
      <w:r w:rsidRPr="00A64106">
        <w:rPr>
          <w:i/>
          <w:iCs/>
        </w:rPr>
        <w:t>Termination for the Government’s convenience</w:t>
      </w:r>
      <w:r w:rsidRPr="00A64106">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A64106" w:rsidRPr="00A64106" w:rsidP="00A64106">
      <w:r w:rsidRPr="00A64106">
        <w:t>(m) </w:t>
      </w:r>
      <w:r w:rsidRPr="00A64106">
        <w:rPr>
          <w:i/>
          <w:iCs/>
        </w:rPr>
        <w:t>Termination for cause</w:t>
      </w:r>
      <w:r w:rsidRPr="00A64106">
        <w:t xml:space="preserve">. The Government may terminate this contract, or any part hereof, for cause in the event of any default by the Contractor, or if the Contractor fails to comply </w:t>
      </w:r>
      <w:r w:rsidRPr="00A64106">
        <w:t>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A64106" w:rsidRPr="00A64106" w:rsidP="00A64106">
      <w:r w:rsidRPr="00A64106">
        <w:t>(n) </w:t>
      </w:r>
      <w:r w:rsidRPr="00A64106">
        <w:rPr>
          <w:i/>
          <w:iCs/>
        </w:rPr>
        <w:t>Title</w:t>
      </w:r>
      <w:r w:rsidRPr="00A64106">
        <w:t>. Unless specified elsewhere in this contract, title to items furnished under this contract shall pass to the Government upon acceptance, regardless of when or where the Government takes physical possession.</w:t>
      </w:r>
    </w:p>
    <w:p w:rsidR="00A64106" w:rsidRPr="00A64106" w:rsidP="00A64106">
      <w:r w:rsidRPr="00A64106">
        <w:t>(o) </w:t>
      </w:r>
      <w:r w:rsidRPr="00A64106">
        <w:rPr>
          <w:i/>
          <w:iCs/>
        </w:rPr>
        <w:t>Warranty</w:t>
      </w:r>
      <w:r w:rsidRPr="00A64106">
        <w:t>. The Contractor warrants and implies that the items delivered under this contract are merchantable and fit for use for the particular purpose described in this contract.</w:t>
      </w:r>
    </w:p>
    <w:p w:rsidR="00A64106" w:rsidRPr="00A64106" w:rsidP="00A64106">
      <w:r w:rsidRPr="00A64106">
        <w:t>(p) </w:t>
      </w:r>
      <w:r w:rsidRPr="00A64106">
        <w:rPr>
          <w:i/>
          <w:iCs/>
        </w:rPr>
        <w:t>Limitation of liability</w:t>
      </w:r>
      <w:r w:rsidRPr="00A64106">
        <w:t>. Except as otherwise provided by an express warranty, the Contractor will not be liable to the Government for consequential damages resulting from any defect or deficiencies in accepted items.</w:t>
      </w:r>
    </w:p>
    <w:p w:rsidR="00A64106" w:rsidRPr="00A64106" w:rsidP="00A64106">
      <w:r w:rsidRPr="00A64106">
        <w:t>(q) </w:t>
      </w:r>
      <w:r w:rsidRPr="00A64106">
        <w:rPr>
          <w:i/>
          <w:iCs/>
        </w:rPr>
        <w:t>Compliance with laws unique to Government contracts</w:t>
      </w:r>
      <w:r w:rsidRPr="00A64106">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rsidR="00A64106" w:rsidRPr="00A64106" w:rsidP="00A64106">
      <w:r w:rsidRPr="00A64106">
        <w:t>(r) </w:t>
      </w:r>
      <w:r w:rsidRPr="00A64106">
        <w:rPr>
          <w:i/>
          <w:iCs/>
        </w:rPr>
        <w:t>Order of precedence</w:t>
      </w:r>
      <w:r w:rsidRPr="00A64106">
        <w:t>. Any inconsistencies in this solicitation or contract shall be resolved by giving precedence in the following order:</w:t>
      </w:r>
    </w:p>
    <w:p w:rsidR="00A64106" w:rsidRPr="00A64106" w:rsidP="00A64106">
      <w:r w:rsidRPr="00A64106">
        <w:t>(1) The schedule of supplies/services;</w:t>
      </w:r>
    </w:p>
    <w:p w:rsidR="00A64106" w:rsidRPr="00A64106" w:rsidP="00A64106">
      <w:r w:rsidRPr="00A64106">
        <w:t>(2) The Disputes, Payments, Invoice, Compliance with Laws Unique to Government Contracts, and Unauthorized Obligations paragraphs of this clause;</w:t>
      </w:r>
    </w:p>
    <w:p w:rsidR="00A64106" w:rsidRPr="00A64106" w:rsidP="00A64106">
      <w:r w:rsidRPr="00A64106">
        <w:t>(3) Other contract clauses incorporated in the solicitation or contract;</w:t>
      </w:r>
    </w:p>
    <w:p w:rsidR="00A64106" w:rsidRPr="00A64106" w:rsidP="00A64106">
      <w:r w:rsidRPr="00A64106">
        <w:t>(4) Addenda to this solicitation or contract;</w:t>
      </w:r>
    </w:p>
    <w:p w:rsidR="00A64106" w:rsidRPr="00A64106" w:rsidP="00A64106">
      <w:r w:rsidRPr="00A64106">
        <w:t>(5) Solicitation provisions incorporated in the solicitation;</w:t>
      </w:r>
    </w:p>
    <w:p w:rsidR="00A64106" w:rsidRPr="00A64106" w:rsidP="00A64106">
      <w:r w:rsidRPr="00A64106">
        <w:t>(6) Other paragraphs of this clause;</w:t>
      </w:r>
    </w:p>
    <w:p w:rsidR="00A64106" w:rsidRPr="00A64106" w:rsidP="00A64106">
      <w:r w:rsidRPr="00A64106">
        <w:t>(7) Other documents, exhibits, and attachments; and</w:t>
      </w:r>
    </w:p>
    <w:p w:rsidR="00A64106" w:rsidRPr="00A64106" w:rsidP="00A64106">
      <w:r w:rsidRPr="00A64106">
        <w:t>(8) The specification.</w:t>
      </w:r>
    </w:p>
    <w:p w:rsidR="00A64106" w:rsidRPr="00A64106" w:rsidP="00A64106">
      <w:r w:rsidRPr="00A64106">
        <w:t>(s) </w:t>
      </w:r>
      <w:r w:rsidRPr="00A64106">
        <w:rPr>
          <w:i/>
          <w:iCs/>
        </w:rPr>
        <w:t>Unauthorized obligations</w:t>
      </w:r>
      <w:r w:rsidRPr="00A64106">
        <w:t>.</w:t>
      </w:r>
    </w:p>
    <w:p w:rsidR="00A64106" w:rsidRPr="00A64106" w:rsidP="00A64106">
      <w:r w:rsidRPr="00A64106">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rsidR="00A64106" w:rsidRPr="00A64106" w:rsidP="00A64106">
      <w:r w:rsidRPr="00A64106">
        <w:t>(i) Any such clause is unenforceable against the Government.</w:t>
      </w:r>
    </w:p>
    <w:p w:rsidR="00A64106" w:rsidRPr="00A64106" w:rsidP="00A64106">
      <w:r w:rsidRPr="00A64106">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rsidR="00A64106" w:rsidRPr="00A64106" w:rsidP="00A64106">
      <w:r w:rsidRPr="00A64106">
        <w:t>(iii) Any such clause is deemed to be stricken from the EULA, TOS, or similar legal instrument or agreement.</w:t>
      </w:r>
    </w:p>
    <w:p w:rsidR="00A64106" w:rsidRPr="00A64106" w:rsidP="00A64106">
      <w:r w:rsidRPr="00A64106">
        <w:t>(2) Paragraph (s)(1) of this clause does not apply to indemnification by the Government that is expressly authorized by statute and specifically authorized under applicable agency regulations and procedures.</w:t>
      </w:r>
    </w:p>
    <w:p w:rsidR="00A64106" w:rsidRPr="00A64106" w:rsidP="00A64106">
      <w:r w:rsidRPr="00A64106">
        <w:t>(t) </w:t>
      </w:r>
      <w:r w:rsidRPr="00A64106">
        <w:rPr>
          <w:i/>
          <w:iCs/>
        </w:rPr>
        <w:t>Comptroller General examination of record</w:t>
      </w:r>
      <w:r w:rsidRPr="00A64106">
        <w:t>. This paragraph applies if this contract was awarded using other than sealed bid procedures and is in excess of the simplified acquisition threshold on the date of award of this contract.</w:t>
      </w:r>
    </w:p>
    <w:p w:rsidR="00A64106" w:rsidRPr="00A64106" w:rsidP="00A64106">
      <w:r w:rsidRPr="00A64106">
        <w:t>(1) The Comptroller General of the United States, or an authorized representative of the Comptroller General, shall have access to and right to examine any of the Contractor’s directly pertinent records involving transactions related to this contract.</w:t>
      </w:r>
    </w:p>
    <w:p w:rsidR="00A64106" w:rsidRPr="00A64106" w:rsidP="00A64106">
      <w:r w:rsidRPr="00A64106">
        <w:t xml:space="preserve">(2)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w:t>
      </w:r>
      <w:r w:rsidRPr="00A64106">
        <w:t>arising under or relating to this contract shall be made available until such appeals, litigation, or claims are finally resolved.</w:t>
      </w:r>
    </w:p>
    <w:p w:rsidR="00A64106" w:rsidRPr="00A64106" w:rsidP="00A64106">
      <w:r w:rsidRPr="00A64106">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rsidR="00A64106" w:rsidRPr="00A64106" w:rsidP="00A64106">
      <w:r w:rsidRPr="00A64106">
        <w:t>(u) </w:t>
      </w:r>
      <w:r w:rsidRPr="00A64106">
        <w:rPr>
          <w:i/>
          <w:iCs/>
        </w:rPr>
        <w:t>Incorporation by reference</w:t>
      </w:r>
      <w:r w:rsidRPr="00A64106">
        <w:t>. The Contractor’s representations and certifications, including those completed electronically via the System for Award Management (SAM), are incorporated by reference into the contract.</w:t>
      </w:r>
    </w:p>
    <w:p w:rsidR="00A64106" w:rsidRPr="00A64106" w:rsidP="00A64106">
      <w:r w:rsidRPr="00A64106">
        <w:t>(End of clause)</w:t>
      </w:r>
    </w:p>
    <w:p w:rsidR="001C2952" w:rsidRPr="00B439AF" w:rsidP="00B439AF"/>
    <w:p w:rsidR="00624109">
      <w:pPr>
        <w:pStyle w:val="Heading2"/>
      </w:pPr>
      <w:bookmarkStart w:id="18" w:name="_Toc256000014"/>
      <w:r>
        <w:t>C.1</w:t>
      </w:r>
      <w:r w:rsidR="00147D0E">
        <w:t xml:space="preserve">  </w:t>
      </w:r>
      <w:r>
        <w:t>52.217-8</w:t>
      </w:r>
      <w:r w:rsidR="00147D0E">
        <w:t xml:space="preserve"> </w:t>
      </w:r>
      <w:r>
        <w:t>OPTION TO EXTEND SERVICES</w:t>
      </w:r>
      <w:r w:rsidR="00147D0E">
        <w:t xml:space="preserve"> (</w:t>
      </w:r>
      <w:r>
        <w:t>NOV 1999</w:t>
      </w:r>
      <w:r w:rsidR="00147D0E">
        <w:t>)</w:t>
      </w:r>
      <w:bookmarkEnd w:id="18"/>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w:t>
      </w:r>
      <w:r>
        <w:t>.</w:t>
      </w:r>
    </w:p>
    <w:p w:rsidR="00624109" w:rsidP="00147D0E">
      <w:pPr>
        <w:jc w:val="center"/>
      </w:pPr>
      <w:r>
        <w:t>(End of Clause)</w:t>
      </w:r>
    </w:p>
    <w:p w:rsidR="00C8518D">
      <w:pPr>
        <w:pStyle w:val="Heading2"/>
      </w:pPr>
      <w:bookmarkStart w:id="19" w:name="_Toc256000015"/>
      <w:r>
        <w:t>C.2</w:t>
      </w:r>
      <w:r w:rsidR="0061158D">
        <w:t xml:space="preserve">  </w:t>
      </w:r>
      <w:r>
        <w:t>52.217-9</w:t>
      </w:r>
      <w:r w:rsidR="0061158D">
        <w:t xml:space="preserve"> </w:t>
      </w:r>
      <w:r>
        <w:t>OPTION TO EXTEND THE TERM OF THE CONTRACT</w:t>
      </w:r>
      <w:r w:rsidR="0061158D">
        <w:t xml:space="preserve"> (</w:t>
      </w:r>
      <w:r>
        <w:t>MAR 2000</w:t>
      </w:r>
      <w:r w:rsidR="0061158D">
        <w:t>)</w:t>
      </w:r>
      <w:bookmarkEnd w:id="19"/>
    </w:p>
    <w:p w:rsidR="00C8518D" w:rsidP="00DF50F6">
      <w:r>
        <w:t xml:space="preserve">  (a) The Government may extend the term of this contract by written notice to the Contractor within </w:t>
      </w:r>
      <w:r>
        <w:t>30 days</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3D1CC5">
      <w:pPr>
        <w:pStyle w:val="Heading2"/>
      </w:pPr>
      <w:bookmarkStart w:id="20" w:name="_Toc256000016"/>
      <w:r>
        <w:t>C.3</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20"/>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3D1CC5">
      <w:pPr>
        <w:pStyle w:val="Heading2"/>
      </w:pPr>
      <w:bookmarkStart w:id="21" w:name="_Toc256000017"/>
      <w:r>
        <w:t>C.4</w:t>
      </w:r>
      <w:r w:rsidR="001C4DDA">
        <w:t xml:space="preserve">  </w:t>
      </w:r>
      <w:r>
        <w:t>52.240-92</w:t>
      </w:r>
      <w:r w:rsidR="001C4DDA">
        <w:t xml:space="preserve">  </w:t>
      </w:r>
      <w:r>
        <w:t>SECURITY REQUIREMENTS (NOV 2025) (DEVIATION) ALTERNATE I (NOV 2025)</w:t>
      </w:r>
      <w:bookmarkEnd w:id="21"/>
    </w:p>
    <w:p w:rsidR="00AA0C57" w:rsidRPr="00AA0C57" w:rsidP="00AA0C57">
      <w:r>
        <w:t xml:space="preserve">  </w:t>
      </w:r>
      <w:r w:rsidRPr="00AA0C57">
        <w:t>(a)</w:t>
      </w:r>
      <w:r>
        <w:t xml:space="preserve"> </w:t>
      </w:r>
      <w:r w:rsidRPr="00AA0C57">
        <w:t>This clause applies to the extent that this contract involves access to information classified Confidential, Secret, or Top Secret.</w:t>
      </w:r>
    </w:p>
    <w:p w:rsidR="00AA0C57" w:rsidRPr="00AA0C57" w:rsidP="00AA0C57">
      <w:r>
        <w:t xml:space="preserve">  </w:t>
      </w:r>
      <w:r w:rsidRPr="00AA0C57">
        <w:t>(b)</w:t>
      </w:r>
      <w:r>
        <w:t xml:space="preserve"> </w:t>
      </w:r>
      <w:r w:rsidRPr="00AA0C57">
        <w:t>The Contractor shall comply with—</w:t>
      </w:r>
    </w:p>
    <w:p w:rsidR="00AA0C57" w:rsidRPr="00AA0C57" w:rsidP="00AA0C57">
      <w:r>
        <w:t xml:space="preserve">    </w:t>
      </w:r>
      <w:r w:rsidRPr="00AA0C57">
        <w:t>(1)</w:t>
      </w:r>
      <w:r>
        <w:t xml:space="preserve"> </w:t>
      </w:r>
      <w:r w:rsidRPr="00AA0C57">
        <w:t>The Security Agreement (DD Form 441), including the National Industrial Security Program Operating Manual (32 CFR part 117); and</w:t>
      </w:r>
    </w:p>
    <w:p w:rsidR="00AA0C57" w:rsidRPr="00AA0C57" w:rsidP="00AA0C57">
      <w:r>
        <w:t xml:space="preserve">    </w:t>
      </w:r>
      <w:r w:rsidRPr="00AA0C57">
        <w:t>(2)</w:t>
      </w:r>
      <w:r>
        <w:t xml:space="preserve"> </w:t>
      </w:r>
      <w:r w:rsidRPr="00AA0C57">
        <w:t>Any revisions to that manual, notice of which has been furnished to the Contractor.</w:t>
      </w:r>
    </w:p>
    <w:p w:rsidR="00AA0C57" w:rsidRPr="00AA0C57" w:rsidP="00AA0C57">
      <w:r>
        <w:t xml:space="preserve">  </w:t>
      </w:r>
      <w:r w:rsidRPr="00AA0C57">
        <w:t>(c)</w:t>
      </w:r>
      <w:r>
        <w:t xml:space="preserve"> I</w:t>
      </w:r>
      <w:r w:rsidRPr="00AA0C57">
        <w:t>f, after the date of this contract, the security classification or security requirements under this contract are changed by the Government and if the changes cause an increase or decrease in security costs or otherwise affect any other term or condition of this contract, the contract must be subject to an equitable adjustment as if the changes were directed under the Changes clause of this contract</w:t>
      </w:r>
    </w:p>
    <w:p w:rsidR="00AA0C57" w:rsidRPr="00AA0C57" w:rsidP="00AA0C57">
      <w:r>
        <w:t xml:space="preserve">  </w:t>
      </w:r>
      <w:r w:rsidRPr="00AA0C57">
        <w:t>(d)</w:t>
      </w:r>
      <w:r>
        <w:t xml:space="preserve"> </w:t>
      </w:r>
      <w:r w:rsidRPr="00AA0C57">
        <w:t>The Contractor agrees to insert terms that conform substantially to the language of this clause, including this paragraph (d) but excluding any reference to the Changes clause of this contract, in all subcontracts under this contract that involve access to classified information.</w:t>
      </w:r>
    </w:p>
    <w:p w:rsidR="00AA0C57" w:rsidP="00AA0C57">
      <w:r>
        <w:t xml:space="preserve">  </w:t>
      </w:r>
      <w:r w:rsidRPr="00AA0C57">
        <w:t>(e)</w:t>
      </w:r>
      <w:r>
        <w:t xml:space="preserve"> </w:t>
      </w:r>
      <w:r w:rsidRPr="00AA0C57">
        <w:t>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 The contractor shall ensure that subcontractors maintain their CAGE code(s) throughout the life of the contract.</w:t>
      </w:r>
    </w:p>
    <w:p w:rsidR="001A3E40" w:rsidRPr="001A3E40" w:rsidP="001A3E40">
      <w:r>
        <w:t xml:space="preserve">  </w:t>
      </w:r>
      <w:r w:rsidRPr="001A3E40">
        <w:t>(f)(1) If a change in security requirements, as provided in paragraphs (b) and (c), results in a change in the security classification of this contract or any of its elements from an unclassified status or a lower classification to a higher classification, or in more restrictive area controls than previously required, then the Contractor must exert every reasonable effort compatible with the Contractor’s established policies to continue performing the work under the contract to comply with the change in security classification or requirements.</w:t>
      </w:r>
    </w:p>
    <w:p w:rsidR="001A3E40" w:rsidRPr="001A3E40" w:rsidP="001A3E40">
      <w:r>
        <w:t xml:space="preserve">    </w:t>
      </w:r>
      <w:r w:rsidRPr="001A3E40">
        <w:t>(2) If, despite reasonable efforts, the Contractor determines that continuing work under this contract is not practical because of the change in security classification or requirements, the Contractor shall notify the Contracting Officer in writing. Until the Contracting Officer resolves this problem, the Contractor shall continue safeguarding all classified material as required by this contract.</w:t>
      </w:r>
    </w:p>
    <w:p w:rsidR="001A3E40" w:rsidRPr="001A3E40" w:rsidP="001A3E40">
      <w:r>
        <w:t xml:space="preserve">  </w:t>
      </w:r>
      <w:r w:rsidRPr="001A3E40">
        <w:t>(g) After receiving the written notification, the Contracting Officer shall explore the circumstances surrounding the proposed change in security classification or requirements and must try to work out a mutually satisfactory method so the Contractor can continue doing the work under this contract.</w:t>
      </w:r>
    </w:p>
    <w:p w:rsidR="001A3E40" w:rsidRPr="001A3E40" w:rsidP="001A3E40">
      <w:r>
        <w:t xml:space="preserve">  </w:t>
      </w:r>
      <w:r w:rsidRPr="001A3E40">
        <w:t>(h) If, 15 days after receipt by the Contracting Officer of the notification of the Contractor’s stated inability to proceed, the application to this contract of the change in security classification or requirements has not been withdrawn or a mutually satisfactory method for continuing performance of work under this contract has not been agreed upon, the Contractor may request the Contracting Officer to terminate the contract in whole or in part. The Contracting Officer shall terminate the contract in whole or in part, as may be appropriate, and the termination must be deemed a termination under the terms of the Termination for the Convenience of the Government clause.</w:t>
      </w:r>
    </w:p>
    <w:p w:rsidR="003D1CC5" w:rsidP="001C4DDA">
      <w:pPr>
        <w:jc w:val="center"/>
      </w:pPr>
      <w:r>
        <w:t>(End of Provision)</w:t>
      </w:r>
    </w:p>
    <w:p w:rsidR="003D1CC5">
      <w:pPr>
        <w:pStyle w:val="Heading2"/>
      </w:pPr>
      <w:bookmarkStart w:id="22" w:name="_Toc256000018"/>
      <w:r>
        <w:t>C.5</w:t>
      </w:r>
      <w:r w:rsidR="001C4DDA">
        <w:t xml:space="preserve">  </w:t>
      </w:r>
      <w:r>
        <w:t>52.240-93</w:t>
      </w:r>
      <w:r w:rsidR="001C4DDA">
        <w:t xml:space="preserve">  </w:t>
      </w:r>
      <w:r w:rsidR="004915C6">
        <w:t>BASIC SAFEGAURDING OF COVERED CONTRACTOR</w:t>
      </w:r>
      <w:r w:rsidR="001C4DDA">
        <w:t xml:space="preserve"> </w:t>
      </w:r>
      <w:r w:rsidR="004915C6">
        <w:t>INFORMATION SYSTEMS</w:t>
      </w:r>
      <w:r w:rsidR="001C4DDA">
        <w:t xml:space="preserve"> </w:t>
      </w:r>
      <w:r w:rsidR="004915C6">
        <w:t xml:space="preserve">(DEVIATION) </w:t>
      </w:r>
      <w:r w:rsidR="001C4DDA">
        <w:t>(</w:t>
      </w:r>
      <w:r>
        <w:t>NOV 2025</w:t>
      </w:r>
      <w:r w:rsidR="001C4DDA">
        <w:t>)</w:t>
      </w:r>
      <w:bookmarkEnd w:id="22"/>
      <w:r w:rsidR="00407D19">
        <w:t xml:space="preserve"> </w:t>
      </w:r>
    </w:p>
    <w:p w:rsidR="00D84E94" w:rsidRPr="00D84E94" w:rsidP="00D84E94">
      <w:r>
        <w:t xml:space="preserve">  </w:t>
      </w:r>
      <w:r w:rsidRPr="00D84E94">
        <w:t>(a</w:t>
      </w:r>
      <w:r>
        <w:t xml:space="preserve">) </w:t>
      </w:r>
      <w:r w:rsidRPr="00D84E94">
        <w:t>Definitions. As used in this clause—</w:t>
      </w:r>
    </w:p>
    <w:p w:rsidR="00D84E94" w:rsidRPr="00D84E94"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rsidR="00D84E94" w:rsidRPr="00D84E94" w:rsidP="00D84E94">
      <w:r>
        <w:rPr>
          <w:i/>
          <w:iCs/>
        </w:rPr>
        <w:t xml:space="preserve">  </w:t>
      </w:r>
      <w:r w:rsidRPr="00D84E94">
        <w:rPr>
          <w:i/>
          <w:iCs/>
        </w:rPr>
        <w:t>Federal contract information</w:t>
      </w:r>
      <w:r w:rsidRPr="00D84E94">
        <w:t>—</w:t>
      </w:r>
    </w:p>
    <w:p w:rsidR="00D84E94" w:rsidRPr="00D84E94" w:rsidP="00D84E94">
      <w:r>
        <w:t xml:space="preserve">    </w:t>
      </w:r>
      <w:r w:rsidRPr="00D84E94">
        <w:t>(1)</w:t>
      </w:r>
      <w:r>
        <w:t xml:space="preserve"> </w:t>
      </w:r>
      <w:r w:rsidRPr="00D84E94">
        <w:t xml:space="preserve">Means information, not intended for public release, that is provided by or generated </w:t>
      </w:r>
      <w:r w:rsidRPr="00D84E94">
        <w:t>for</w:t>
      </w:r>
      <w:r w:rsidRPr="00D84E94">
        <w:t xml:space="preserve"> the Government under a contract to develop or deliver a product or service to the Government; but</w:t>
      </w:r>
    </w:p>
    <w:p w:rsidR="00D84E94" w:rsidRPr="00D84E94"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rsidR="00D84E94" w:rsidRPr="00D84E94"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rsidR="00D84E94" w:rsidRPr="00D84E94"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rsidR="00D84E94" w:rsidRPr="00D84E94" w:rsidP="00D84E94">
      <w:r>
        <w:rPr>
          <w:i/>
          <w:iCs/>
        </w:rPr>
        <w:t xml:space="preserve">  </w:t>
      </w:r>
      <w:r w:rsidRPr="00D84E94">
        <w:rPr>
          <w:i/>
          <w:iCs/>
        </w:rPr>
        <w:t>Safeguarding</w:t>
      </w:r>
      <w:r>
        <w:t xml:space="preserve"> </w:t>
      </w:r>
      <w:r w:rsidRPr="00D84E94">
        <w:t>means measures or controls that are prescribed to protect information systems.</w:t>
      </w:r>
    </w:p>
    <w:p w:rsidR="00D84E94" w:rsidRPr="00D84E94" w:rsidP="00D84E94">
      <w:r>
        <w:t xml:space="preserve">  </w:t>
      </w:r>
      <w:r w:rsidRPr="00D84E94">
        <w:t>(b)</w:t>
      </w:r>
      <w:r>
        <w:t xml:space="preserve"> </w:t>
      </w:r>
      <w:r w:rsidRPr="00D84E94">
        <w:rPr>
          <w:i/>
          <w:iCs/>
        </w:rPr>
        <w:t>Safeguarding requirements</w:t>
      </w:r>
      <w:r w:rsidRPr="00D84E94">
        <w:t>.</w:t>
      </w:r>
    </w:p>
    <w:p w:rsidR="00D84E94" w:rsidRPr="00D84E94"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rsidR="00D84E94" w:rsidRPr="00D84E94" w:rsidP="00D84E94">
      <w:r>
        <w:t xml:space="preserve">      </w:t>
      </w:r>
      <w:r w:rsidRPr="00D84E94">
        <w:t>(</w:t>
      </w:r>
      <w:r w:rsidRPr="00D84E94">
        <w:t>i</w:t>
      </w:r>
      <w:r w:rsidRPr="00D84E94">
        <w:t>)</w:t>
      </w:r>
      <w:r>
        <w:t xml:space="preserve"> </w:t>
      </w:r>
      <w:r w:rsidRPr="00D84E94">
        <w:t>Limit information system access to authorized users, processes acting on behalf of authorized users, or devices (including other information systems).</w:t>
      </w:r>
    </w:p>
    <w:p w:rsidR="00D84E94" w:rsidRPr="00D84E94" w:rsidP="00D84E94">
      <w:r>
        <w:t xml:space="preserve">      </w:t>
      </w:r>
      <w:r w:rsidRPr="00D84E94">
        <w:t>(ii)</w:t>
      </w:r>
      <w:r>
        <w:t xml:space="preserve"> </w:t>
      </w:r>
      <w:r w:rsidRPr="00D84E94">
        <w:t>Limit information system access to the types of transactions and functions that authorized users are permitted to execute.</w:t>
      </w:r>
    </w:p>
    <w:p w:rsidR="00D84E94" w:rsidRPr="00D84E94" w:rsidP="00D84E94">
      <w:r>
        <w:t xml:space="preserve">      </w:t>
      </w:r>
      <w:r w:rsidRPr="00D84E94">
        <w:t>(iii)</w:t>
      </w:r>
      <w:r>
        <w:t xml:space="preserve"> </w:t>
      </w:r>
      <w:r w:rsidRPr="00D84E94">
        <w:t>Verify and control/limit connections to and use of external information systems.</w:t>
      </w:r>
    </w:p>
    <w:p w:rsidR="00D84E94" w:rsidRPr="00D84E94" w:rsidP="00D84E94">
      <w:r>
        <w:t xml:space="preserve">      </w:t>
      </w:r>
      <w:r w:rsidRPr="00D84E94">
        <w:t>(iv)</w:t>
      </w:r>
      <w:r>
        <w:t xml:space="preserve"> </w:t>
      </w:r>
      <w:r w:rsidRPr="00D84E94">
        <w:t>Control information posted or processed on publicly accessible information systems.</w:t>
      </w:r>
    </w:p>
    <w:p w:rsidR="00D84E94" w:rsidRPr="00D84E94" w:rsidP="00D84E94">
      <w:r>
        <w:t xml:space="preserve">      </w:t>
      </w:r>
      <w:r w:rsidRPr="00D84E94">
        <w:t>(v)</w:t>
      </w:r>
      <w:r>
        <w:t xml:space="preserve"> </w:t>
      </w:r>
      <w:r w:rsidRPr="00D84E94">
        <w:t>Identify information system users, processes acting on behalf of users, or devices.</w:t>
      </w:r>
    </w:p>
    <w:p w:rsidR="00D84E94" w:rsidRPr="00D84E94"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rsidR="00D84E94" w:rsidRPr="00D84E94" w:rsidP="00D84E94">
      <w:r>
        <w:t xml:space="preserve">      </w:t>
      </w:r>
      <w:r w:rsidRPr="00D84E94">
        <w:t>(vii)</w:t>
      </w:r>
      <w:r>
        <w:t xml:space="preserve"> </w:t>
      </w:r>
      <w:r w:rsidRPr="00D84E94">
        <w:t>Sanitize or destroy information system media containing Federal Contract Information before disposal or release for reuse.</w:t>
      </w:r>
    </w:p>
    <w:p w:rsidR="00D84E94" w:rsidRPr="00D84E94" w:rsidP="00D84E94">
      <w:r>
        <w:t xml:space="preserve">      </w:t>
      </w:r>
      <w:r w:rsidRPr="00D84E94">
        <w:t>(viii)</w:t>
      </w:r>
      <w:r>
        <w:t xml:space="preserve"> </w:t>
      </w:r>
      <w:r w:rsidRPr="00D84E94">
        <w:t>Limit physical access to organizational information systems, equipment, and the respective operating environments to authorized individuals.</w:t>
      </w:r>
    </w:p>
    <w:p w:rsidR="00D84E94" w:rsidRPr="00D84E94" w:rsidP="00D84E94">
      <w:r>
        <w:t xml:space="preserve">      </w:t>
      </w:r>
      <w:r w:rsidRPr="00D84E94">
        <w:t>(ix)</w:t>
      </w:r>
      <w:r>
        <w:t xml:space="preserve"> </w:t>
      </w:r>
      <w:r w:rsidRPr="00D84E94">
        <w:t>Escort visitors and monitor visitor activity; maintain audit logs of physical access; and control and manage physical access devices.</w:t>
      </w:r>
    </w:p>
    <w:p w:rsidR="00D84E94" w:rsidRPr="00D84E94"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rsidR="00D84E94" w:rsidRPr="00D84E94" w:rsidP="00D84E94">
      <w:r>
        <w:t xml:space="preserve">      </w:t>
      </w:r>
      <w:r w:rsidRPr="00D84E94">
        <w:t>(xi)</w:t>
      </w:r>
      <w:r>
        <w:t xml:space="preserve"> </w:t>
      </w:r>
      <w:r w:rsidRPr="00D84E94">
        <w:t>Implement subnetworks for publicly accessible system components that are physically or logically separated from internal networks.</w:t>
      </w:r>
    </w:p>
    <w:p w:rsidR="00D84E94" w:rsidRPr="00D84E94" w:rsidP="00D84E94">
      <w:r>
        <w:t xml:space="preserve">      </w:t>
      </w:r>
      <w:r w:rsidRPr="00D84E94">
        <w:t>(xii)</w:t>
      </w:r>
      <w:r>
        <w:t xml:space="preserve"> </w:t>
      </w:r>
      <w:r w:rsidRPr="00D84E94">
        <w:t xml:space="preserve">Identify, report, and correct information and </w:t>
      </w:r>
      <w:r w:rsidRPr="00D84E94">
        <w:t>information system</w:t>
      </w:r>
      <w:r w:rsidRPr="00D84E94">
        <w:t xml:space="preserve"> flaws in a timely manner.</w:t>
      </w:r>
    </w:p>
    <w:p w:rsidR="00D84E94" w:rsidRPr="00D84E94" w:rsidP="00D84E94">
      <w:r>
        <w:t xml:space="preserve">      </w:t>
      </w:r>
      <w:r w:rsidRPr="00D84E94">
        <w:t>(xiii)</w:t>
      </w:r>
      <w:r>
        <w:t xml:space="preserve"> </w:t>
      </w:r>
      <w:r w:rsidRPr="00D84E94">
        <w:t>Provide protection from malicious code at appropriate locations within organizational information systems.</w:t>
      </w:r>
    </w:p>
    <w:p w:rsidR="00D84E94" w:rsidRPr="00D84E94" w:rsidP="00D84E94">
      <w:r>
        <w:t xml:space="preserve">      </w:t>
      </w:r>
      <w:r w:rsidRPr="00D84E94">
        <w:t>(xiv)</w:t>
      </w:r>
      <w:r>
        <w:t xml:space="preserve"> </w:t>
      </w:r>
      <w:r w:rsidRPr="00D84E94">
        <w:t>Update malicious code protection mechanisms when new releases are available.</w:t>
      </w:r>
    </w:p>
    <w:p w:rsidR="00D84E94" w:rsidRPr="00D84E94"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rsidR="00D84E94" w:rsidRPr="00D84E94"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rsidR="00AA0C57" w:rsidRPr="00AA0C57" w:rsidP="00D84E94">
      <w:r>
        <w:t xml:space="preserve">  </w:t>
      </w:r>
      <w:r w:rsidRPr="00D84E94">
        <w:t>(c)</w:t>
      </w:r>
      <w:r>
        <w:t xml:space="preserve"> </w:t>
      </w:r>
      <w:r w:rsidRPr="00D84E94">
        <w:t xml:space="preserve">Subcontracts. The Contractor shall include the substance of this clause, including this paragraph (c), in subcontracts under this contract (including subcontracts for the acquisition of commercial products, other than commercially available </w:t>
      </w:r>
      <w:r w:rsidRPr="00D84E94">
        <w:t>off-the-shelf</w:t>
      </w:r>
      <w:r w:rsidRPr="00D84E94">
        <w:t xml:space="preserve"> items, or commercial services), in which the subcontractor may have Federal contract information residing in or transiting through its information system.</w:t>
      </w:r>
    </w:p>
    <w:p w:rsidR="003D1CC5" w:rsidP="001C4DDA">
      <w:pPr>
        <w:jc w:val="center"/>
      </w:pPr>
      <w:r>
        <w:t>(End of Provision)</w:t>
      </w:r>
    </w:p>
    <w:p w:rsidR="009B2448" w:rsidP="009B2448">
      <w:pPr>
        <w:pStyle w:val="Heading2"/>
      </w:pPr>
      <w:bookmarkStart w:id="23" w:name="_Toc256000019"/>
      <w:r>
        <w:t>C.6</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23"/>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4"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4"/>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bl>
    <w:p w:rsidR="0071383D">
      <w:pPr>
        <w:pStyle w:val="Heading2"/>
      </w:pPr>
      <w:bookmarkStart w:id="25" w:name="_Toc256000020"/>
      <w:r>
        <w:t>C.7</w:t>
      </w:r>
      <w:r w:rsidR="00F66DF3">
        <w:t xml:space="preserve">  </w:t>
      </w:r>
      <w:r>
        <w:t>52.252-2</w:t>
      </w:r>
      <w:r w:rsidR="00F66DF3">
        <w:t xml:space="preserve">  </w:t>
      </w:r>
      <w:r>
        <w:t>CLAUSES INCORPORATED BY REFERENCE</w:t>
      </w:r>
      <w:r w:rsidR="00F66DF3">
        <w:t xml:space="preserve">  (</w:t>
      </w:r>
      <w:r>
        <w:t>FEB 1998</w:t>
      </w:r>
      <w:r w:rsidR="00F66DF3">
        <w:t>)</w:t>
      </w:r>
      <w:bookmarkEnd w:id="25"/>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52.222-41</w:t>
            </w:r>
          </w:p>
        </w:tc>
        <w:tc>
          <w:tcPr>
            <w:tcW w:w="6192" w:type="auto"/>
          </w:tcPr>
          <w:p>
            <w:pPr>
              <w:pStyle w:val="ByReference"/>
            </w:pPr>
            <w:r>
              <w:t>SERVICE CONTRACT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52.222-42</w:t>
            </w:r>
          </w:p>
        </w:tc>
        <w:tc>
          <w:tcPr>
            <w:tcW w:w="6192" w:type="auto"/>
          </w:tcPr>
          <w:p>
            <w:pPr>
              <w:pStyle w:val="ByReference"/>
            </w:pPr>
            <w:r>
              <w:t>STATEMENT OF EQUIVALENT RATES FOR FEDERAL HIRES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52.222-43</w:t>
            </w:r>
          </w:p>
        </w:tc>
        <w:tc>
          <w:tcPr>
            <w:tcW w:w="6192" w:type="auto"/>
          </w:tcPr>
          <w:p>
            <w:pPr>
              <w:pStyle w:val="ByReference"/>
            </w:pPr>
            <w:r>
              <w:t>FAIR LABOR STANDARDS ACT AND SERVICE CONTRACT LABOR STANDARDS-PRICE ADJUSTMENT (MULTIPLE YEAR AND OPTION CONTRACTS)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52.224-3</w:t>
            </w:r>
          </w:p>
        </w:tc>
        <w:tc>
          <w:tcPr>
            <w:tcW w:w="6192" w:type="auto"/>
          </w:tcPr>
          <w:p>
            <w:pPr>
              <w:pStyle w:val="ByReference"/>
            </w:pPr>
            <w:r>
              <w:t>PRIVACY TRAINING ALTERNATE I (JAN 2017)</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52.232-34</w:t>
            </w:r>
          </w:p>
        </w:tc>
        <w:tc>
          <w:tcPr>
            <w:tcW w:w="6192" w:type="auto"/>
          </w:tcPr>
          <w:p>
            <w:pPr>
              <w:pStyle w:val="ByReference"/>
            </w:pPr>
            <w:r>
              <w:t>PAYMENT BY ELECTRONIC FUNDS TRANSFER—OTHER THAN SYSTEM FOR AWARD MANAGEMENT</w:t>
            </w:r>
          </w:p>
        </w:tc>
        <w:tc>
          <w:tcPr>
            <w:tcW w:w="1440" w:type="auto"/>
          </w:tcPr>
          <w:p>
            <w:pPr>
              <w:pStyle w:val="ByReference"/>
            </w:pPr>
            <w:r>
              <w:t>JUL 2013</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w:t>
            </w:r>
          </w:p>
        </w:tc>
        <w:tc>
          <w:tcPr>
            <w:tcW w:w="1440" w:type="auto"/>
          </w:tcPr>
          <w:p>
            <w:pPr>
              <w:pStyle w:val="ByReference"/>
            </w:pPr>
            <w:r>
              <w:t>MAY 2020</w:t>
            </w:r>
          </w:p>
        </w:tc>
      </w:tr>
      <w:tr>
        <w:tblPrEx>
          <w:tblW w:w="0" w:type="auto"/>
          <w:tblInd w:w="432" w:type="dxa"/>
          <w:tblLayout w:type="fixed"/>
        </w:tblPrEx>
        <w:tc>
          <w:tcPr>
            <w:tcW w:w="1440" w:type="auto"/>
          </w:tcPr>
          <w:p>
            <w:pPr>
              <w:pStyle w:val="ByReference"/>
            </w:pPr>
            <w:r>
              <w:t>852.219-73</w:t>
            </w:r>
          </w:p>
        </w:tc>
        <w:tc>
          <w:tcPr>
            <w:tcW w:w="6192" w:type="auto"/>
          </w:tcPr>
          <w:p>
            <w:pPr>
              <w:pStyle w:val="ByReference"/>
            </w:pPr>
            <w:r>
              <w:t>VA NOTICE OF TOTAL SET-ASIDE FOR VERIFIED SERVICE-DISABLED VETERAN-OWNED SMALL BUSINESSES</w:t>
            </w:r>
          </w:p>
        </w:tc>
        <w:tc>
          <w:tcPr>
            <w:tcW w:w="1440" w:type="auto"/>
          </w:tcPr>
          <w:p>
            <w:pPr>
              <w:pStyle w:val="ByReference"/>
            </w:pPr>
            <w:r>
              <w:t>NOV 2022</w:t>
            </w:r>
          </w:p>
        </w:tc>
      </w:tr>
    </w:tbl>
    <w:p>
      <w:pPr>
        <w:tabs>
          <w:tab w:val="left" w:pos="3240"/>
        </w:tabs>
      </w:pPr>
      <w:r>
        <w:tab/>
        <w:t>(End of Addendum to 52.212-4)</w:t>
      </w:r>
    </w:p>
    <w:p>
      <w:pPr>
        <w:sectPr>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cols w:space="720"/>
        </w:sectPr>
      </w:pPr>
    </w:p>
    <w:p w:rsidR="0076110F">
      <w:pPr>
        <w:pageBreakBefore/>
      </w:pPr>
    </w:p>
    <w:p w:rsidR="0076110F">
      <w:pPr>
        <w:pStyle w:val="Heading1"/>
      </w:pPr>
      <w:bookmarkStart w:id="26" w:name="_Toc256000021"/>
      <w:r>
        <w:t xml:space="preserve">SECTION D - </w:t>
      </w:r>
      <w:r w:rsidR="003206AB">
        <w:t>CONTRACT DOCUMENTS, EXHIBITS, OR ATTACHMENTS</w:t>
      </w:r>
      <w:bookmarkEnd w:id="26"/>
    </w:p>
    <w:p w:rsidR="0076110F">
      <w:pPr>
        <w:tabs>
          <w:tab w:val="left" w:pos="1620"/>
        </w:tabs>
      </w:pPr>
      <w:r>
        <w:tab/>
      </w:r>
    </w:p>
    <w:p w:rsidR="00BE7DD4" w:rsidRPr="00E44A2A" w:rsidP="00BE7DD4">
      <w:pPr>
        <w:tabs>
          <w:tab w:val="left" w:pos="1620"/>
        </w:tabs>
        <w:rPr>
          <w:rFonts w:ascii="Times New Roman" w:hAnsi="Times New Roman" w:cs="Times New Roman"/>
        </w:rPr>
      </w:pPr>
      <w:bookmarkStart w:id="27" w:name="_Toc102394138"/>
      <w:bookmarkStart w:id="28" w:name="_Toc256000022"/>
      <w:r w:rsidRPr="003C64C3">
        <w:rPr>
          <w:rStyle w:val="Heading2Char"/>
        </w:rPr>
        <w:t>D.1 INVOICING INSTRUCTIONS</w:t>
      </w:r>
      <w:bookmarkEnd w:id="28"/>
      <w:bookmarkEnd w:id="27"/>
      <w:r w:rsidRPr="00E44A2A">
        <w:rPr>
          <w:rFonts w:ascii="Times New Roman" w:eastAsia="Times New Roman" w:hAnsi="Times New Roman" w:cs="Times New Roman"/>
          <w:b/>
        </w:rPr>
        <w:t xml:space="preserve"> </w:t>
      </w:r>
      <w:r w:rsidRPr="00E44A2A">
        <w:rPr>
          <w:rFonts w:ascii="Times New Roman" w:eastAsia="Times New Roman" w:hAnsi="Times New Roman" w:cs="Times New Roman"/>
          <w:b/>
        </w:rPr>
        <w:br/>
      </w:r>
      <w:r w:rsidRPr="00E44A2A">
        <w:rPr>
          <w:rFonts w:ascii="Times New Roman" w:eastAsia="Times New Roman" w:hAnsi="Times New Roman" w:cs="Times New Roman"/>
          <w:b/>
        </w:rPr>
        <w:br/>
      </w:r>
      <w:r w:rsidRPr="00E44A2A">
        <w:rPr>
          <w:rFonts w:ascii="Times New Roman" w:eastAsia="Times New Roman" w:hAnsi="Times New Roman" w:cs="Times New Roman"/>
        </w:rPr>
        <w:t xml:space="preserve">General invoicing instructions are included here. </w:t>
      </w:r>
    </w:p>
    <w:p w:rsidR="00BE7DD4" w:rsidRPr="00E44A2A" w:rsidP="00BE7DD4">
      <w:pPr>
        <w:spacing w:line="240" w:lineRule="auto"/>
        <w:contextualSpacing/>
        <w:rPr>
          <w:rFonts w:ascii="Times New Roman" w:hAnsi="Times New Roman" w:cs="Times New Roman"/>
          <w:b/>
          <w:u w:val="single"/>
        </w:rPr>
      </w:pPr>
    </w:p>
    <w:p w:rsidR="00BE7DD4" w:rsidRPr="00E44A2A" w:rsidP="00BE7DD4">
      <w:pPr>
        <w:tabs>
          <w:tab w:val="left" w:pos="3240"/>
        </w:tabs>
        <w:rPr>
          <w:rFonts w:ascii="Times New Roman" w:eastAsia="Times New Roman" w:hAnsi="Times New Roman" w:cs="Times New Roman"/>
          <w:b/>
          <w:bCs/>
        </w:rPr>
      </w:pPr>
      <w:r w:rsidRPr="00E44A2A">
        <w:rPr>
          <w:rFonts w:ascii="Times New Roman" w:eastAsia="Times New Roman" w:hAnsi="Times New Roman" w:cs="Times New Roman"/>
          <w:b/>
          <w:bCs/>
        </w:rPr>
        <w:t>Payment provided under the terms of this contract will be made Monthly in arrears for all services rendered and/or deliverables submitted and approved by the VA.</w:t>
      </w:r>
    </w:p>
    <w:p w:rsidR="00BE7DD4" w:rsidRPr="00E44A2A" w:rsidP="00BE7DD4">
      <w:pPr>
        <w:rPr>
          <w:rFonts w:ascii="Times New Roman" w:eastAsia="Times New Roman" w:hAnsi="Times New Roman" w:cs="Times New Roman"/>
          <w:b/>
          <w:bCs/>
        </w:rPr>
      </w:pPr>
      <w:r w:rsidRPr="00E44A2A">
        <w:rPr>
          <w:rFonts w:ascii="Times New Roman" w:eastAsia="Times New Roman" w:hAnsi="Times New Roman" w:cs="Times New Roman"/>
          <w:b/>
          <w:bCs/>
        </w:rPr>
        <w:t xml:space="preserve">GOVERNMENT INVOICE ADDRESS:  </w:t>
      </w:r>
    </w:p>
    <w:p w:rsidR="00BE7DD4" w:rsidRPr="00E44A2A" w:rsidP="00BE7DD4">
      <w:pPr>
        <w:spacing w:line="240" w:lineRule="auto"/>
        <w:rPr>
          <w:rFonts w:ascii="Times New Roman" w:eastAsia="Times New Roman" w:hAnsi="Times New Roman" w:cs="Times New Roman"/>
        </w:rPr>
      </w:pPr>
      <w:r w:rsidRPr="00E44A2A">
        <w:rPr>
          <w:rFonts w:ascii="Times New Roman" w:eastAsia="Times New Roman" w:hAnsi="Times New Roman" w:cs="Times New Roman"/>
        </w:rPr>
        <w:t>TUNGSTEN (OB10) ELECTRONIC INVOICE SUBMISSION</w:t>
      </w:r>
    </w:p>
    <w:p w:rsidR="00BE7DD4" w:rsidRPr="00E44A2A" w:rsidP="00BE7DD4">
      <w:pPr>
        <w:spacing w:line="240" w:lineRule="auto"/>
        <w:rPr>
          <w:rFonts w:ascii="Times New Roman" w:eastAsia="Times New Roman" w:hAnsi="Times New Roman" w:cs="Times New Roman"/>
        </w:rPr>
      </w:pPr>
      <w:r w:rsidRPr="00E44A2A">
        <w:rPr>
          <w:rFonts w:ascii="Times New Roman" w:eastAsia="Times New Roman" w:hAnsi="Times New Roman" w:cs="Times New Roman"/>
        </w:rPr>
        <w:t>FSC e-INVOICE PROGRAM THR</w:t>
      </w:r>
      <w:r>
        <w:rPr>
          <w:rFonts w:ascii="Times New Roman" w:eastAsia="Times New Roman" w:hAnsi="Times New Roman" w:cs="Times New Roman"/>
        </w:rPr>
        <w:t>OUGH</w:t>
      </w:r>
      <w:r w:rsidRPr="00E44A2A">
        <w:rPr>
          <w:rFonts w:ascii="Times New Roman" w:eastAsia="Times New Roman" w:hAnsi="Times New Roman" w:cs="Times New Roman"/>
        </w:rPr>
        <w:t xml:space="preserve"> AUSTIN PORTAL</w:t>
      </w:r>
    </w:p>
    <w:p w:rsidR="00BE7DD4" w:rsidRPr="00E44A2A" w:rsidP="00BE7DD4">
      <w:pPr>
        <w:spacing w:line="240" w:lineRule="auto"/>
        <w:rPr>
          <w:rFonts w:ascii="Times New Roman" w:eastAsia="Times New Roman" w:hAnsi="Times New Roman" w:cs="Times New Roman"/>
        </w:rPr>
      </w:pPr>
      <w:r w:rsidRPr="00E44A2A">
        <w:rPr>
          <w:rFonts w:ascii="Times New Roman" w:eastAsia="Times New Roman" w:hAnsi="Times New Roman" w:cs="Times New Roman"/>
        </w:rPr>
        <w:t>FSC MANDATORY ELECTRONIC INVOICE SUBMISSION FOR AUSTIN PAYMENTS</w:t>
      </w:r>
    </w:p>
    <w:p w:rsidR="00BE7DD4" w:rsidP="00BE7DD4">
      <w:pPr>
        <w:spacing w:line="240" w:lineRule="auto"/>
        <w:rPr>
          <w:rFonts w:ascii="Times New Roman" w:eastAsia="Times New Roman" w:hAnsi="Times New Roman" w:cs="Times New Roman"/>
          <w:b/>
          <w:bCs/>
        </w:rPr>
      </w:pPr>
      <w:r>
        <w:rPr>
          <w:rFonts w:ascii="Times New Roman" w:eastAsia="Times New Roman" w:hAnsi="Times New Roman" w:cs="Times New Roman"/>
          <w:b/>
          <w:bCs/>
        </w:rPr>
        <w:t>P</w:t>
      </w:r>
      <w:r w:rsidRPr="00BE4B3E">
        <w:rPr>
          <w:rFonts w:ascii="Times New Roman" w:eastAsia="Times New Roman" w:hAnsi="Times New Roman" w:cs="Times New Roman"/>
          <w:b/>
          <w:bCs/>
        </w:rPr>
        <w:t xml:space="preserve">lease include </w:t>
      </w:r>
      <w:r>
        <w:rPr>
          <w:rFonts w:ascii="Times New Roman" w:eastAsia="Times New Roman" w:hAnsi="Times New Roman" w:cs="Times New Roman"/>
          <w:b/>
          <w:bCs/>
        </w:rPr>
        <w:t>in all invoices the Contract/Purchase Order</w:t>
      </w:r>
      <w:r w:rsidRPr="00E44A2A">
        <w:rPr>
          <w:rFonts w:ascii="Times New Roman" w:eastAsia="Times New Roman" w:hAnsi="Times New Roman" w:cs="Times New Roman"/>
          <w:b/>
          <w:bCs/>
        </w:rPr>
        <w:t xml:space="preserve"> Number</w:t>
      </w:r>
      <w:r>
        <w:rPr>
          <w:rFonts w:ascii="Times New Roman" w:eastAsia="Times New Roman" w:hAnsi="Times New Roman" w:cs="Times New Roman"/>
          <w:b/>
          <w:bCs/>
        </w:rPr>
        <w:t>, or Task/Delivery Order Number.</w:t>
      </w:r>
    </w:p>
    <w:p w:rsidR="00BE7DD4" w:rsidRPr="00E44A2A" w:rsidP="00BE7DD4">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All invoices need to also be submitted using the same </w:t>
      </w:r>
      <w:r>
        <w:rPr>
          <w:rFonts w:ascii="Times New Roman" w:eastAsia="Times New Roman" w:hAnsi="Times New Roman" w:cs="Times New Roman"/>
          <w:b/>
          <w:bCs/>
        </w:rPr>
        <w:t>line item</w:t>
      </w:r>
      <w:r>
        <w:rPr>
          <w:rFonts w:ascii="Times New Roman" w:eastAsia="Times New Roman" w:hAnsi="Times New Roman" w:cs="Times New Roman"/>
          <w:b/>
          <w:bCs/>
        </w:rPr>
        <w:t xml:space="preserve"> format in the contract or order.</w:t>
      </w:r>
    </w:p>
    <w:p w:rsidR="00BE7DD4" w:rsidRPr="00E44A2A" w:rsidP="00BE7DD4">
      <w:pPr>
        <w:spacing w:line="240" w:lineRule="auto"/>
        <w:rPr>
          <w:rFonts w:ascii="Times New Roman" w:eastAsia="Times New Roman" w:hAnsi="Times New Roman" w:cs="Times New Roman"/>
        </w:rPr>
      </w:pPr>
      <w:r w:rsidRPr="00E44A2A">
        <w:rPr>
          <w:rFonts w:ascii="Times New Roman" w:eastAsia="Times New Roman" w:hAnsi="Times New Roman" w:cs="Times New Roman"/>
        </w:rPr>
        <w:t>Vendor Electronic Invoice Submission Methods:</w:t>
      </w:r>
    </w:p>
    <w:p w:rsidR="00BE7DD4" w:rsidRPr="00E44A2A" w:rsidP="00BE7DD4">
      <w:pPr>
        <w:spacing w:line="240" w:lineRule="auto"/>
        <w:rPr>
          <w:rFonts w:ascii="Times New Roman" w:eastAsia="Times New Roman" w:hAnsi="Times New Roman" w:cs="Times New Roman"/>
        </w:rPr>
      </w:pPr>
      <w:r w:rsidRPr="00E44A2A">
        <w:rPr>
          <w:rFonts w:ascii="Times New Roman" w:eastAsia="Times New Roman" w:hAnsi="Times New Roman" w:cs="Times New Roman"/>
        </w:rPr>
        <w:t>Fax, email and scanned documents are not acceptable forms of submission for payment requests.  Electronic form means an automated system transmitting information electronically according to the accepted data transmissions below.</w:t>
      </w:r>
    </w:p>
    <w:p w:rsidR="00BE7DD4" w:rsidRPr="00CA701A" w:rsidP="00BE7DD4">
      <w:pPr>
        <w:pStyle w:val="ListParagraph"/>
        <w:numPr>
          <w:ilvl w:val="0"/>
          <w:numId w:val="2"/>
        </w:numPr>
        <w:spacing w:line="240" w:lineRule="auto"/>
        <w:rPr>
          <w:rFonts w:ascii="Times New Roman" w:eastAsia="Times New Roman" w:hAnsi="Times New Roman" w:cs="Times New Roman"/>
        </w:rPr>
      </w:pPr>
      <w:r w:rsidRPr="00CA701A">
        <w:rPr>
          <w:rFonts w:ascii="Times New Roman" w:eastAsia="Times New Roman" w:hAnsi="Times New Roman" w:cs="Times New Roman"/>
        </w:rPr>
        <w:t xml:space="preserve">VA’s Electronic Invoice Presentment and Payment System – The Financial Services Center (FSC) in Austin, TX uses a third-party contractor, Tungsten, to transition vendors from paper to electronic invoice submission. Please go to this website: </w:t>
      </w:r>
      <w:r>
        <w:fldChar w:fldCharType="begin"/>
      </w:r>
      <w:r>
        <w:instrText xml:space="preserve"> HYPERLINK "http://www.tungsten-network.com/US/en/veterans-affairs/" </w:instrText>
      </w:r>
      <w:r>
        <w:fldChar w:fldCharType="separate"/>
      </w:r>
      <w:r w:rsidRPr="00CA701A">
        <w:rPr>
          <w:rFonts w:ascii="Times New Roman" w:eastAsia="Times New Roman" w:hAnsi="Times New Roman" w:cs="Times New Roman"/>
          <w:color w:val="0000FF"/>
          <w:u w:val="single"/>
        </w:rPr>
        <w:t>http://www.tungsten-network.com/US/en/veterans-affairs/</w:t>
      </w:r>
      <w:r>
        <w:fldChar w:fldCharType="end"/>
      </w:r>
      <w:r w:rsidRPr="00CA701A">
        <w:rPr>
          <w:rFonts w:ascii="Times New Roman" w:eastAsia="Times New Roman" w:hAnsi="Times New Roman" w:cs="Times New Roman"/>
        </w:rPr>
        <w:t xml:space="preserve"> to begin submitting electronic invoices, free of charge.</w:t>
      </w:r>
    </w:p>
    <w:p w:rsidR="00BE7DD4" w:rsidRPr="00CA701A" w:rsidP="00BE7DD4">
      <w:pPr>
        <w:pStyle w:val="ListParagraph"/>
        <w:numPr>
          <w:ilvl w:val="0"/>
          <w:numId w:val="2"/>
        </w:numPr>
        <w:spacing w:line="240" w:lineRule="auto"/>
        <w:rPr>
          <w:rFonts w:ascii="Times New Roman" w:eastAsia="Times New Roman" w:hAnsi="Times New Roman" w:cs="Times New Roman"/>
        </w:rPr>
      </w:pPr>
      <w:r w:rsidRPr="00CA701A">
        <w:rPr>
          <w:rFonts w:ascii="Times New Roman" w:eastAsia="Times New Roman" w:hAnsi="Times New Roman" w:cs="Times New Roman"/>
        </w:rPr>
        <w:t xml:space="preserve">A system that conforms to the X12 electronic data interchange (EDI) formats established by the Accredited Standards Center (ASC) chartered by the American National Standards Institute (ANSI). The X12 EDI Web site is </w:t>
      </w:r>
      <w:r>
        <w:fldChar w:fldCharType="begin"/>
      </w:r>
      <w:r>
        <w:instrText xml:space="preserve"> HYPERLINK "http://www.x12.org" </w:instrText>
      </w:r>
      <w:r>
        <w:fldChar w:fldCharType="separate"/>
      </w:r>
      <w:r w:rsidRPr="00CA701A">
        <w:rPr>
          <w:rFonts w:ascii="Times New Roman" w:eastAsia="Times New Roman" w:hAnsi="Times New Roman" w:cs="Times New Roman"/>
          <w:color w:val="0000FF"/>
          <w:u w:val="single"/>
        </w:rPr>
        <w:t>http://www.x12.org</w:t>
      </w:r>
      <w:r>
        <w:fldChar w:fldCharType="end"/>
      </w:r>
      <w:r w:rsidRPr="00CA701A">
        <w:rPr>
          <w:rFonts w:ascii="Times New Roman" w:eastAsia="Times New Roman" w:hAnsi="Times New Roman" w:cs="Times New Roman"/>
          <w:color w:val="0000CC"/>
        </w:rPr>
        <w:t>.</w:t>
      </w:r>
    </w:p>
    <w:p w:rsidR="00BE7DD4" w:rsidRPr="00E44A2A" w:rsidP="00BE7DD4">
      <w:pPr>
        <w:spacing w:line="240" w:lineRule="auto"/>
        <w:rPr>
          <w:rFonts w:ascii="Times New Roman" w:eastAsia="Times New Roman" w:hAnsi="Times New Roman" w:cs="Times New Roman"/>
        </w:rPr>
      </w:pPr>
      <w:r w:rsidRPr="00E44A2A">
        <w:rPr>
          <w:rFonts w:ascii="Times New Roman" w:eastAsia="Times New Roman" w:hAnsi="Times New Roman" w:cs="Times New Roman"/>
        </w:rPr>
        <w:t>Vendor e-</w:t>
      </w:r>
      <w:r>
        <w:rPr>
          <w:rFonts w:ascii="Times New Roman" w:eastAsia="Times New Roman" w:hAnsi="Times New Roman" w:cs="Times New Roman"/>
        </w:rPr>
        <w:t>I</w:t>
      </w:r>
      <w:r w:rsidRPr="00E44A2A">
        <w:rPr>
          <w:rFonts w:ascii="Times New Roman" w:eastAsia="Times New Roman" w:hAnsi="Times New Roman" w:cs="Times New Roman"/>
        </w:rPr>
        <w:t xml:space="preserve">nvoice Set-up </w:t>
      </w:r>
      <w:r>
        <w:rPr>
          <w:rFonts w:ascii="Times New Roman" w:eastAsia="Times New Roman" w:hAnsi="Times New Roman" w:cs="Times New Roman"/>
        </w:rPr>
        <w:t>I</w:t>
      </w:r>
      <w:r w:rsidRPr="00E44A2A">
        <w:rPr>
          <w:rFonts w:ascii="Times New Roman" w:eastAsia="Times New Roman" w:hAnsi="Times New Roman" w:cs="Times New Roman"/>
        </w:rPr>
        <w:t>nformation:</w:t>
      </w:r>
    </w:p>
    <w:p w:rsidR="00BE7DD4" w:rsidRPr="00E44A2A" w:rsidP="00BE7DD4">
      <w:pPr>
        <w:spacing w:line="240" w:lineRule="auto"/>
        <w:rPr>
          <w:rFonts w:ascii="Times New Roman" w:eastAsia="Times New Roman" w:hAnsi="Times New Roman" w:cs="Times New Roman"/>
        </w:rPr>
      </w:pPr>
      <w:r w:rsidRPr="00E44A2A">
        <w:rPr>
          <w:rFonts w:ascii="Times New Roman" w:eastAsia="Times New Roman" w:hAnsi="Times New Roman" w:cs="Times New Roman"/>
        </w:rPr>
        <w:t>Please contact Tungsten at the phone number or email address listed below to begin submitting your electronic invoices to the VA Financial Services Center in Austin, TX for payment processing. If you have questions about the payment status of a properly submitted invoice, the e-invoicing program, or Tungsten, please contact the FSC at the phone number or email address listed below.</w:t>
      </w:r>
    </w:p>
    <w:p w:rsidR="00BE7DD4" w:rsidRPr="00CA701A" w:rsidP="00BE7DD4">
      <w:pPr>
        <w:pStyle w:val="ListParagraph"/>
        <w:numPr>
          <w:ilvl w:val="0"/>
          <w:numId w:val="3"/>
        </w:numPr>
        <w:spacing w:line="240" w:lineRule="auto"/>
        <w:rPr>
          <w:rFonts w:ascii="Times New Roman" w:eastAsia="Times New Roman" w:hAnsi="Times New Roman" w:cs="Times New Roman"/>
        </w:rPr>
      </w:pPr>
      <w:r w:rsidRPr="00CA701A">
        <w:rPr>
          <w:rFonts w:ascii="Times New Roman" w:eastAsia="Times New Roman" w:hAnsi="Times New Roman" w:cs="Times New Roman"/>
        </w:rPr>
        <w:t>Tungsten e-Invoice setup information: 1-877-489-6135</w:t>
      </w:r>
    </w:p>
    <w:p w:rsidR="00BE7DD4" w:rsidRPr="00CA701A" w:rsidP="00BE7DD4">
      <w:pPr>
        <w:pStyle w:val="ListParagraph"/>
        <w:numPr>
          <w:ilvl w:val="0"/>
          <w:numId w:val="3"/>
        </w:numPr>
        <w:spacing w:line="240" w:lineRule="auto"/>
        <w:rPr>
          <w:rFonts w:ascii="Times New Roman" w:eastAsia="Times New Roman" w:hAnsi="Times New Roman" w:cs="Times New Roman"/>
        </w:rPr>
      </w:pPr>
      <w:r w:rsidRPr="00CA701A">
        <w:rPr>
          <w:rFonts w:ascii="Times New Roman" w:eastAsia="Times New Roman" w:hAnsi="Times New Roman" w:cs="Times New Roman"/>
        </w:rPr>
        <w:t xml:space="preserve">Tungsten e-Invoice email:  </w:t>
      </w:r>
      <w:r>
        <w:fldChar w:fldCharType="begin"/>
      </w:r>
      <w:r>
        <w:instrText xml:space="preserve"> HYPERLINK "mailto:VA.Registration@tungsten-network.com" </w:instrText>
      </w:r>
      <w:r>
        <w:fldChar w:fldCharType="separate"/>
      </w:r>
      <w:r w:rsidRPr="00CA701A">
        <w:rPr>
          <w:rFonts w:ascii="Times New Roman" w:eastAsia="Times New Roman" w:hAnsi="Times New Roman" w:cs="Times New Roman"/>
          <w:color w:val="0000FF"/>
          <w:u w:val="single"/>
        </w:rPr>
        <w:t>VA.Registration@tungsten-network.com</w:t>
      </w:r>
      <w:r>
        <w:fldChar w:fldCharType="end"/>
      </w:r>
    </w:p>
    <w:p w:rsidR="00BE7DD4" w:rsidRPr="00CA701A" w:rsidP="00BE7DD4">
      <w:pPr>
        <w:pStyle w:val="ListParagraph"/>
        <w:numPr>
          <w:ilvl w:val="0"/>
          <w:numId w:val="3"/>
        </w:numPr>
        <w:spacing w:line="240" w:lineRule="auto"/>
        <w:rPr>
          <w:rFonts w:ascii="Times New Roman" w:eastAsia="Times New Roman" w:hAnsi="Times New Roman" w:cs="Times New Roman"/>
        </w:rPr>
      </w:pPr>
      <w:r w:rsidRPr="00CA701A">
        <w:rPr>
          <w:rFonts w:ascii="Times New Roman" w:eastAsia="Times New Roman" w:hAnsi="Times New Roman" w:cs="Times New Roman"/>
        </w:rPr>
        <w:t xml:space="preserve">VA TUNGSTEN Number: AAA544240062 </w:t>
      </w:r>
    </w:p>
    <w:p w:rsidR="00BE7DD4" w:rsidRPr="00CA701A" w:rsidP="00BE7DD4">
      <w:pPr>
        <w:pStyle w:val="ListParagraph"/>
        <w:numPr>
          <w:ilvl w:val="0"/>
          <w:numId w:val="3"/>
        </w:numPr>
        <w:spacing w:line="240" w:lineRule="auto"/>
        <w:rPr>
          <w:rFonts w:ascii="Times New Roman" w:eastAsia="Times New Roman" w:hAnsi="Times New Roman" w:cs="Times New Roman"/>
        </w:rPr>
      </w:pPr>
      <w:r w:rsidRPr="00CA701A">
        <w:rPr>
          <w:rFonts w:ascii="Times New Roman" w:eastAsia="Times New Roman" w:hAnsi="Times New Roman" w:cs="Times New Roman"/>
        </w:rPr>
        <w:t>FSC e-Invoice contact information: 1-877-353-9791</w:t>
      </w:r>
    </w:p>
    <w:p w:rsidR="00BE7DD4" w:rsidRPr="00CA701A" w:rsidP="00BE7DD4">
      <w:pPr>
        <w:pStyle w:val="ListParagraph"/>
        <w:numPr>
          <w:ilvl w:val="0"/>
          <w:numId w:val="3"/>
        </w:numPr>
        <w:spacing w:line="240" w:lineRule="auto"/>
        <w:rPr>
          <w:rFonts w:ascii="Times New Roman" w:eastAsia="Times New Roman" w:hAnsi="Times New Roman" w:cs="Times New Roman"/>
        </w:rPr>
      </w:pPr>
      <w:r w:rsidRPr="00CA701A">
        <w:rPr>
          <w:rFonts w:ascii="Times New Roman" w:eastAsia="Times New Roman" w:hAnsi="Times New Roman" w:cs="Times New Roman"/>
        </w:rPr>
        <w:t xml:space="preserve">FSC e-Invoice email: </w:t>
      </w:r>
      <w:r>
        <w:fldChar w:fldCharType="begin"/>
      </w:r>
      <w:r>
        <w:instrText xml:space="preserve"> HYPERLINK "mailto:vafsccshd@va.gov" </w:instrText>
      </w:r>
      <w:r>
        <w:fldChar w:fldCharType="separate"/>
      </w:r>
      <w:r w:rsidRPr="00CA701A">
        <w:rPr>
          <w:rFonts w:ascii="Times New Roman" w:eastAsia="Times New Roman" w:hAnsi="Times New Roman" w:cs="Times New Roman"/>
          <w:color w:val="0000FF"/>
          <w:u w:val="single"/>
        </w:rPr>
        <w:t>vafsccshd@va.gov</w:t>
      </w:r>
      <w:r>
        <w:fldChar w:fldCharType="end"/>
      </w:r>
    </w:p>
    <w:p w:rsidR="00BE7DD4" w:rsidRPr="00CA701A" w:rsidP="00BE7DD4">
      <w:pPr>
        <w:pStyle w:val="ListParagraph"/>
        <w:numPr>
          <w:ilvl w:val="0"/>
          <w:numId w:val="3"/>
        </w:numPr>
        <w:rPr>
          <w:rFonts w:ascii="Times New Roman" w:eastAsia="Times New Roman" w:hAnsi="Times New Roman" w:cs="Times New Roman"/>
        </w:rPr>
      </w:pPr>
      <w:r w:rsidRPr="00CA701A">
        <w:rPr>
          <w:rFonts w:ascii="Times New Roman" w:eastAsia="Times New Roman" w:hAnsi="Times New Roman" w:cs="Times New Roman"/>
        </w:rPr>
        <w:t xml:space="preserve">FSC Internet: </w:t>
      </w:r>
      <w:r>
        <w:fldChar w:fldCharType="begin"/>
      </w:r>
      <w:r>
        <w:instrText xml:space="preserve"> HYPERLINK "http://www.fsc.va.gov/einvoice.asp" </w:instrText>
      </w:r>
      <w:r>
        <w:fldChar w:fldCharType="separate"/>
      </w:r>
      <w:r w:rsidRPr="00CA701A">
        <w:rPr>
          <w:rFonts w:ascii="Times New Roman" w:eastAsia="Times New Roman" w:hAnsi="Times New Roman" w:cs="Times New Roman"/>
          <w:color w:val="0000FF"/>
          <w:u w:val="single"/>
        </w:rPr>
        <w:t>http://www.fsc.va.gov/einvoice.asp</w:t>
      </w:r>
      <w:r>
        <w:fldChar w:fldCharType="end"/>
      </w:r>
    </w:p>
    <w:p w:rsidR="00E97C93"/>
    <w:p>
      <w:pPr>
        <w:ind w:left="360"/>
        <w:sectPr>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cols w:space="720"/>
        </w:sectPr>
      </w:pPr>
      <w:r>
        <w:t>See attached document: Wage Determination Montgomery 12-3-2025.</w:t>
      </w:r>
    </w:p>
    <w:p w:rsidR="0057670C">
      <w:pPr>
        <w:pageBreakBefore/>
      </w:pPr>
    </w:p>
    <w:p w:rsidR="0057670C">
      <w:pPr>
        <w:pStyle w:val="Heading1"/>
      </w:pPr>
      <w:bookmarkStart w:id="29" w:name="_Toc256000023"/>
      <w:r>
        <w:t xml:space="preserve">SECTION E - </w:t>
      </w:r>
      <w:r w:rsidR="00556FB0">
        <w:t>SOLICITATION PROVISIONS</w:t>
      </w:r>
      <w:bookmarkEnd w:id="29"/>
    </w:p>
    <w:p w:rsidR="0057670C"/>
    <w:p w:rsidR="00066B87" w:rsidRPr="00066B87" w:rsidP="00066B87">
      <w:pPr>
        <w:rPr>
          <w:b/>
          <w:bCs/>
        </w:rPr>
      </w:pPr>
      <w:r w:rsidRPr="00066B87">
        <w:rPr>
          <w:b/>
          <w:bCs/>
        </w:rPr>
        <w:t>52.212-1 Instructions to Offerors—Commercial Products and Commercial Services.</w:t>
      </w:r>
    </w:p>
    <w:p w:rsidR="00066B87" w:rsidRPr="00066B87" w:rsidP="00066B87">
      <w:r w:rsidRPr="00066B87">
        <w:t xml:space="preserve">Instructions to Offerors—Commercial Products and Commercial Services (Deviation </w:t>
      </w:r>
      <w:r w:rsidR="000F0142">
        <w:t>OCT 2025</w:t>
      </w:r>
      <w:r w:rsidRPr="00066B87">
        <w:t>)</w:t>
      </w:r>
    </w:p>
    <w:p w:rsidR="00066B87" w:rsidRPr="00066B87" w:rsidP="00066B87">
      <w:r w:rsidRPr="00066B87">
        <w:t>(a) </w:t>
      </w:r>
      <w:r w:rsidRPr="00066B87">
        <w:rPr>
          <w:i/>
          <w:iCs/>
        </w:rPr>
        <w:t>Submission of offers</w:t>
      </w:r>
      <w:r w:rsidRPr="00066B87">
        <w:t>. Submit signed and dated offers to the office specified in this solicitation at or before the exact time specified in this solicitation. As a minimum, offers shall include—</w:t>
      </w:r>
    </w:p>
    <w:p w:rsidR="00066B87" w:rsidRPr="00066B87" w:rsidP="00066B87">
      <w:r w:rsidRPr="00066B87">
        <w:t xml:space="preserve">(1) The solicitation </w:t>
      </w:r>
      <w:r w:rsidRPr="00066B87">
        <w:t>number;</w:t>
      </w:r>
    </w:p>
    <w:p w:rsidR="00066B87" w:rsidRPr="00066B87" w:rsidP="00066B87">
      <w:r w:rsidRPr="00066B87">
        <w:t xml:space="preserve">(2) The name, address, telephone number of the </w:t>
      </w:r>
      <w:r w:rsidRPr="00066B87">
        <w:t>Offeror;</w:t>
      </w:r>
    </w:p>
    <w:p w:rsidR="00066B87" w:rsidRPr="00066B87" w:rsidP="00066B87">
      <w:r w:rsidRPr="00066B87">
        <w:t xml:space="preserve">(3) The Offeror’s Unique Entity Identifier (UEI) and, if applicable, Electronic Funds Transfer (EFT) </w:t>
      </w:r>
      <w:r w:rsidRPr="00066B87">
        <w:t>indicator;</w:t>
      </w:r>
    </w:p>
    <w:p w:rsidR="00066B87" w:rsidRPr="00066B87" w:rsidP="00066B87">
      <w:r w:rsidRPr="00066B87">
        <w:t xml:space="preserve">(4) Information necessary to evaluate the factors contained in the provision at 52.212-2 or as described in the </w:t>
      </w:r>
      <w:r w:rsidRPr="00066B87">
        <w:t>solicitation;</w:t>
      </w:r>
    </w:p>
    <w:p w:rsidR="00066B87" w:rsidRPr="00066B87" w:rsidP="00066B87">
      <w:r w:rsidRPr="00066B87">
        <w:t>(5) Responses to provisions that require Offeror completion of information, representations, and certifications (other than those collected via the System for Award Management (SAM)); and</w:t>
      </w:r>
    </w:p>
    <w:p w:rsidR="00066B87" w:rsidRPr="00066B87" w:rsidP="00066B87">
      <w:r w:rsidRPr="00066B87">
        <w:t>(6) A statement specifying the extent of agreement with all terms, conditions, and provisions included in the solicitation and any solicitation amendments.</w:t>
      </w:r>
    </w:p>
    <w:p w:rsidR="00066B87" w:rsidRPr="00066B87" w:rsidP="00066B87">
      <w:r w:rsidRPr="00066B87">
        <w:t>(b) </w:t>
      </w:r>
      <w:r w:rsidRPr="00066B87">
        <w:rPr>
          <w:i/>
          <w:iCs/>
        </w:rPr>
        <w:t>Period for acceptance of offers</w:t>
      </w:r>
      <w:r w:rsidRPr="00066B87">
        <w:t xml:space="preserve">. The Offeror agrees to hold the prices in its offer firm for 60 calendar days from the date specified for receipt of offers, unless another </w:t>
      </w:r>
      <w:r w:rsidRPr="00066B87">
        <w:t>time period</w:t>
      </w:r>
      <w:r w:rsidRPr="00066B87">
        <w:t xml:space="preserve"> is specified in an addendum to the solicitation.</w:t>
      </w:r>
    </w:p>
    <w:p w:rsidR="00066B87" w:rsidRPr="00066B87" w:rsidP="00066B87">
      <w:r w:rsidRPr="00066B87">
        <w:t>(c) </w:t>
      </w:r>
      <w:r w:rsidRPr="00066B87">
        <w:rPr>
          <w:i/>
          <w:iCs/>
        </w:rPr>
        <w:t>Late submissions, modifications, revisions, and withdrawals of offers</w:t>
      </w:r>
      <w:r w:rsidRPr="00066B87">
        <w:t>.</w:t>
      </w:r>
    </w:p>
    <w:p w:rsidR="00066B87" w:rsidRPr="00066B87" w:rsidP="00066B87">
      <w:r w:rsidRPr="00066B87">
        <w:t>(1) Offerors are responsible for submitting offers and any modifications or revisions to the Government office designated in the solicitation by the time specified in the solicitation.</w:t>
      </w:r>
    </w:p>
    <w:p w:rsidR="00066B87" w:rsidRPr="00066B87" w:rsidP="00066B87">
      <w:r w:rsidRPr="00066B87">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rsidR="00066B87" w:rsidRPr="00066B87" w:rsidP="00066B87">
      <w:r w:rsidRPr="00066B87">
        <w:t xml:space="preserve">(3) If an emergency or unanticipated event interrupts normal Government processes so that offers cannot be received at the Government office designated for receipt of offers by the exact time specified in the solicitation, and urgent Government requirements preclude </w:t>
      </w:r>
      <w:r w:rsidRPr="00066B87">
        <w:t xml:space="preserve">amendment of the solicitation or other notice of an extension of the closing date, the time specified for receipt of offers will be deemed to be extended to the same time of day specified in the solicitation on the first </w:t>
      </w:r>
      <w:r w:rsidRPr="00066B87">
        <w:t>work day</w:t>
      </w:r>
      <w:r w:rsidRPr="00066B87">
        <w:t xml:space="preserve"> on which normal Government processes resume.</w:t>
      </w:r>
    </w:p>
    <w:p w:rsidR="00066B87" w:rsidRPr="00066B87" w:rsidP="00066B87">
      <w:r w:rsidRPr="00066B87">
        <w:t>(4) Offerors may withdraw their offers by written notice to the Government received at any time before award.</w:t>
      </w:r>
    </w:p>
    <w:p w:rsidR="00066B87" w:rsidRPr="00066B87" w:rsidP="00066B87">
      <w:r w:rsidRPr="00066B87">
        <w:t>(d) </w:t>
      </w:r>
      <w:r w:rsidRPr="00066B87">
        <w:rPr>
          <w:i/>
          <w:iCs/>
        </w:rPr>
        <w:t>Contract award (not applicable to Invitation for Bids)</w:t>
      </w:r>
      <w:r w:rsidRPr="00066B87">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rsidR="00066B87" w:rsidRPr="00066B87" w:rsidP="00066B87">
      <w:r w:rsidRPr="00066B87">
        <w:t>(e) </w:t>
      </w:r>
      <w:r w:rsidRPr="00066B87">
        <w:rPr>
          <w:i/>
          <w:iCs/>
        </w:rPr>
        <w:t>Debriefings</w:t>
      </w:r>
      <w:r w:rsidRPr="00066B87">
        <w:t xml:space="preserve">. If a </w:t>
      </w:r>
      <w:r w:rsidRPr="00066B87">
        <w:t>postaward</w:t>
      </w:r>
      <w:r w:rsidRPr="00066B87">
        <w:t xml:space="preserve"> debriefing is given to requesting Offerors, the Government will disclose the following information, if applicable:</w:t>
      </w:r>
    </w:p>
    <w:p w:rsidR="00066B87" w:rsidRPr="00066B87" w:rsidP="00066B87">
      <w:r w:rsidRPr="00066B87">
        <w:t>(1) The agency’s evaluation of the significant weak or deficient factors in the debriefed Offeror’s offer.</w:t>
      </w:r>
    </w:p>
    <w:p w:rsidR="00066B87" w:rsidRPr="00066B87" w:rsidP="00066B87">
      <w:r w:rsidRPr="00066B87">
        <w:t>(2) The overall evaluated cost or price and technical rating of the successful Offeror and the debriefed Offeror and past performance information on the debriefed Offeror.</w:t>
      </w:r>
    </w:p>
    <w:p w:rsidR="00066B87" w:rsidRPr="00066B87" w:rsidP="00066B87">
      <w:r w:rsidRPr="00066B87">
        <w:t>(3) The overall ranking of all Offerors when any ranking was developed by the agency during source selection.</w:t>
      </w:r>
    </w:p>
    <w:p w:rsidR="00066B87" w:rsidRPr="00066B87" w:rsidP="00066B87">
      <w:r w:rsidRPr="00066B87">
        <w:t>(4) A summary of the rationale for award.</w:t>
      </w:r>
    </w:p>
    <w:p w:rsidR="00066B87" w:rsidRPr="00066B87" w:rsidP="00066B87">
      <w:r w:rsidRPr="00066B87">
        <w:t>(5) For acquisitions of commercial products, the make and model of the product to be delivered by the successful Offeror.</w:t>
      </w:r>
    </w:p>
    <w:p w:rsidR="00066B87" w:rsidRPr="00066B87" w:rsidP="00066B87">
      <w:r w:rsidRPr="00066B87">
        <w:t>(6) Reasonable responses to relevant questions posed by the debriefed Offeror as to whether the agency followed source-selection procedures set forth in the solicitation, applicable regulations, and other applicable authorities.</w:t>
      </w:r>
    </w:p>
    <w:p w:rsidR="00066B87" w:rsidP="00066B87">
      <w:r w:rsidRPr="00066B87">
        <w:t>(End of provision)</w:t>
      </w:r>
    </w:p>
    <w:p w:rsidR="00D3003F">
      <w:pPr>
        <w:pStyle w:val="Heading2"/>
      </w:pPr>
      <w:bookmarkStart w:id="30" w:name="_Toc256000024"/>
      <w:r>
        <w:t>E.1</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30"/>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31" w:name="_Toc256000025"/>
      <w:r>
        <w:t>E.2</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31"/>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32" w:name="_Toc256000026"/>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32"/>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52.203-18</w:t>
            </w:r>
          </w:p>
        </w:tc>
        <w:tc>
          <w:tcPr>
            <w:tcW w:w="6192" w:type="auto"/>
          </w:tcPr>
          <w:p>
            <w:pPr>
              <w:pStyle w:val="ByReference"/>
            </w:pPr>
            <w:r>
              <w:t>PROHIBITION ON CONTRACTING WITH ENTITIES THAT REQUIRE CERTAIN INTERNAL CONFIDENTIALITY AGREEMENTS OR STATEMENTS—REPRESENTATION</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FD54DE" w:rsidRPr="00066B87" w:rsidP="00FD54DE">
      <w:pPr>
        <w:rPr>
          <w:b/>
          <w:bCs/>
        </w:rPr>
      </w:pPr>
      <w:r w:rsidRPr="00066B87">
        <w:rPr>
          <w:b/>
          <w:bCs/>
        </w:rPr>
        <w:t>52.212-2 Evaluation—Commercial Products and Commercial Services.</w:t>
      </w:r>
    </w:p>
    <w:p w:rsidR="00FD54DE" w:rsidRPr="00066B87" w:rsidP="00FD54DE">
      <w:r w:rsidRPr="00066B87">
        <w:t xml:space="preserve">Evaluation—Commercial Products and Commercial Services (Deviation </w:t>
      </w:r>
      <w:r>
        <w:t>OCT 2025</w:t>
      </w:r>
      <w:r w:rsidRPr="00066B87">
        <w:t>)</w:t>
      </w:r>
    </w:p>
    <w:p w:rsidR="00FD54DE" w:rsidP="00FD54DE">
      <w:r w:rsidRPr="00066B87">
        <w:t xml:space="preserve">(a) Evaluation factors. The Government will award a contract resulting from this solicitation to the </w:t>
      </w:r>
      <w:r w:rsidRPr="00066B87">
        <w:t>responsible Offeror</w:t>
      </w:r>
      <w:r w:rsidRPr="00066B87">
        <w:t xml:space="preserve"> whose offer conforming to the solicitation will be most advantageous to the Government, price and other factors considered. The following factors will be used to evaluate offers:</w:t>
      </w:r>
    </w:p>
    <w:p w:rsidR="00FD54DE" w:rsidP="00FD54DE">
      <w:r>
        <w:t>Factor 1 – Technical Approach/Qualifications</w:t>
      </w:r>
    </w:p>
    <w:p w:rsidR="00FD54DE" w:rsidP="00FD54DE">
      <w:r>
        <w:t>Factor 2 – Past Performance</w:t>
      </w:r>
    </w:p>
    <w:p w:rsidR="00FD54DE" w:rsidP="00FD54DE">
      <w:r>
        <w:t>Factor 3- Price</w:t>
      </w:r>
    </w:p>
    <w:p w:rsidR="00FD54DE" w:rsidRPr="00771447" w:rsidP="00FD54DE">
      <w:pPr>
        <w:rPr>
          <w:i/>
          <w:iCs/>
        </w:rPr>
      </w:pPr>
      <w:r w:rsidRPr="00066B87">
        <w:t xml:space="preserve">Evaluation factors other than price when combined are </w:t>
      </w:r>
      <w:r w:rsidRPr="00771447">
        <w:t xml:space="preserve">less important than price. </w:t>
      </w:r>
      <w:r w:rsidRPr="00066B87">
        <w:rPr>
          <w:i/>
          <w:iCs/>
        </w:rPr>
        <w:t xml:space="preserve"> </w:t>
      </w:r>
    </w:p>
    <w:p w:rsidR="00FD54DE" w:rsidRPr="00066B87" w:rsidP="00FD54DE">
      <w:r w:rsidRPr="00066B87">
        <w:t>(b) </w:t>
      </w:r>
      <w:r w:rsidRPr="00066B87">
        <w:rPr>
          <w:i/>
          <w:iCs/>
        </w:rPr>
        <w:t>Options (if applicable)</w:t>
      </w:r>
      <w:r w:rsidRPr="00066B87">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rsidR="00FD54DE" w:rsidRPr="00066B87" w:rsidP="00FD54DE">
      <w:r w:rsidRPr="00066B87">
        <w:t>(c) </w:t>
      </w:r>
      <w:r w:rsidRPr="00066B87">
        <w:rPr>
          <w:i/>
          <w:iCs/>
        </w:rPr>
        <w:t>Notice of award</w:t>
      </w:r>
      <w:r w:rsidRPr="00066B87">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r w:rsidRPr="00066B87">
        <w:t>whether or not</w:t>
      </w:r>
      <w:r w:rsidRPr="00066B87">
        <w:t xml:space="preserve"> there are negotiations after its receipt, unless a written notice of withdrawal is received before award.</w:t>
      </w:r>
    </w:p>
    <w:p w:rsidR="00FD54DE" w:rsidRPr="00066B87" w:rsidP="00FD54DE">
      <w:r w:rsidRPr="00066B87">
        <w:t>(End of provision)</w:t>
      </w:r>
    </w:p>
    <w:p w:rsidR="00642183" w:rsidRPr="0084397A">
      <w:pPr>
        <w:rPr>
          <w:rFonts w:ascii="Times New Roman" w:hAnsi="Times New Roman" w:cs="Times New Roman"/>
          <w:b/>
          <w:bCs/>
        </w:rPr>
      </w:pPr>
      <w:r w:rsidRPr="0084397A">
        <w:rPr>
          <w:rFonts w:ascii="Times New Roman" w:hAnsi="Times New Roman" w:cs="Times New Roman"/>
          <w:b/>
          <w:bCs/>
        </w:rPr>
        <w:t xml:space="preserve">Evaluation Criteria </w:t>
      </w:r>
    </w:p>
    <w:p w:rsidR="00C73D63" w:rsidRPr="0084397A" w:rsidP="00C73D63">
      <w:pPr>
        <w:rPr>
          <w:rFonts w:ascii="Times New Roman" w:hAnsi="Times New Roman" w:cs="Times New Roman"/>
          <w:bCs/>
        </w:rPr>
      </w:pPr>
      <w:r w:rsidRPr="0084397A">
        <w:rPr>
          <w:rFonts w:ascii="Times New Roman" w:hAnsi="Times New Roman" w:cs="Times New Roman"/>
          <w:b/>
          <w:bCs/>
        </w:rPr>
        <w:t xml:space="preserve">Factor #1 – Technical Approach </w:t>
      </w:r>
      <w:r w:rsidRPr="0084397A" w:rsidR="0099261F">
        <w:rPr>
          <w:rFonts w:ascii="Times New Roman" w:hAnsi="Times New Roman" w:cs="Times New Roman"/>
          <w:b/>
          <w:bCs/>
        </w:rPr>
        <w:t>and Certifications</w:t>
      </w:r>
    </w:p>
    <w:p w:rsidR="00C73D63" w:rsidRPr="0084397A" w:rsidP="00C73D63">
      <w:pPr>
        <w:rPr>
          <w:rFonts w:ascii="Times New Roman" w:hAnsi="Times New Roman" w:cs="Times New Roman"/>
        </w:rPr>
      </w:pPr>
      <w:r w:rsidRPr="0084397A">
        <w:rPr>
          <w:rFonts w:ascii="Times New Roman" w:hAnsi="Times New Roman" w:cs="Times New Roman"/>
          <w:bCs/>
        </w:rPr>
        <w:t>Each offeror shall submit a technical approach narrative which demonstrates how the offeror intends to a</w:t>
      </w:r>
      <w:r w:rsidRPr="0084397A">
        <w:rPr>
          <w:rFonts w:ascii="Times New Roman" w:hAnsi="Times New Roman" w:cs="Times New Roman"/>
        </w:rPr>
        <w:t xml:space="preserve">ccomplish the requirements as stated in the Statement of Work. </w:t>
      </w:r>
    </w:p>
    <w:p w:rsidR="00C73D63" w:rsidRPr="0084397A" w:rsidP="00C73D63">
      <w:pPr>
        <w:rPr>
          <w:rFonts w:ascii="Times New Roman" w:hAnsi="Times New Roman" w:cs="Times New Roman"/>
        </w:rPr>
      </w:pPr>
      <w:r w:rsidRPr="0084397A">
        <w:rPr>
          <w:rFonts w:ascii="Times New Roman" w:hAnsi="Times New Roman" w:cs="Times New Roman"/>
          <w:u w:val="single"/>
        </w:rPr>
        <w:t>Understanding</w:t>
      </w:r>
      <w:r w:rsidRPr="0084397A">
        <w:rPr>
          <w:rFonts w:ascii="Times New Roman" w:hAnsi="Times New Roman" w:cs="Times New Roman"/>
        </w:rPr>
        <w:t xml:space="preserve"> – Interpretation of scope</w:t>
      </w:r>
    </w:p>
    <w:p w:rsidR="00C73D63" w:rsidRPr="0084397A" w:rsidP="00C73D63">
      <w:pPr>
        <w:pStyle w:val="ListParagraph"/>
        <w:ind w:left="90" w:hanging="90"/>
      </w:pPr>
      <w:r w:rsidRPr="0084397A">
        <w:rPr>
          <w:u w:val="single"/>
        </w:rPr>
        <w:t>Feasibility</w:t>
      </w:r>
      <w:r w:rsidRPr="0084397A">
        <w:t xml:space="preserve"> - Access to material and industry standards, teaming partners/subcontractors, subject-matter experts, consultants, and/or specialized trades. </w:t>
      </w:r>
    </w:p>
    <w:p w:rsidR="00C73D63" w:rsidRPr="0084397A" w:rsidP="00C73D63">
      <w:pPr>
        <w:pStyle w:val="ListParagraph"/>
        <w:ind w:left="1260"/>
      </w:pPr>
    </w:p>
    <w:p w:rsidR="0099261F" w:rsidRPr="0084397A" w:rsidP="0099261F">
      <w:pPr>
        <w:pStyle w:val="BodyText"/>
        <w:ind w:right="45"/>
        <w:rPr>
          <w:rFonts w:ascii="Times New Roman" w:hAnsi="Times New Roman" w:cs="Times New Roman"/>
          <w:sz w:val="22"/>
          <w:szCs w:val="22"/>
        </w:rPr>
      </w:pPr>
      <w:r w:rsidRPr="0084397A">
        <w:rPr>
          <w:rFonts w:ascii="Times New Roman" w:hAnsi="Times New Roman" w:cs="Times New Roman"/>
          <w:sz w:val="22"/>
          <w:szCs w:val="22"/>
          <w:u w:val="single"/>
        </w:rPr>
        <w:t>Adequacy</w:t>
      </w:r>
      <w:r w:rsidRPr="0084397A">
        <w:rPr>
          <w:rFonts w:ascii="Times New Roman" w:hAnsi="Times New Roman" w:cs="Times New Roman"/>
          <w:sz w:val="22"/>
          <w:szCs w:val="22"/>
        </w:rPr>
        <w:t xml:space="preserve"> - </w:t>
      </w:r>
      <w:r w:rsidRPr="0084397A">
        <w:rPr>
          <w:rFonts w:ascii="Times New Roman" w:hAnsi="Times New Roman" w:cs="Times New Roman"/>
          <w:sz w:val="22"/>
          <w:szCs w:val="22"/>
        </w:rPr>
        <w:t>The contractor (and/or its subcontractors or third parties) must be certified, bonded, and insured according to National Association for Information Destruction (NAID) for paper/printed media destruction who has contracted to provide sufficient reasonable safeguards</w:t>
      </w:r>
      <w:r w:rsidRPr="0084397A">
        <w:rPr>
          <w:rFonts w:ascii="Times New Roman" w:hAnsi="Times New Roman" w:cs="Times New Roman"/>
          <w:spacing w:val="-4"/>
          <w:sz w:val="22"/>
          <w:szCs w:val="22"/>
        </w:rPr>
        <w:t xml:space="preserve"> </w:t>
      </w:r>
      <w:r w:rsidRPr="0084397A">
        <w:rPr>
          <w:rFonts w:ascii="Times New Roman" w:hAnsi="Times New Roman" w:cs="Times New Roman"/>
          <w:sz w:val="22"/>
          <w:szCs w:val="22"/>
        </w:rPr>
        <w:t>to</w:t>
      </w:r>
      <w:r w:rsidRPr="0084397A">
        <w:rPr>
          <w:rFonts w:ascii="Times New Roman" w:hAnsi="Times New Roman" w:cs="Times New Roman"/>
          <w:spacing w:val="-5"/>
          <w:sz w:val="22"/>
          <w:szCs w:val="22"/>
        </w:rPr>
        <w:t xml:space="preserve"> </w:t>
      </w:r>
      <w:r w:rsidRPr="0084397A">
        <w:rPr>
          <w:rFonts w:ascii="Times New Roman" w:hAnsi="Times New Roman" w:cs="Times New Roman"/>
          <w:sz w:val="22"/>
          <w:szCs w:val="22"/>
        </w:rPr>
        <w:t>protect</w:t>
      </w:r>
      <w:r w:rsidRPr="0084397A">
        <w:rPr>
          <w:rFonts w:ascii="Times New Roman" w:hAnsi="Times New Roman" w:cs="Times New Roman"/>
          <w:spacing w:val="-5"/>
          <w:sz w:val="22"/>
          <w:szCs w:val="22"/>
        </w:rPr>
        <w:t xml:space="preserve"> </w:t>
      </w:r>
      <w:r w:rsidRPr="0084397A">
        <w:rPr>
          <w:rFonts w:ascii="Times New Roman" w:hAnsi="Times New Roman" w:cs="Times New Roman"/>
          <w:sz w:val="22"/>
          <w:szCs w:val="22"/>
        </w:rPr>
        <w:t>the</w:t>
      </w:r>
      <w:r w:rsidRPr="0084397A">
        <w:rPr>
          <w:rFonts w:ascii="Times New Roman" w:hAnsi="Times New Roman" w:cs="Times New Roman"/>
          <w:spacing w:val="-3"/>
          <w:sz w:val="22"/>
          <w:szCs w:val="22"/>
        </w:rPr>
        <w:t xml:space="preserve"> </w:t>
      </w:r>
      <w:r w:rsidRPr="0084397A">
        <w:rPr>
          <w:rFonts w:ascii="Times New Roman" w:hAnsi="Times New Roman" w:cs="Times New Roman"/>
          <w:sz w:val="22"/>
          <w:szCs w:val="22"/>
        </w:rPr>
        <w:t>temporary</w:t>
      </w:r>
      <w:r w:rsidRPr="0084397A">
        <w:rPr>
          <w:rFonts w:ascii="Times New Roman" w:hAnsi="Times New Roman" w:cs="Times New Roman"/>
          <w:spacing w:val="-4"/>
          <w:sz w:val="22"/>
          <w:szCs w:val="22"/>
        </w:rPr>
        <w:t xml:space="preserve"> </w:t>
      </w:r>
      <w:r w:rsidRPr="0084397A">
        <w:rPr>
          <w:rFonts w:ascii="Times New Roman" w:hAnsi="Times New Roman" w:cs="Times New Roman"/>
          <w:sz w:val="22"/>
          <w:szCs w:val="22"/>
        </w:rPr>
        <w:t>paper</w:t>
      </w:r>
      <w:r w:rsidRPr="0084397A">
        <w:rPr>
          <w:rFonts w:ascii="Times New Roman" w:hAnsi="Times New Roman" w:cs="Times New Roman"/>
          <w:spacing w:val="-5"/>
          <w:sz w:val="22"/>
          <w:szCs w:val="22"/>
        </w:rPr>
        <w:t xml:space="preserve"> </w:t>
      </w:r>
      <w:r w:rsidRPr="0084397A">
        <w:rPr>
          <w:rFonts w:ascii="Times New Roman" w:hAnsi="Times New Roman" w:cs="Times New Roman"/>
          <w:sz w:val="22"/>
          <w:szCs w:val="22"/>
        </w:rPr>
        <w:t>records</w:t>
      </w:r>
      <w:r w:rsidRPr="0084397A">
        <w:rPr>
          <w:rFonts w:ascii="Times New Roman" w:hAnsi="Times New Roman" w:cs="Times New Roman"/>
          <w:spacing w:val="-4"/>
          <w:sz w:val="22"/>
          <w:szCs w:val="22"/>
        </w:rPr>
        <w:t xml:space="preserve"> </w:t>
      </w:r>
      <w:r w:rsidRPr="0084397A">
        <w:rPr>
          <w:rFonts w:ascii="Times New Roman" w:hAnsi="Times New Roman" w:cs="Times New Roman"/>
          <w:sz w:val="22"/>
          <w:szCs w:val="22"/>
        </w:rPr>
        <w:t>until</w:t>
      </w:r>
      <w:r w:rsidRPr="0084397A">
        <w:rPr>
          <w:rFonts w:ascii="Times New Roman" w:hAnsi="Times New Roman" w:cs="Times New Roman"/>
          <w:spacing w:val="-4"/>
          <w:sz w:val="22"/>
          <w:szCs w:val="22"/>
        </w:rPr>
        <w:t xml:space="preserve"> </w:t>
      </w:r>
      <w:r w:rsidRPr="0084397A">
        <w:rPr>
          <w:rFonts w:ascii="Times New Roman" w:hAnsi="Times New Roman" w:cs="Times New Roman"/>
          <w:sz w:val="22"/>
          <w:szCs w:val="22"/>
        </w:rPr>
        <w:t>final</w:t>
      </w:r>
      <w:r w:rsidRPr="0084397A">
        <w:rPr>
          <w:rFonts w:ascii="Times New Roman" w:hAnsi="Times New Roman" w:cs="Times New Roman"/>
          <w:spacing w:val="-6"/>
          <w:sz w:val="22"/>
          <w:szCs w:val="22"/>
        </w:rPr>
        <w:t xml:space="preserve"> </w:t>
      </w:r>
      <w:r w:rsidRPr="0084397A">
        <w:rPr>
          <w:rFonts w:ascii="Times New Roman" w:hAnsi="Times New Roman" w:cs="Times New Roman"/>
          <w:sz w:val="22"/>
          <w:szCs w:val="22"/>
        </w:rPr>
        <w:t>destruction.</w:t>
      </w:r>
      <w:r w:rsidRPr="0084397A">
        <w:rPr>
          <w:rFonts w:ascii="Times New Roman" w:hAnsi="Times New Roman" w:cs="Times New Roman"/>
          <w:spacing w:val="40"/>
          <w:sz w:val="22"/>
          <w:szCs w:val="22"/>
        </w:rPr>
        <w:t xml:space="preserve"> </w:t>
      </w:r>
      <w:r w:rsidRPr="0084397A">
        <w:rPr>
          <w:rFonts w:ascii="Times New Roman" w:hAnsi="Times New Roman" w:cs="Times New Roman"/>
          <w:sz w:val="22"/>
          <w:szCs w:val="22"/>
        </w:rPr>
        <w:t>The</w:t>
      </w:r>
      <w:r w:rsidRPr="0084397A">
        <w:rPr>
          <w:rFonts w:ascii="Times New Roman" w:hAnsi="Times New Roman" w:cs="Times New Roman"/>
          <w:spacing w:val="-3"/>
          <w:sz w:val="22"/>
          <w:szCs w:val="22"/>
        </w:rPr>
        <w:t xml:space="preserve"> </w:t>
      </w:r>
      <w:r w:rsidRPr="0084397A">
        <w:rPr>
          <w:rFonts w:ascii="Times New Roman" w:hAnsi="Times New Roman" w:cs="Times New Roman"/>
          <w:sz w:val="22"/>
          <w:szCs w:val="22"/>
        </w:rPr>
        <w:t>contractor is responsible for maintaining liability insurance for the duration of the contract.  The prime contractor must be NAID certified</w:t>
      </w:r>
      <w:r w:rsidRPr="0084397A" w:rsidR="00C5027D">
        <w:rPr>
          <w:rFonts w:ascii="Times New Roman" w:hAnsi="Times New Roman" w:cs="Times New Roman"/>
          <w:sz w:val="22"/>
          <w:szCs w:val="22"/>
        </w:rPr>
        <w:t xml:space="preserve"> and submit certification/qualifications</w:t>
      </w:r>
      <w:r w:rsidRPr="0084397A">
        <w:rPr>
          <w:rFonts w:ascii="Times New Roman" w:hAnsi="Times New Roman" w:cs="Times New Roman"/>
          <w:sz w:val="22"/>
          <w:szCs w:val="22"/>
        </w:rPr>
        <w:t xml:space="preserve">.  </w:t>
      </w:r>
    </w:p>
    <w:p w:rsidR="0099261F" w:rsidRPr="0084397A" w:rsidP="0099261F">
      <w:pPr>
        <w:pStyle w:val="BodyText"/>
        <w:ind w:left="199" w:right="45"/>
        <w:rPr>
          <w:rFonts w:ascii="Times New Roman" w:hAnsi="Times New Roman" w:cs="Times New Roman"/>
          <w:sz w:val="22"/>
          <w:szCs w:val="22"/>
        </w:rPr>
      </w:pPr>
    </w:p>
    <w:p w:rsidR="00C73D63" w:rsidRPr="0084397A" w:rsidP="00C73D63">
      <w:pPr>
        <w:rPr>
          <w:rFonts w:ascii="Times New Roman" w:hAnsi="Times New Roman" w:cs="Times New Roman"/>
        </w:rPr>
      </w:pPr>
      <w:r w:rsidRPr="0084397A">
        <w:rPr>
          <w:rFonts w:ascii="Times New Roman" w:hAnsi="Times New Roman" w:cs="Times New Roman"/>
        </w:rPr>
        <w:t xml:space="preserve">Completeness – </w:t>
      </w:r>
      <w:r w:rsidRPr="0084397A" w:rsidR="0099261F">
        <w:rPr>
          <w:rFonts w:ascii="Times New Roman" w:hAnsi="Times New Roman" w:cs="Times New Roman"/>
        </w:rPr>
        <w:t xml:space="preserve">Contractor will provide all certifications to be NAID compliant.  </w:t>
      </w:r>
      <w:r w:rsidRPr="0084397A">
        <w:rPr>
          <w:rFonts w:ascii="Times New Roman" w:hAnsi="Times New Roman" w:cs="Times New Roman"/>
        </w:rPr>
        <w:t xml:space="preserve">Disclose any and all negative licensing information and any pending litigation involving any of the proposed firms that will be either Prime or </w:t>
      </w:r>
      <w:r w:rsidRPr="0084397A" w:rsidR="008006B7">
        <w:rPr>
          <w:rFonts w:ascii="Times New Roman" w:hAnsi="Times New Roman" w:cs="Times New Roman"/>
        </w:rPr>
        <w:t>Subcontractors</w:t>
      </w:r>
      <w:r w:rsidRPr="0084397A">
        <w:rPr>
          <w:rFonts w:ascii="Times New Roman" w:hAnsi="Times New Roman" w:cs="Times New Roman"/>
        </w:rPr>
        <w:t xml:space="preserve"> on this project.</w:t>
      </w:r>
    </w:p>
    <w:p w:rsidR="00C73D63" w:rsidRPr="0084397A" w:rsidP="00C73D63">
      <w:pPr>
        <w:rPr>
          <w:rFonts w:ascii="Times New Roman" w:hAnsi="Times New Roman" w:cs="Times New Roman"/>
          <w:bCs/>
          <w:color w:val="FF0000"/>
        </w:rPr>
      </w:pPr>
    </w:p>
    <w:p w:rsidR="00C73D63" w:rsidRPr="0084397A" w:rsidP="00C73D63">
      <w:pPr>
        <w:rPr>
          <w:rFonts w:ascii="Times New Roman" w:hAnsi="Times New Roman" w:cs="Times New Roman"/>
          <w:bCs/>
        </w:rPr>
      </w:pPr>
      <w:r w:rsidRPr="0084397A">
        <w:rPr>
          <w:rFonts w:ascii="Times New Roman" w:hAnsi="Times New Roman" w:cs="Times New Roman"/>
          <w:b/>
          <w:bCs/>
        </w:rPr>
        <w:t xml:space="preserve">Rating Scheme - </w:t>
      </w:r>
      <w:r w:rsidRPr="0084397A">
        <w:rPr>
          <w:rFonts w:ascii="Times New Roman" w:hAnsi="Times New Roman" w:cs="Times New Roman"/>
          <w:bCs/>
        </w:rPr>
        <w:t>The technical approach standard will receive one of the ratings defined below. These ratings will be used to determine an overall rating for the project approach factor. A rating of unacceptable for either standard will equate to an unacceptable rating for the project approach factor and the proposal will not be further evaluated.</w:t>
      </w:r>
    </w:p>
    <w:p w:rsidR="00C73D63" w:rsidRPr="0084397A" w:rsidP="00C73D63">
      <w:pPr>
        <w:rPr>
          <w:rFonts w:ascii="Times New Roman" w:hAnsi="Times New Roman" w:cs="Times New Roman"/>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88"/>
        <w:gridCol w:w="7200"/>
      </w:tblGrid>
      <w:tr w:rsidTr="00616E4F">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288" w:type="dxa"/>
            <w:gridSpan w:val="2"/>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b/>
                <w:bCs/>
              </w:rPr>
            </w:pPr>
            <w:r w:rsidRPr="0084397A">
              <w:rPr>
                <w:rFonts w:ascii="Times New Roman" w:hAnsi="Times New Roman" w:cs="Times New Roman"/>
                <w:b/>
                <w:bCs/>
              </w:rPr>
              <w:t>Adjectival Rating Standards</w:t>
            </w:r>
          </w:p>
        </w:tc>
      </w:tr>
      <w:tr w:rsidTr="00616E4F">
        <w:tblPrEx>
          <w:tblW w:w="0" w:type="auto"/>
          <w:tblLook w:val="04A0"/>
        </w:tblPrEx>
        <w:tc>
          <w:tcPr>
            <w:tcW w:w="2088" w:type="dxa"/>
            <w:tcBorders>
              <w:top w:val="single" w:sz="4" w:space="0" w:color="auto"/>
              <w:left w:val="single" w:sz="4" w:space="0" w:color="auto"/>
              <w:bottom w:val="single" w:sz="4" w:space="0" w:color="auto"/>
              <w:right w:val="single" w:sz="4" w:space="0" w:color="auto"/>
            </w:tcBorders>
            <w:shd w:val="clear" w:color="auto" w:fill="D9D9D9"/>
            <w:hideMark/>
          </w:tcPr>
          <w:p w:rsidR="00C73D63" w:rsidRPr="0084397A" w:rsidP="00616E4F">
            <w:pPr>
              <w:rPr>
                <w:rFonts w:ascii="Times New Roman" w:hAnsi="Times New Roman" w:cs="Times New Roman"/>
                <w:b/>
                <w:bCs/>
              </w:rPr>
            </w:pPr>
            <w:r w:rsidRPr="0084397A">
              <w:rPr>
                <w:rFonts w:ascii="Times New Roman" w:hAnsi="Times New Roman" w:cs="Times New Roman"/>
                <w:b/>
                <w:bCs/>
              </w:rPr>
              <w:t>Rating</w:t>
            </w:r>
          </w:p>
        </w:tc>
        <w:tc>
          <w:tcPr>
            <w:tcW w:w="7200" w:type="dxa"/>
            <w:tcBorders>
              <w:top w:val="single" w:sz="4" w:space="0" w:color="auto"/>
              <w:left w:val="single" w:sz="4" w:space="0" w:color="auto"/>
              <w:bottom w:val="single" w:sz="4" w:space="0" w:color="auto"/>
              <w:right w:val="single" w:sz="4" w:space="0" w:color="auto"/>
            </w:tcBorders>
            <w:shd w:val="clear" w:color="auto" w:fill="D9D9D9"/>
            <w:hideMark/>
          </w:tcPr>
          <w:p w:rsidR="00C73D63" w:rsidRPr="0084397A" w:rsidP="00616E4F">
            <w:pPr>
              <w:rPr>
                <w:rFonts w:ascii="Times New Roman" w:hAnsi="Times New Roman" w:cs="Times New Roman"/>
                <w:b/>
                <w:bCs/>
              </w:rPr>
            </w:pPr>
            <w:r w:rsidRPr="0084397A">
              <w:rPr>
                <w:rFonts w:ascii="Times New Roman" w:hAnsi="Times New Roman" w:cs="Times New Roman"/>
                <w:b/>
                <w:bCs/>
              </w:rPr>
              <w:t>Description</w:t>
            </w:r>
          </w:p>
        </w:tc>
      </w:tr>
      <w:tr w:rsidTr="00616E4F">
        <w:tblPrEx>
          <w:tblW w:w="0" w:type="auto"/>
          <w:tblLook w:val="04A0"/>
        </w:tblPrEx>
        <w:tc>
          <w:tcPr>
            <w:tcW w:w="2088"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bCs/>
              </w:rPr>
            </w:pPr>
            <w:r w:rsidRPr="0084397A">
              <w:rPr>
                <w:rFonts w:ascii="Times New Roman" w:hAnsi="Times New Roman" w:cs="Times New Roman"/>
              </w:rPr>
              <w:t>Acceptable</w:t>
            </w:r>
          </w:p>
        </w:tc>
        <w:tc>
          <w:tcPr>
            <w:tcW w:w="7200"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bCs/>
              </w:rPr>
            </w:pPr>
            <w:r w:rsidRPr="0084397A">
              <w:rPr>
                <w:rFonts w:ascii="Times New Roman" w:hAnsi="Times New Roman" w:cs="Times New Roman"/>
              </w:rPr>
              <w:t>Proposal clearly meets the requirements of the solicitation.</w:t>
            </w:r>
          </w:p>
        </w:tc>
      </w:tr>
      <w:tr w:rsidTr="00616E4F">
        <w:tblPrEx>
          <w:tblW w:w="0" w:type="auto"/>
          <w:tblLook w:val="04A0"/>
        </w:tblPrEx>
        <w:tc>
          <w:tcPr>
            <w:tcW w:w="2088"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bCs/>
              </w:rPr>
            </w:pPr>
            <w:r w:rsidRPr="0084397A">
              <w:rPr>
                <w:rFonts w:ascii="Times New Roman" w:hAnsi="Times New Roman" w:cs="Times New Roman"/>
                <w:bCs/>
              </w:rPr>
              <w:t>Unacceptable</w:t>
            </w:r>
          </w:p>
        </w:tc>
        <w:tc>
          <w:tcPr>
            <w:tcW w:w="7200"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rPr>
            </w:pPr>
            <w:r w:rsidRPr="0084397A">
              <w:rPr>
                <w:rFonts w:ascii="Times New Roman" w:hAnsi="Times New Roman" w:cs="Times New Roman"/>
              </w:rPr>
              <w:t xml:space="preserve">Proposal does not clearly meet the minimum requirements of the solicitation. </w:t>
            </w:r>
          </w:p>
        </w:tc>
      </w:tr>
    </w:tbl>
    <w:p w:rsidR="00C73D63" w:rsidRPr="0084397A" w:rsidP="00C73D63">
      <w:pPr>
        <w:rPr>
          <w:rFonts w:ascii="Times New Roman" w:hAnsi="Times New Roman" w:eastAsiaTheme="minorEastAsia" w:cs="Times New Roman"/>
          <w:bCs/>
          <w:color w:val="FF0000"/>
        </w:rPr>
      </w:pPr>
    </w:p>
    <w:p w:rsidR="00C73D63" w:rsidRPr="0084397A" w:rsidP="00C73D63">
      <w:pPr>
        <w:rPr>
          <w:rFonts w:ascii="Times New Roman" w:hAnsi="Times New Roman" w:cs="Times New Roman"/>
          <w:bCs/>
          <w:color w:val="FF0000"/>
        </w:rPr>
      </w:pPr>
      <w:r w:rsidRPr="0084397A">
        <w:rPr>
          <w:rFonts w:ascii="Times New Roman" w:hAnsi="Times New Roman" w:cs="Times New Roman"/>
          <w:b/>
          <w:bCs/>
        </w:rPr>
        <w:t>Evaluation Factor #</w:t>
      </w:r>
      <w:r w:rsidRPr="0084397A" w:rsidR="0099261F">
        <w:rPr>
          <w:rFonts w:ascii="Times New Roman" w:hAnsi="Times New Roman" w:cs="Times New Roman"/>
          <w:b/>
          <w:bCs/>
        </w:rPr>
        <w:t>2</w:t>
      </w:r>
      <w:r w:rsidRPr="0084397A">
        <w:rPr>
          <w:rFonts w:ascii="Times New Roman" w:hAnsi="Times New Roman" w:cs="Times New Roman"/>
          <w:b/>
          <w:bCs/>
        </w:rPr>
        <w:t xml:space="preserve"> - Past Performance (Similar projects).</w:t>
      </w:r>
      <w:r w:rsidRPr="0084397A">
        <w:rPr>
          <w:rFonts w:ascii="Times New Roman" w:hAnsi="Times New Roman" w:cs="Times New Roman"/>
          <w:bCs/>
        </w:rPr>
        <w:t xml:space="preserve"> </w:t>
      </w:r>
    </w:p>
    <w:p w:rsidR="00C73D63" w:rsidRPr="0084397A" w:rsidP="00C73D63">
      <w:pPr>
        <w:pStyle w:val="ListParagraph"/>
        <w:widowControl/>
        <w:numPr>
          <w:ilvl w:val="0"/>
          <w:numId w:val="4"/>
        </w:numPr>
        <w:autoSpaceDE/>
        <w:autoSpaceDN/>
        <w:spacing w:after="200" w:line="276" w:lineRule="auto"/>
        <w:ind w:left="90" w:firstLine="0"/>
        <w:contextualSpacing/>
        <w:rPr>
          <w:bCs/>
        </w:rPr>
      </w:pPr>
      <w:r w:rsidRPr="0084397A">
        <w:t xml:space="preserve">A minimum of two (2) past performance projects completed by the Prime Contractor shall be submitted to the Government. </w:t>
      </w:r>
    </w:p>
    <w:p w:rsidR="00C73D63" w:rsidRPr="0084397A" w:rsidP="00C73D63">
      <w:pPr>
        <w:pStyle w:val="ListParagraph"/>
        <w:ind w:left="1260"/>
      </w:pPr>
    </w:p>
    <w:p w:rsidR="00C73D63" w:rsidRPr="0084397A" w:rsidP="00C73D63">
      <w:pPr>
        <w:pStyle w:val="ListParagraph"/>
        <w:rPr>
          <w:bCs/>
        </w:rPr>
      </w:pPr>
      <w:r w:rsidRPr="0084397A">
        <w:t xml:space="preserve">Each past performance shall contain the following: </w:t>
      </w:r>
    </w:p>
    <w:p w:rsidR="00C73D63" w:rsidRPr="0084397A" w:rsidP="00C73D63">
      <w:pPr>
        <w:pStyle w:val="ListParagraph"/>
        <w:widowControl/>
        <w:numPr>
          <w:ilvl w:val="3"/>
          <w:numId w:val="5"/>
        </w:numPr>
        <w:adjustRightInd w:val="0"/>
        <w:spacing w:after="200" w:line="276" w:lineRule="auto"/>
        <w:contextualSpacing/>
        <w:rPr>
          <w:color w:val="000000"/>
        </w:rPr>
      </w:pPr>
      <w:r w:rsidRPr="0084397A">
        <w:rPr>
          <w:color w:val="000000"/>
        </w:rPr>
        <w:t>Brief project description.</w:t>
      </w:r>
    </w:p>
    <w:p w:rsidR="00C73D63" w:rsidRPr="0084397A" w:rsidP="00C73D63">
      <w:pPr>
        <w:pStyle w:val="ListParagraph"/>
        <w:widowControl/>
        <w:numPr>
          <w:ilvl w:val="3"/>
          <w:numId w:val="5"/>
        </w:numPr>
        <w:adjustRightInd w:val="0"/>
        <w:spacing w:after="200" w:line="276" w:lineRule="auto"/>
        <w:contextualSpacing/>
        <w:rPr>
          <w:color w:val="000000"/>
        </w:rPr>
      </w:pPr>
      <w:r w:rsidRPr="0084397A">
        <w:rPr>
          <w:color w:val="000000"/>
        </w:rPr>
        <w:t>List of subcontractors.</w:t>
      </w:r>
    </w:p>
    <w:p w:rsidR="00C73D63" w:rsidRPr="0084397A" w:rsidP="00C73D63">
      <w:pPr>
        <w:pStyle w:val="ListParagraph"/>
        <w:widowControl/>
        <w:numPr>
          <w:ilvl w:val="3"/>
          <w:numId w:val="5"/>
        </w:numPr>
        <w:adjustRightInd w:val="0"/>
        <w:spacing w:after="200" w:line="276" w:lineRule="auto"/>
        <w:contextualSpacing/>
        <w:rPr>
          <w:color w:val="000000"/>
        </w:rPr>
      </w:pPr>
      <w:r w:rsidRPr="0084397A">
        <w:rPr>
          <w:color w:val="000000"/>
        </w:rPr>
        <w:t>Relevance to project stated in RFP.</w:t>
      </w:r>
    </w:p>
    <w:p w:rsidR="00C73D63" w:rsidRPr="0084397A" w:rsidP="00C73D63">
      <w:pPr>
        <w:pStyle w:val="ListParagraph"/>
        <w:widowControl/>
        <w:numPr>
          <w:ilvl w:val="3"/>
          <w:numId w:val="5"/>
        </w:numPr>
        <w:adjustRightInd w:val="0"/>
        <w:spacing w:after="200" w:line="276" w:lineRule="auto"/>
        <w:contextualSpacing/>
        <w:rPr>
          <w:color w:val="000000"/>
        </w:rPr>
      </w:pPr>
      <w:r w:rsidRPr="0084397A">
        <w:rPr>
          <w:color w:val="000000"/>
        </w:rPr>
        <w:t>Initial/Final award amount.</w:t>
      </w:r>
    </w:p>
    <w:p w:rsidR="00C73D63" w:rsidRPr="0084397A" w:rsidP="00C73D63">
      <w:pPr>
        <w:pStyle w:val="ListParagraph"/>
        <w:widowControl/>
        <w:numPr>
          <w:ilvl w:val="3"/>
          <w:numId w:val="5"/>
        </w:numPr>
        <w:adjustRightInd w:val="0"/>
        <w:spacing w:after="200" w:line="276" w:lineRule="auto"/>
        <w:contextualSpacing/>
        <w:rPr>
          <w:color w:val="000000"/>
        </w:rPr>
      </w:pPr>
      <w:r w:rsidRPr="0084397A">
        <w:rPr>
          <w:color w:val="000000"/>
        </w:rPr>
        <w:t>State any change orders if occurred during the project performance.</w:t>
      </w:r>
    </w:p>
    <w:p w:rsidR="00C73D63" w:rsidRPr="0084397A" w:rsidP="00C73D63">
      <w:pPr>
        <w:pStyle w:val="ListParagraph"/>
        <w:widowControl/>
        <w:numPr>
          <w:ilvl w:val="3"/>
          <w:numId w:val="5"/>
        </w:numPr>
        <w:adjustRightInd w:val="0"/>
        <w:spacing w:after="200" w:line="276" w:lineRule="auto"/>
        <w:contextualSpacing/>
        <w:rPr>
          <w:color w:val="000000"/>
        </w:rPr>
      </w:pPr>
      <w:r w:rsidRPr="0084397A">
        <w:rPr>
          <w:color w:val="000000"/>
        </w:rPr>
        <w:t>Pictures of completed work.</w:t>
      </w:r>
    </w:p>
    <w:p w:rsidR="00C73D63" w:rsidRPr="0084397A" w:rsidP="00C73D63">
      <w:pPr>
        <w:pStyle w:val="ListParagraph"/>
        <w:adjustRightInd w:val="0"/>
        <w:ind w:left="1260"/>
        <w:rPr>
          <w:color w:val="FF0000"/>
        </w:rPr>
      </w:pPr>
    </w:p>
    <w:p w:rsidR="00C73D63" w:rsidRPr="0084397A" w:rsidP="00C73D63">
      <w:pPr>
        <w:rPr>
          <w:rFonts w:ascii="Times New Roman" w:hAnsi="Times New Roman" w:cs="Times New Roman"/>
          <w:bCs/>
          <w:color w:val="FF0000"/>
        </w:rPr>
      </w:pPr>
      <w:bookmarkStart w:id="33" w:name="_Hlk86214553"/>
      <w:r w:rsidRPr="0084397A">
        <w:rPr>
          <w:rFonts w:ascii="Times New Roman" w:hAnsi="Times New Roman" w:cs="Times New Roman"/>
          <w:color w:val="000000"/>
        </w:rPr>
        <w:t xml:space="preserve">The projects shall be recent (completion date to be within </w:t>
      </w:r>
      <w:r w:rsidRPr="0084397A" w:rsidR="0099261F">
        <w:rPr>
          <w:rFonts w:ascii="Times New Roman" w:hAnsi="Times New Roman" w:cs="Times New Roman"/>
          <w:color w:val="000000"/>
        </w:rPr>
        <w:t>3</w:t>
      </w:r>
      <w:r w:rsidRPr="0084397A">
        <w:rPr>
          <w:rFonts w:ascii="Times New Roman" w:hAnsi="Times New Roman" w:cs="Times New Roman"/>
          <w:color w:val="000000"/>
        </w:rPr>
        <w:t xml:space="preserve"> years of the solicitation release date), relevant, and meet or exceed the proposed magnitude and scope of the proposed </w:t>
      </w:r>
      <w:r w:rsidRPr="0084397A" w:rsidR="0099261F">
        <w:rPr>
          <w:rFonts w:ascii="Times New Roman" w:hAnsi="Times New Roman" w:cs="Times New Roman"/>
          <w:color w:val="000000"/>
        </w:rPr>
        <w:t>Project.</w:t>
      </w:r>
    </w:p>
    <w:p w:rsidR="00C73D63" w:rsidRPr="0084397A" w:rsidP="00C73D63">
      <w:pPr>
        <w:rPr>
          <w:rFonts w:ascii="Times New Roman" w:hAnsi="Times New Roman" w:cs="Times New Roman"/>
          <w:bCs/>
          <w:color w:val="FF0000"/>
        </w:rPr>
      </w:pPr>
      <w:bookmarkEnd w:id="33"/>
      <w:r w:rsidRPr="0084397A">
        <w:rPr>
          <w:rFonts w:ascii="Times New Roman" w:hAnsi="Times New Roman" w:cs="Times New Roman"/>
          <w:bCs/>
        </w:rPr>
        <w:t xml:space="preserve">The Past Performance evaluation will assess the relative risks associated with an Offeror’s likelihood of success in performing the solicitation’s requirements as indicated by that Offeror’s record of past performance. Performance risk is assessed at the factor level after evaluating aspects of the Offeror’s recent past performance and focusing on performance that is relevant to the services being procured under this solicitation. Offerors are cautioned that in conducting the performance risk assessment, the Government may use data provided in the Offeror’s proposal and data obtained from other sources, such as the Past Performance Information Retrieval System (PPIRS) or similar systems and State Department Watch Lists. </w:t>
      </w:r>
    </w:p>
    <w:p w:rsidR="00C73D63" w:rsidRPr="0084397A" w:rsidP="00C73D63">
      <w:pPr>
        <w:rPr>
          <w:rFonts w:ascii="Times New Roman" w:hAnsi="Times New Roman" w:cs="Times New Roman"/>
          <w:bCs/>
        </w:rPr>
      </w:pPr>
      <w:r w:rsidRPr="0084397A">
        <w:rPr>
          <w:rFonts w:ascii="Times New Roman" w:hAnsi="Times New Roman" w:cs="Times New Roman"/>
          <w:bCs/>
        </w:rPr>
        <w:t>• Business Relations</w:t>
      </w:r>
    </w:p>
    <w:p w:rsidR="00C73D63" w:rsidRPr="0084397A" w:rsidP="00C73D63">
      <w:pPr>
        <w:rPr>
          <w:rFonts w:ascii="Times New Roman" w:hAnsi="Times New Roman" w:cs="Times New Roman"/>
          <w:bCs/>
        </w:rPr>
      </w:pPr>
      <w:r w:rsidRPr="0084397A">
        <w:rPr>
          <w:rFonts w:ascii="Times New Roman" w:hAnsi="Times New Roman" w:cs="Times New Roman"/>
          <w:bCs/>
        </w:rPr>
        <w:t>• Quality of Service</w:t>
      </w:r>
    </w:p>
    <w:p w:rsidR="00C73D63" w:rsidRPr="0084397A" w:rsidP="00C73D63">
      <w:pPr>
        <w:rPr>
          <w:rFonts w:ascii="Times New Roman" w:hAnsi="Times New Roman" w:cs="Times New Roman"/>
          <w:bCs/>
        </w:rPr>
      </w:pPr>
      <w:r w:rsidRPr="0084397A">
        <w:rPr>
          <w:rFonts w:ascii="Times New Roman" w:hAnsi="Times New Roman" w:cs="Times New Roman"/>
          <w:bCs/>
        </w:rPr>
        <w:t>• Schedule</w:t>
      </w:r>
    </w:p>
    <w:p w:rsidR="00C73D63" w:rsidRPr="0084397A" w:rsidP="00C73D63">
      <w:pPr>
        <w:rPr>
          <w:rFonts w:ascii="Times New Roman" w:hAnsi="Times New Roman" w:cs="Times New Roman"/>
          <w:bCs/>
        </w:rPr>
      </w:pPr>
      <w:r w:rsidRPr="0084397A">
        <w:rPr>
          <w:rFonts w:ascii="Times New Roman" w:hAnsi="Times New Roman" w:cs="Times New Roman"/>
          <w:bCs/>
        </w:rPr>
        <w:t>• Customer Satisfaction</w:t>
      </w:r>
    </w:p>
    <w:p w:rsidR="00C73D63" w:rsidRPr="0084397A" w:rsidP="00C73D63">
      <w:pPr>
        <w:rPr>
          <w:rFonts w:ascii="Times New Roman" w:hAnsi="Times New Roman" w:cs="Times New Roman"/>
          <w:bCs/>
        </w:rPr>
      </w:pPr>
    </w:p>
    <w:p w:rsidR="00C73D63" w:rsidRPr="0084397A" w:rsidP="00C73D63">
      <w:pPr>
        <w:rPr>
          <w:rFonts w:ascii="Times New Roman" w:hAnsi="Times New Roman" w:cs="Times New Roman"/>
          <w:bCs/>
        </w:rPr>
      </w:pPr>
      <w:r w:rsidRPr="0084397A">
        <w:rPr>
          <w:rFonts w:ascii="Times New Roman" w:hAnsi="Times New Roman" w:cs="Times New Roman"/>
          <w:b/>
          <w:bCs/>
        </w:rPr>
        <w:t>Past Performance Rating Overview.</w:t>
      </w:r>
      <w:r w:rsidRPr="0084397A">
        <w:rPr>
          <w:rFonts w:ascii="Times New Roman" w:hAnsi="Times New Roman" w:cs="Times New Roman"/>
          <w:bCs/>
        </w:rPr>
        <w:t xml:space="preserve"> The Government will determine an overall past performance rating of the Offeror’s past performance. The overall past performance rating represents the evaluation of an Offeror's past work record to assess the Government's confidence in the Offeror's probability of successfully performing as proposed. The past performance evaluation will be accomplished by reviewing aspects of an Offeror's recent and relevant past performance, focusing on and targeting performance which is relevant to the effort as it directly relates to the work being procured under this solicitation and as defined as relevant. The past performance data shall be evaluated based on the demonstration of a successful history of past contract performance based on following:</w:t>
      </w:r>
    </w:p>
    <w:p w:rsidR="00C73D63" w:rsidRPr="0084397A" w:rsidP="00C73D63">
      <w:pPr>
        <w:numPr>
          <w:ilvl w:val="0"/>
          <w:numId w:val="6"/>
        </w:numPr>
        <w:spacing w:after="200" w:line="276" w:lineRule="auto"/>
        <w:rPr>
          <w:rFonts w:ascii="Times New Roman" w:hAnsi="Times New Roman" w:cs="Times New Roman"/>
          <w:bCs/>
        </w:rPr>
      </w:pPr>
      <w:r w:rsidRPr="0084397A">
        <w:rPr>
          <w:rFonts w:ascii="Times New Roman" w:hAnsi="Times New Roman" w:cs="Times New Roman"/>
          <w:b/>
          <w:bCs/>
        </w:rPr>
        <w:t>Recency Assessment.</w:t>
      </w:r>
      <w:r w:rsidRPr="0084397A">
        <w:rPr>
          <w:rFonts w:ascii="Times New Roman" w:hAnsi="Times New Roman" w:cs="Times New Roman"/>
          <w:bCs/>
        </w:rPr>
        <w:t xml:space="preserve"> An assessment of the past performance information will be made to determine if it is recent. To be recent, the effort must be ongoing or must have been performed during the past three years from the date of issuance of this solicitation. Past performance information that fails this condition will not be evaluated.</w:t>
      </w:r>
    </w:p>
    <w:p w:rsidR="00C73D63" w:rsidRPr="0084397A" w:rsidP="00C73D63">
      <w:pPr>
        <w:numPr>
          <w:ilvl w:val="0"/>
          <w:numId w:val="6"/>
        </w:numPr>
        <w:spacing w:after="200" w:line="276" w:lineRule="auto"/>
        <w:rPr>
          <w:rFonts w:ascii="Times New Roman" w:hAnsi="Times New Roman" w:cs="Times New Roman"/>
          <w:bCs/>
        </w:rPr>
      </w:pPr>
      <w:r w:rsidRPr="0084397A">
        <w:rPr>
          <w:rFonts w:ascii="Times New Roman" w:hAnsi="Times New Roman" w:cs="Times New Roman"/>
          <w:b/>
          <w:bCs/>
        </w:rPr>
        <w:t xml:space="preserve">Relevancy Assessment. </w:t>
      </w:r>
      <w:r w:rsidRPr="0084397A">
        <w:rPr>
          <w:rFonts w:ascii="Times New Roman" w:hAnsi="Times New Roman" w:cs="Times New Roman"/>
          <w:bCs/>
        </w:rPr>
        <w:t xml:space="preserve">To be relevant, the effort must be similar in nature of work, size and complexity. The Government has defined relevance as experience in construction within the last three years with an estimated total project value </w:t>
      </w:r>
      <w:r w:rsidRPr="0084397A" w:rsidR="00190FC6">
        <w:rPr>
          <w:rFonts w:ascii="Times New Roman" w:hAnsi="Times New Roman" w:cs="Times New Roman"/>
          <w:bCs/>
        </w:rPr>
        <w:t>less than $25,000.00</w:t>
      </w:r>
      <w:r w:rsidRPr="0084397A">
        <w:rPr>
          <w:rFonts w:ascii="Times New Roman" w:hAnsi="Times New Roman" w:cs="Times New Roman"/>
          <w:bCs/>
        </w:rPr>
        <w:t>. The Government will conduct an in-depth evaluation of all recent performance information obtained to determine if it is the same or similar in nature, size and complexity to the project being procured under this solicitation. With respect to relevancy, more relevant past performance is a stronger predictor of future success and will have more influence on the overall past performance assessment than past performance of lesser relevance.</w:t>
      </w:r>
    </w:p>
    <w:p w:rsidR="00C73D63" w:rsidRPr="0084397A" w:rsidP="00C73D63">
      <w:pPr>
        <w:rPr>
          <w:rFonts w:ascii="Times New Roman" w:hAnsi="Times New Roman" w:cs="Times New Roman"/>
          <w:bCs/>
        </w:rPr>
      </w:pPr>
      <w:r w:rsidRPr="0084397A">
        <w:rPr>
          <w:rFonts w:ascii="Times New Roman" w:hAnsi="Times New Roman" w:cs="Times New Roman"/>
        </w:rPr>
        <w:t xml:space="preserve">Offerors without a record of relevant past performance or for whom information on past performance is not available or so sparse that no meaningful past performance rating can be reasonably assigned, the </w:t>
      </w:r>
      <w:r w:rsidRPr="0084397A">
        <w:rPr>
          <w:rFonts w:ascii="Times New Roman" w:hAnsi="Times New Roman" w:cs="Times New Roman"/>
        </w:rPr>
        <w:t>offeror may not be evaluated favorably or unfavorably on past performance. Therefore, the offeror shall be determined to have unknown past performance. In the context of acceptability/unacceptability, “unknown” shall be considered “neutral.” If a</w:t>
      </w:r>
      <w:r w:rsidRPr="0084397A">
        <w:rPr>
          <w:rFonts w:ascii="Times New Roman" w:hAnsi="Times New Roman" w:cs="Times New Roman"/>
          <w:bCs/>
        </w:rPr>
        <w:t xml:space="preserve"> rating of unacceptable for the past performance factor is assessed, the entire proposal will be determined unacceptable, and will not be further evaluated.</w:t>
      </w:r>
    </w:p>
    <w:p w:rsidR="00C73D63" w:rsidRPr="0084397A" w:rsidP="00C73D63">
      <w:pPr>
        <w:rPr>
          <w:rFonts w:ascii="Times New Roman" w:hAnsi="Times New Roman" w:cs="Times New Roman"/>
          <w:bCs/>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06"/>
        <w:gridCol w:w="7426"/>
      </w:tblGrid>
      <w:tr w:rsidTr="00616E4F">
        <w:tblPrEx>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360" w:type="dxa"/>
            <w:gridSpan w:val="2"/>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bCs/>
              </w:rPr>
            </w:pPr>
            <w:r w:rsidRPr="0084397A">
              <w:rPr>
                <w:rFonts w:ascii="Times New Roman" w:hAnsi="Times New Roman" w:cs="Times New Roman"/>
                <w:b/>
                <w:bCs/>
              </w:rPr>
              <w:t>Past Performance Ratings</w:t>
            </w:r>
          </w:p>
        </w:tc>
      </w:tr>
      <w:tr w:rsidTr="00616E4F">
        <w:tblPrEx>
          <w:tblW w:w="0" w:type="auto"/>
          <w:tblInd w:w="18" w:type="dxa"/>
          <w:tblLook w:val="04A0"/>
        </w:tblPrEx>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C73D63" w:rsidRPr="0084397A" w:rsidP="00616E4F">
            <w:pPr>
              <w:rPr>
                <w:rFonts w:ascii="Times New Roman" w:hAnsi="Times New Roman" w:cs="Times New Roman"/>
              </w:rPr>
            </w:pPr>
            <w:r w:rsidRPr="0084397A">
              <w:rPr>
                <w:rFonts w:ascii="Times New Roman" w:hAnsi="Times New Roman" w:cs="Times New Roman"/>
                <w:b/>
                <w:bCs/>
              </w:rPr>
              <w:t>Rating</w:t>
            </w:r>
          </w:p>
        </w:tc>
        <w:tc>
          <w:tcPr>
            <w:tcW w:w="7452" w:type="dxa"/>
            <w:tcBorders>
              <w:top w:val="single" w:sz="4" w:space="0" w:color="auto"/>
              <w:left w:val="single" w:sz="4" w:space="0" w:color="auto"/>
              <w:bottom w:val="single" w:sz="4" w:space="0" w:color="auto"/>
              <w:right w:val="single" w:sz="4" w:space="0" w:color="auto"/>
            </w:tcBorders>
            <w:shd w:val="clear" w:color="auto" w:fill="D9D9D9"/>
            <w:hideMark/>
          </w:tcPr>
          <w:p w:rsidR="00C73D63" w:rsidRPr="0084397A" w:rsidP="00616E4F">
            <w:pPr>
              <w:rPr>
                <w:rFonts w:ascii="Times New Roman" w:hAnsi="Times New Roman" w:cs="Times New Roman"/>
              </w:rPr>
            </w:pPr>
            <w:r w:rsidRPr="0084397A">
              <w:rPr>
                <w:rFonts w:ascii="Times New Roman" w:hAnsi="Times New Roman" w:cs="Times New Roman"/>
                <w:b/>
                <w:bCs/>
              </w:rPr>
              <w:t>Description</w:t>
            </w:r>
          </w:p>
        </w:tc>
      </w:tr>
      <w:tr w:rsidTr="00616E4F">
        <w:tblPrEx>
          <w:tblW w:w="0" w:type="auto"/>
          <w:tblInd w:w="18" w:type="dxa"/>
          <w:tblLook w:val="04A0"/>
        </w:tblPrEx>
        <w:tc>
          <w:tcPr>
            <w:tcW w:w="1908"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rPr>
            </w:pPr>
            <w:r w:rsidRPr="0084397A">
              <w:rPr>
                <w:rFonts w:ascii="Times New Roman" w:hAnsi="Times New Roman" w:cs="Times New Roman"/>
                <w:bCs/>
              </w:rPr>
              <w:t>Acceptable</w:t>
            </w:r>
          </w:p>
        </w:tc>
        <w:tc>
          <w:tcPr>
            <w:tcW w:w="7452"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rPr>
            </w:pPr>
            <w:r w:rsidRPr="0084397A">
              <w:rPr>
                <w:rFonts w:ascii="Times New Roman" w:hAnsi="Times New Roman" w:cs="Times New Roman"/>
              </w:rPr>
              <w:t>The Government has a reasonable expectation that the offeror will successfully perform the required effort, or the offeror’s performance record is unknown.</w:t>
            </w:r>
          </w:p>
        </w:tc>
      </w:tr>
      <w:tr w:rsidTr="00616E4F">
        <w:tblPrEx>
          <w:tblW w:w="0" w:type="auto"/>
          <w:tblInd w:w="18" w:type="dxa"/>
          <w:tblLook w:val="04A0"/>
        </w:tblPrEx>
        <w:tc>
          <w:tcPr>
            <w:tcW w:w="1908"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rPr>
            </w:pPr>
            <w:r w:rsidRPr="0084397A">
              <w:rPr>
                <w:rFonts w:ascii="Times New Roman" w:hAnsi="Times New Roman" w:cs="Times New Roman"/>
                <w:bCs/>
              </w:rPr>
              <w:t>Unacceptable</w:t>
            </w:r>
          </w:p>
        </w:tc>
        <w:tc>
          <w:tcPr>
            <w:tcW w:w="7452"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rPr>
            </w:pPr>
            <w:r w:rsidRPr="0084397A">
              <w:rPr>
                <w:rFonts w:ascii="Times New Roman" w:hAnsi="Times New Roman" w:cs="Times New Roman"/>
              </w:rPr>
              <w:t xml:space="preserve">Based on the offeror’s performance record, the Government has no reasonable expectation that the offeror will be able to successfully perform the required effort </w:t>
            </w:r>
          </w:p>
        </w:tc>
      </w:tr>
      <w:tr w:rsidTr="00616E4F">
        <w:tblPrEx>
          <w:tblW w:w="0" w:type="auto"/>
          <w:tblInd w:w="18" w:type="dxa"/>
          <w:tblLook w:val="04A0"/>
        </w:tblPrEx>
        <w:tc>
          <w:tcPr>
            <w:tcW w:w="1908"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bCs/>
              </w:rPr>
            </w:pPr>
            <w:r w:rsidRPr="0084397A">
              <w:rPr>
                <w:rFonts w:ascii="Times New Roman" w:hAnsi="Times New Roman" w:cs="Times New Roman"/>
                <w:bCs/>
              </w:rPr>
              <w:t>Neutral</w:t>
            </w:r>
          </w:p>
        </w:tc>
        <w:tc>
          <w:tcPr>
            <w:tcW w:w="7452" w:type="dxa"/>
            <w:tcBorders>
              <w:top w:val="single" w:sz="4" w:space="0" w:color="auto"/>
              <w:left w:val="single" w:sz="4" w:space="0" w:color="auto"/>
              <w:bottom w:val="single" w:sz="4" w:space="0" w:color="auto"/>
              <w:right w:val="single" w:sz="4" w:space="0" w:color="auto"/>
            </w:tcBorders>
            <w:hideMark/>
          </w:tcPr>
          <w:p w:rsidR="00C73D63" w:rsidRPr="0084397A" w:rsidP="00616E4F">
            <w:pPr>
              <w:rPr>
                <w:rFonts w:ascii="Times New Roman" w:hAnsi="Times New Roman" w:cs="Times New Roman"/>
              </w:rPr>
            </w:pPr>
            <w:r w:rsidRPr="0084397A">
              <w:rPr>
                <w:rFonts w:ascii="Times New Roman" w:hAnsi="Times New Roman" w:cs="Times New Roman"/>
              </w:rPr>
              <w:t>Offerors without a record of relevant past performance or for whom information on past performance is not available or so sparse that no meaningful past performance rating can be reasonably assigned, the offeror may not be evaluated favorably or unfavorably on past performance.</w:t>
            </w:r>
          </w:p>
        </w:tc>
      </w:tr>
    </w:tbl>
    <w:p w:rsidR="00C73D63" w:rsidP="00C73D63">
      <w:pPr>
        <w:rPr>
          <w:rFonts w:ascii="Times New Roman" w:hAnsi="Times New Roman" w:eastAsiaTheme="minorEastAsia" w:cs="Times New Roman"/>
          <w:bCs/>
        </w:rPr>
      </w:pPr>
    </w:p>
    <w:p w:rsidR="00830476" w:rsidP="00C73D63">
      <w:pPr>
        <w:rPr>
          <w:rFonts w:ascii="Times New Roman" w:hAnsi="Times New Roman" w:eastAsiaTheme="minorEastAsia" w:cs="Times New Roman"/>
          <w:bCs/>
        </w:rPr>
      </w:pPr>
    </w:p>
    <w:p w:rsidR="00830476" w:rsidRPr="00830476" w:rsidP="00830476">
      <w:pPr>
        <w:rPr>
          <w:rFonts w:ascii="Times New Roman" w:hAnsi="Times New Roman" w:cs="Times New Roman"/>
          <w:b/>
          <w:bCs/>
          <w:iCs/>
        </w:rPr>
      </w:pPr>
      <w:r>
        <w:rPr>
          <w:rFonts w:ascii="Times New Roman" w:hAnsi="Times New Roman" w:cs="Times New Roman"/>
          <w:b/>
          <w:bCs/>
          <w:iCs/>
        </w:rPr>
        <w:t xml:space="preserve">Evaluation </w:t>
      </w:r>
      <w:r w:rsidRPr="00830476">
        <w:rPr>
          <w:rFonts w:ascii="Times New Roman" w:hAnsi="Times New Roman" w:cs="Times New Roman"/>
          <w:b/>
          <w:bCs/>
          <w:iCs/>
        </w:rPr>
        <w:t>Factor #3 – Price:</w:t>
      </w:r>
    </w:p>
    <w:p w:rsidR="00830476" w:rsidRPr="00830476" w:rsidP="00830476">
      <w:pPr>
        <w:rPr>
          <w:rFonts w:ascii="Times New Roman" w:hAnsi="Times New Roman" w:cs="Times New Roman"/>
          <w:iCs/>
        </w:rPr>
      </w:pPr>
      <w:r w:rsidRPr="00830476">
        <w:rPr>
          <w:rFonts w:ascii="Times New Roman" w:hAnsi="Times New Roman" w:cs="Times New Roman"/>
          <w:iCs/>
        </w:rPr>
        <w:t>Price will not be scored or rated. The techniques and procedures described under FAR Part 12.203 will be the primary means of assessing price to determine the proposed price to be reasonable and complete. Through these techniques, the Government will determine whether an Acceptable Offeror’s overall price is reasonable.</w:t>
      </w:r>
    </w:p>
    <w:p w:rsidR="00830476" w:rsidRPr="0084397A" w:rsidP="00C73D63">
      <w:pPr>
        <w:rPr>
          <w:rFonts w:ascii="Times New Roman" w:hAnsi="Times New Roman" w:eastAsiaTheme="minorEastAsia" w:cs="Times New Roman"/>
          <w:bCs/>
        </w:rPr>
      </w:pPr>
    </w:p>
    <w:p w:rsidR="00C73D63" w:rsidRPr="0084397A">
      <w:pPr>
        <w:rPr>
          <w:rFonts w:ascii="Times New Roman" w:hAnsi="Times New Roman" w:cs="Times New Roman"/>
        </w:rPr>
      </w:pPr>
      <w:r w:rsidRPr="0084397A">
        <w:rPr>
          <w:rFonts w:ascii="Times New Roman" w:hAnsi="Times New Roman" w:cs="Times New Roman"/>
          <w:color w:val="000000"/>
          <w:shd w:val="clear" w:color="auto" w:fill="FFFFFF"/>
        </w:rPr>
        <w:t xml:space="preserve">Award will be made on the basis of the lowest evaluated price of proposals meeting or exceeding the acceptability standards for non-cost factors.  The evaluation will be conducted by receiving all proposals submitted and reviewing the lowest price proposal to verify that that proposal meets all solicitation requirements to include the evaluation criteria.  If that proposal does not meet the solicitation requirements, then the evaluation team will move on to reviewing the next lowest proposal and proceed in the same manner until a proposal meets all requirements.  </w:t>
      </w:r>
    </w:p>
    <w:p w:rsidR="001C2952">
      <w:r>
        <w:t>Solicitation 36C10D26Q0034 Montgomery On-Site Shredding</w:t>
      </w:r>
    </w:p>
    <w:sectPr>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36C10D26Q0034</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36C10D26Q0034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A07E9">
    <w:pPr>
      <w:pStyle w:val="BodyText"/>
      <w:spacing w:line="14" w:lineRule="auto"/>
      <w:rPr>
        <w:sz w:val="20"/>
      </w:rPr>
    </w:pPr>
    <w:r>
      <w:rPr>
        <w:noProof/>
      </w:rPr>
      <w:pict>
        <v:shapetype id="_x0000_t202" coordsize="21600,21600" o:spt="202" path="m,l,21600r21600,l21600,xe">
          <v:stroke joinstyle="miter"/>
          <v:path gradientshapeok="t" o:connecttype="rect"/>
        </v:shapetype>
        <v:shape id="Textbox 1" o:spid="_x0000_s2049" type="#_x0000_t202" style="height:29.1pt;margin-left:342.45pt;margin-top:35.45pt;mso-position-horizontal-relative:page;mso-position-vertical-relative:page;mso-wrap-distance-bottom:0;mso-wrap-distance-left:0;mso-wrap-distance-right:0;mso-wrap-distance-top:0;mso-wrap-style:square;position:absolute;v-text-anchor:top;visibility:visible;width:198.65pt;z-index:-251658240" filled="f" stroked="f">
          <v:textbox inset="0,0,0,0">
            <w:txbxContent>
              <w:p w:rsidR="002A07E9">
                <w:pPr>
                  <w:pStyle w:val="BodyText"/>
                  <w:ind w:left="2487"/>
                  <w:rPr>
                    <w:rFonts w:ascii="Times New Roman"/>
                  </w:rPr>
                </w:pPr>
              </w:p>
            </w:txbxContent>
          </v:textbox>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36C10D26Q0034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36C10D26Q0034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36C10D26Q0034</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7875426"/>
    <w:multiLevelType w:val="hybridMultilevel"/>
    <w:tmpl w:val="4B8E0976"/>
    <w:lvl w:ilvl="0">
      <w:start w:val="1"/>
      <w:numFmt w:val="decimal"/>
      <w:lvlText w:val="%1)"/>
      <w:lvlJc w:val="left"/>
      <w:pPr>
        <w:ind w:left="559" w:hanging="360"/>
      </w:pPr>
      <w:rPr>
        <w:rFonts w:hint="default"/>
      </w:rPr>
    </w:lvl>
    <w:lvl w:ilvl="1" w:tentative="1">
      <w:start w:val="1"/>
      <w:numFmt w:val="lowerLetter"/>
      <w:lvlText w:val="%2."/>
      <w:lvlJc w:val="left"/>
      <w:pPr>
        <w:ind w:left="1279" w:hanging="360"/>
      </w:pPr>
    </w:lvl>
    <w:lvl w:ilvl="2" w:tentative="1">
      <w:start w:val="1"/>
      <w:numFmt w:val="lowerRoman"/>
      <w:lvlText w:val="%3."/>
      <w:lvlJc w:val="right"/>
      <w:pPr>
        <w:ind w:left="1999" w:hanging="180"/>
      </w:pPr>
    </w:lvl>
    <w:lvl w:ilvl="3" w:tentative="1">
      <w:start w:val="1"/>
      <w:numFmt w:val="decimal"/>
      <w:lvlText w:val="%4."/>
      <w:lvlJc w:val="left"/>
      <w:pPr>
        <w:ind w:left="2719" w:hanging="360"/>
      </w:pPr>
    </w:lvl>
    <w:lvl w:ilvl="4" w:tentative="1">
      <w:start w:val="1"/>
      <w:numFmt w:val="lowerLetter"/>
      <w:lvlText w:val="%5."/>
      <w:lvlJc w:val="left"/>
      <w:pPr>
        <w:ind w:left="3439" w:hanging="360"/>
      </w:pPr>
    </w:lvl>
    <w:lvl w:ilvl="5" w:tentative="1">
      <w:start w:val="1"/>
      <w:numFmt w:val="lowerRoman"/>
      <w:lvlText w:val="%6."/>
      <w:lvlJc w:val="right"/>
      <w:pPr>
        <w:ind w:left="4159" w:hanging="180"/>
      </w:pPr>
    </w:lvl>
    <w:lvl w:ilvl="6" w:tentative="1">
      <w:start w:val="1"/>
      <w:numFmt w:val="decimal"/>
      <w:lvlText w:val="%7."/>
      <w:lvlJc w:val="left"/>
      <w:pPr>
        <w:ind w:left="4879" w:hanging="360"/>
      </w:pPr>
    </w:lvl>
    <w:lvl w:ilvl="7" w:tentative="1">
      <w:start w:val="1"/>
      <w:numFmt w:val="lowerLetter"/>
      <w:lvlText w:val="%8."/>
      <w:lvlJc w:val="left"/>
      <w:pPr>
        <w:ind w:left="5599" w:hanging="360"/>
      </w:pPr>
    </w:lvl>
    <w:lvl w:ilvl="8" w:tentative="1">
      <w:start w:val="1"/>
      <w:numFmt w:val="lowerRoman"/>
      <w:lvlText w:val="%9."/>
      <w:lvlJc w:val="right"/>
      <w:pPr>
        <w:ind w:left="6319" w:hanging="180"/>
      </w:pPr>
    </w:lvl>
  </w:abstractNum>
  <w:abstractNum w:abstractNumId="1">
    <w:nsid w:val="1C8B47E9"/>
    <w:multiLevelType w:val="hybridMultilevel"/>
    <w:tmpl w:val="EEAAA2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13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E7559DC"/>
    <w:multiLevelType w:val="hybridMultilevel"/>
    <w:tmpl w:val="BB0C538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80479C3"/>
    <w:multiLevelType w:val="hybridMultilevel"/>
    <w:tmpl w:val="16F2BE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797E1F23"/>
    <w:multiLevelType w:val="hybridMultilevel"/>
    <w:tmpl w:val="71FC4932"/>
    <w:lvl w:ilvl="0">
      <w:start w:val="1"/>
      <w:numFmt w:val="decimal"/>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
    <w:nsid w:val="7D701154"/>
    <w:multiLevelType w:val="hybridMultilevel"/>
    <w:tmpl w:val="083A13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6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rPr>
      <w:sz w:val="24"/>
      <w:szCs w:val="24"/>
    </w:r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2458DF"/>
    <w:rPr>
      <w:sz w:val="16"/>
      <w:szCs w:val="16"/>
    </w:rPr>
  </w:style>
  <w:style w:type="paragraph" w:styleId="CommentSubject">
    <w:name w:val="annotation subject"/>
    <w:basedOn w:val="CommentText"/>
    <w:next w:val="CommentText"/>
    <w:link w:val="CommentSubjectChar"/>
    <w:uiPriority w:val="99"/>
    <w:semiHidden/>
    <w:unhideWhenUsed/>
    <w:rsid w:val="002458DF"/>
    <w:rPr>
      <w:b/>
      <w:bCs/>
    </w:rPr>
  </w:style>
  <w:style w:type="character" w:customStyle="1" w:styleId="CommentSubjectChar">
    <w:name w:val="Comment Subject Char"/>
    <w:basedOn w:val="CommentTextChar"/>
    <w:link w:val="CommentSubject"/>
    <w:uiPriority w:val="99"/>
    <w:semiHidden/>
    <w:rsid w:val="002458DF"/>
    <w:rPr>
      <w:rFonts w:ascii="Arial" w:eastAsia="Arial" w:hAnsi="Arial" w:cs="Arial"/>
      <w:b/>
      <w:bCs/>
      <w:sz w:val="20"/>
      <w:szCs w:val="20"/>
    </w:rPr>
  </w:style>
  <w:style w:type="character" w:styleId="Hyperlink">
    <w:name w:val="Hyperlink"/>
    <w:basedOn w:val="DefaultParagraphFont"/>
    <w:uiPriority w:val="99"/>
    <w:unhideWhenUsed/>
    <w:rsid w:val="00F57DCB"/>
    <w:rPr>
      <w:color w:val="0000FF" w:themeColor="hyperlink"/>
      <w:u w:val="single"/>
    </w:rPr>
  </w:style>
  <w:style w:type="character" w:customStyle="1" w:styleId="UnresolvedMention">
    <w:name w:val="Unresolved Mention"/>
    <w:basedOn w:val="DefaultParagraphFont"/>
    <w:uiPriority w:val="99"/>
    <w:semiHidden/>
    <w:unhideWhenUsed/>
    <w:rsid w:val="00F57DCB"/>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886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FEA"/>
    <w:rPr>
      <w:rFonts w:eastAsiaTheme="majorEastAsia" w:cstheme="majorBidi"/>
      <w:color w:val="272727" w:themeColor="text1" w:themeTint="D8"/>
    </w:rPr>
  </w:style>
  <w:style w:type="paragraph" w:styleId="Quote">
    <w:name w:val="Quote"/>
    <w:basedOn w:val="Normal"/>
    <w:next w:val="Normal"/>
    <w:link w:val="QuoteChar"/>
    <w:uiPriority w:val="29"/>
    <w:qFormat/>
    <w:rsid w:val="00886FEA"/>
    <w:pPr>
      <w:spacing w:before="160"/>
      <w:jc w:val="center"/>
    </w:pPr>
    <w:rPr>
      <w:i/>
      <w:iCs/>
      <w:color w:val="404040" w:themeColor="text1" w:themeTint="BF"/>
    </w:rPr>
  </w:style>
  <w:style w:type="character" w:customStyle="1" w:styleId="QuoteChar">
    <w:name w:val="Quote Char"/>
    <w:basedOn w:val="DefaultParagraphFont"/>
    <w:link w:val="Quote"/>
    <w:uiPriority w:val="29"/>
    <w:rsid w:val="00886FEA"/>
    <w:rPr>
      <w:i/>
      <w:iCs/>
      <w:color w:val="404040" w:themeColor="text1" w:themeTint="BF"/>
    </w:rPr>
  </w:style>
  <w:style w:type="paragraph" w:styleId="IntenseQuote">
    <w:name w:val="Intense Quote"/>
    <w:basedOn w:val="Normal"/>
    <w:next w:val="Normal"/>
    <w:link w:val="IntenseQuoteChar"/>
    <w:uiPriority w:val="30"/>
    <w:qFormat/>
    <w:rsid w:val="00886FE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86FEA"/>
    <w:rPr>
      <w:i/>
      <w:iCs/>
      <w:color w:val="366092" w:themeColor="accent1" w:themeShade="BF"/>
    </w:rPr>
  </w:style>
  <w:style w:type="character" w:styleId="IntenseReference">
    <w:name w:val="Intense Reference"/>
    <w:basedOn w:val="DefaultParagraphFont"/>
    <w:uiPriority w:val="32"/>
    <w:qFormat/>
    <w:rsid w:val="00886FEA"/>
    <w:rPr>
      <w:b/>
      <w:bCs/>
      <w:smallCaps/>
      <w:color w:val="366092" w:themeColor="accent1" w:themeShade="BF"/>
      <w:spacing w:val="5"/>
    </w:rPr>
  </w:style>
  <w:style w:type="character" w:customStyle="1" w:styleId="ui-provider">
    <w:name w:val="ui-provider"/>
    <w:basedOn w:val="DefaultParagraphFont"/>
    <w:rsid w:val="0099140F"/>
  </w:style>
  <w:style w:type="character" w:customStyle="1" w:styleId="BodyTextChar">
    <w:name w:val="Body Text Char"/>
    <w:basedOn w:val="DefaultParagraphFont"/>
    <w:link w:val="BodyText"/>
    <w:uiPriority w:val="1"/>
    <w:rsid w:val="0099261F"/>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footer" Target="footer11.xml" /><Relationship Id="rId2" Type="http://schemas.openxmlformats.org/officeDocument/2006/relationships/webSettings" Target="webSettings.xml" /><Relationship Id="rId20" Type="http://schemas.openxmlformats.org/officeDocument/2006/relationships/footer" Target="footer12.xml" /><Relationship Id="rId21" Type="http://schemas.openxmlformats.org/officeDocument/2006/relationships/footer" Target="footer13.xml" /><Relationship Id="rId22" Type="http://schemas.openxmlformats.org/officeDocument/2006/relationships/footer" Target="footer14.xml" /><Relationship Id="rId23" Type="http://schemas.openxmlformats.org/officeDocument/2006/relationships/footer" Target="footer15.xml" /><Relationship Id="rId24" Type="http://schemas.openxmlformats.org/officeDocument/2006/relationships/header" Target="header6.xml" /><Relationship Id="rId25" Type="http://schemas.openxmlformats.org/officeDocument/2006/relationships/header" Target="header7.xml" /><Relationship Id="rId26" Type="http://schemas.openxmlformats.org/officeDocument/2006/relationships/footer" Target="footer16.xml" /><Relationship Id="rId27" Type="http://schemas.openxmlformats.org/officeDocument/2006/relationships/footer" Target="footer17.xml" /><Relationship Id="rId28" Type="http://schemas.openxmlformats.org/officeDocument/2006/relationships/header" Target="header8.xml" /><Relationship Id="rId29" Type="http://schemas.openxmlformats.org/officeDocument/2006/relationships/footer" Target="footer18.xml" /><Relationship Id="rId3" Type="http://schemas.openxmlformats.org/officeDocument/2006/relationships/fontTable" Target="fontTable.xml" /><Relationship Id="rId30" Type="http://schemas.openxmlformats.org/officeDocument/2006/relationships/header" Target="header9.xml" /><Relationship Id="rId31" Type="http://schemas.openxmlformats.org/officeDocument/2006/relationships/header" Target="header10.xml" /><Relationship Id="rId32" Type="http://schemas.openxmlformats.org/officeDocument/2006/relationships/footer" Target="footer19.xml" /><Relationship Id="rId33" Type="http://schemas.openxmlformats.org/officeDocument/2006/relationships/footer" Target="footer20.xml" /><Relationship Id="rId34" Type="http://schemas.openxmlformats.org/officeDocument/2006/relationships/header" Target="header11.xml" /><Relationship Id="rId35" Type="http://schemas.openxmlformats.org/officeDocument/2006/relationships/footer" Target="footer21.xml" /><Relationship Id="rId36" Type="http://schemas.openxmlformats.org/officeDocument/2006/relationships/header" Target="header12.xml" /><Relationship Id="rId37" Type="http://schemas.openxmlformats.org/officeDocument/2006/relationships/header" Target="header13.xml" /><Relationship Id="rId38" Type="http://schemas.openxmlformats.org/officeDocument/2006/relationships/footer" Target="footer22.xml" /><Relationship Id="rId39" Type="http://schemas.openxmlformats.org/officeDocument/2006/relationships/footer" Target="footer23.xml" /><Relationship Id="rId4" Type="http://schemas.openxmlformats.org/officeDocument/2006/relationships/header" Target="header1.xml" /><Relationship Id="rId40" Type="http://schemas.openxmlformats.org/officeDocument/2006/relationships/header" Target="header14.xml" /><Relationship Id="rId41" Type="http://schemas.openxmlformats.org/officeDocument/2006/relationships/footer" Target="footer24.xml" /><Relationship Id="rId42" Type="http://schemas.openxmlformats.org/officeDocument/2006/relationships/theme" Target="theme/theme1.xml" /><Relationship Id="rId43" Type="http://schemas.openxmlformats.org/officeDocument/2006/relationships/numbering" Target="numbering.xml" /><Relationship Id="rId44" Type="http://schemas.openxmlformats.org/officeDocument/2006/relationships/styles" Target="styles.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2026-03-11T11:22:17Z</dcterms:created>
  <dcterms:modified xsi:type="dcterms:W3CDTF">2026-03-11T11:22:17Z</dcterms:modified>
</cp:coreProperties>
</file>