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Stryker Neptune Rover Maintenance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36C24626Q0388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Emily Donahue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Emily.Donahue@va.gov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C4EB0" w:rsidP="00FC4EB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>The Department of Veterans Affairs, Network Contracting Office (NCO) 6, intends to negotiate a sole</w:t>
      </w:r>
    </w:p>
    <w:p w:rsidR="00FC4EB0" w:rsidP="00FC4EB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 xml:space="preserve">source contract with 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>Stryker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for a 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>Neptune Rover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maintenance contract for the Asheville VA Medical</w:t>
      </w:r>
    </w:p>
    <w:p w:rsidR="00FC4EB0" w:rsidP="00FB157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 xml:space="preserve">Center in Asheville, NC. Service to include, but not limited to: </w:t>
      </w:r>
      <w:r w:rsidRPr="003F7D68" w:rsidR="00FB157A">
        <w:rPr>
          <w:rFonts w:ascii="Times New Roman" w:hAnsi="Times New Roman"/>
          <w:color w:val="000000"/>
        </w:rPr>
        <w:t>Unlimited number of repairs or replacements of the Equipment, due to damage associated with normal use, and wear, including all parts and labor associated with mail-in services</w:t>
      </w:r>
      <w:r w:rsidR="00FB157A">
        <w:rPr>
          <w:rFonts w:ascii="Times New Roman" w:hAnsi="Times New Roman"/>
          <w:color w:val="000000"/>
        </w:rPr>
        <w:t xml:space="preserve">, </w:t>
      </w:r>
      <w:r w:rsidRPr="003F7D68" w:rsidR="00FB157A">
        <w:rPr>
          <w:rFonts w:ascii="Times New Roman" w:hAnsi="Times New Roman"/>
          <w:color w:val="000000"/>
        </w:rPr>
        <w:t>On-site Preventative Maintenance inspections</w:t>
      </w:r>
      <w:r w:rsidR="00FB157A">
        <w:rPr>
          <w:rFonts w:ascii="Times New Roman" w:hAnsi="Times New Roman"/>
          <w:color w:val="000000"/>
        </w:rPr>
        <w:t>, and i</w:t>
      </w:r>
      <w:r w:rsidRPr="00D714EF" w:rsidR="00FB157A">
        <w:rPr>
          <w:rFonts w:ascii="Times New Roman" w:hAnsi="Times New Roman"/>
          <w:color w:val="000000"/>
        </w:rPr>
        <w:t>f applicable</w:t>
      </w:r>
      <w:r w:rsidR="00FB157A">
        <w:rPr>
          <w:rFonts w:ascii="Times New Roman" w:hAnsi="Times New Roman"/>
          <w:color w:val="000000"/>
        </w:rPr>
        <w:t xml:space="preserve"> </w:t>
      </w:r>
      <w:r w:rsidRPr="00D714EF" w:rsidR="00FB157A">
        <w:rPr>
          <w:rFonts w:ascii="Times New Roman" w:hAnsi="Times New Roman"/>
          <w:color w:val="000000"/>
        </w:rPr>
        <w:t>Loaner Equipment</w:t>
      </w:r>
      <w:r w:rsidR="00FB157A">
        <w:rPr>
          <w:rFonts w:ascii="Times New Roman" w:hAnsi="Times New Roman"/>
          <w:color w:val="000000"/>
        </w:rPr>
        <w:t>.</w:t>
      </w:r>
    </w:p>
    <w:p w:rsidR="00FC4EB0" w:rsidP="00FC4EB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</w:p>
    <w:p w:rsidR="00FC4EB0" w:rsidP="00FC4EB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>Period of performance will be Base Year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and Four Option Years</w:t>
      </w:r>
      <w:r>
        <w:rPr>
          <w:rFonts w:ascii="TimesNewRomanPSMT" w:hAnsi="TimesNewRomanPSMT" w:cs="TimesNewRomanPSMT"/>
          <w:kern w:val="0"/>
          <w:sz w:val="22"/>
          <w:szCs w:val="22"/>
        </w:rPr>
        <w:t>. Justification for this sole source procurement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is in accordance with FAR 13.106-1(b) soliciting from a single source. This notice of intent is not a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request for competitive quotes. No solicitation documents are available and telephone requests will not be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accepted. However, any business that believes it can meet these requirements and possesses relevant past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experience and expertise may give written notice. Supporting evidence must be furnished in sufficient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detail to demonstrate the ability to comply with the above requirement. Responses will be considered by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the Government however, a determination by the Government not to compete the proposed acquisition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based upon responses of this notice is solely within the discretion of the Government. NAICS Code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811210 / $34 million. Responses received by 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>10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:00 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>a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m EST on 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>March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>16</w:t>
      </w:r>
      <w:r>
        <w:rPr>
          <w:rFonts w:ascii="TimesNewRomanPSMT" w:hAnsi="TimesNewRomanPSMT" w:cs="TimesNewRomanPSMT"/>
          <w:kern w:val="0"/>
          <w:sz w:val="22"/>
          <w:szCs w:val="22"/>
        </w:rPr>
        <w:t>, 202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>6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will be considered by</w:t>
      </w:r>
      <w:r w:rsidR="00FB157A">
        <w:rPr>
          <w:rFonts w:ascii="TimesNewRomanPSMT" w:hAnsi="TimesNewRomanPSMT" w:cs="TimesNewRomanPSMT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the Government. Inquiries shall be emailed to Emily.Donahue@va.gov. No telephone requests will be</w:t>
      </w:r>
    </w:p>
    <w:p w:rsidR="00005DFC" w:rsidP="00FC4EB0">
      <w:r>
        <w:rPr>
          <w:rFonts w:ascii="TimesNewRomanPSMT" w:hAnsi="TimesNewRomanPSMT" w:cs="TimesNewRomanPSMT"/>
          <w:kern w:val="0"/>
          <w:sz w:val="22"/>
          <w:szCs w:val="22"/>
        </w:rPr>
        <w:t>accepted.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84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DC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84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DC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DC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DC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2026-03-10T15:13:26Z</dcterms:created>
  <dcterms:modified xsi:type="dcterms:W3CDTF">2026-03-10T15:13:26Z</dcterms:modified>
</cp:coreProperties>
</file>