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 - Cepheid GeneXpert Laboratory Diagnostics Equipment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75137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36C25726Q0358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17 North Texas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124 E. Hwy 67, Suite 100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Duncanville TX  75137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 Woods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Akisha.Woods@va.gov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682-403-3103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E5747" w:rsidRPr="00FD5AFF" w:rsidP="005E5747">
      <w:pPr>
        <w:contextualSpacing/>
        <w:jc w:val="center"/>
        <w:rPr>
          <w:b/>
          <w:bCs/>
          <w:color w:val="000000" w:themeColor="text1"/>
        </w:rPr>
      </w:pPr>
      <w:r w:rsidRPr="00FD5AFF">
        <w:rPr>
          <w:b/>
          <w:bCs/>
          <w:color w:val="000000" w:themeColor="text1"/>
        </w:rPr>
        <w:t>Statement of Work</w:t>
      </w:r>
    </w:p>
    <w:p w:rsidR="005E5747" w:rsidRPr="00FD5AFF" w:rsidP="005E5747">
      <w:pPr>
        <w:contextualSpacing/>
        <w:rPr>
          <w:color w:val="000000" w:themeColor="text1"/>
        </w:rPr>
      </w:pPr>
      <w:r w:rsidRPr="00FD5AFF">
        <w:rPr>
          <w:color w:val="000000" w:themeColor="text1"/>
        </w:rPr>
        <w:br/>
      </w:r>
      <w:r w:rsidRPr="00FD5AFF">
        <w:rPr>
          <w:b/>
          <w:bCs/>
          <w:color w:val="000000" w:themeColor="text1"/>
        </w:rPr>
        <w:t>Procurement of Diagnostic Equipment</w:t>
      </w:r>
    </w:p>
    <w:p w:rsidR="005C7CFE" w:rsidRPr="00FD5AFF" w:rsidP="005E5747">
      <w:pPr>
        <w:contextualSpacing/>
        <w:rPr>
          <w:b/>
          <w:bCs/>
          <w:color w:val="000000" w:themeColor="text1"/>
        </w:rPr>
      </w:pPr>
      <w:r w:rsidRPr="00FD5AFF">
        <w:rPr>
          <w:b/>
          <w:bCs/>
          <w:color w:val="000000" w:themeColor="text1"/>
        </w:rPr>
        <w:t>1. Purpose</w:t>
      </w:r>
    </w:p>
    <w:p w:rsidR="005E5747" w:rsidRPr="00FD5AFF" w:rsidP="005E5747">
      <w:pPr>
        <w:contextualSpacing/>
        <w:rPr>
          <w:color w:val="000000" w:themeColor="text1"/>
        </w:rPr>
      </w:pPr>
      <w:r w:rsidRPr="00FD5AFF">
        <w:rPr>
          <w:color w:val="000000" w:themeColor="text1"/>
        </w:rPr>
        <w:br/>
        <w:t>The purpose of this Statement of Work (SOW) is to define the requirements for the one-time purchase of one fully operational Cepheid GeneXpert XVI R2, 16-Module Diagnostic System, including related components such as a printer and charger, for the El Paso VA Health Care System (EPVAHCS). This acquisition aims to enhance the laboratory’s molecular diagnostic capacity, reduce turnaround times, and enable rapid, accurate testing for infectious diseases and clinical applications.</w:t>
      </w:r>
    </w:p>
    <w:p w:rsidR="005E5747" w:rsidRPr="00FD5AFF" w:rsidP="005E5747">
      <w:pPr>
        <w:contextualSpacing/>
        <w:rPr>
          <w:color w:val="000000" w:themeColor="text1"/>
        </w:rPr>
      </w:pPr>
    </w:p>
    <w:p w:rsidR="005E5747" w:rsidRPr="00FD5AFF" w:rsidP="005E5747">
      <w:pPr>
        <w:contextualSpacing/>
        <w:rPr>
          <w:color w:val="000000" w:themeColor="text1"/>
        </w:rPr>
      </w:pPr>
      <w:r w:rsidRPr="00FD5AFF">
        <w:rPr>
          <w:color w:val="000000" w:themeColor="text1"/>
        </w:rPr>
        <w:t>The purchase includes equipment delivery, installation, instrument verification, interfacing support with existing systems, and initial user training. Upon completion, the system will be owned by the Government with no option years, recurring lease fees, or additional leasing obligations.</w:t>
      </w:r>
    </w:p>
    <w:p w:rsidR="005E5747" w:rsidRPr="00FD5AFF" w:rsidP="005E5747">
      <w:pPr>
        <w:contextualSpacing/>
        <w:rPr>
          <w:color w:val="000000" w:themeColor="text1"/>
        </w:rPr>
      </w:pPr>
    </w:p>
    <w:p w:rsidR="005E5747" w:rsidRPr="00FD5AFF" w:rsidP="005E5747">
      <w:pPr>
        <w:contextualSpacing/>
        <w:rPr>
          <w:color w:val="000000" w:themeColor="text1"/>
        </w:rPr>
      </w:pPr>
      <w:r w:rsidRPr="00FD5AFF">
        <w:rPr>
          <w:color w:val="000000" w:themeColor="text1"/>
        </w:rPr>
        <w:t>The Cepheid GeneXpert XVI R2 is a 16-module diagnostic system engineered for rapid molecular testing, utilizing automated real-time polymerase chain reaction (PCR) to detect nucleic acids from pathogens in point-of-care settings. It enables simultaneous processing of up to 16 samples, delivering results in as little as 30 minutes to 2 hours through integrated sample preparation, amplification, and detection within single-use cartridges, minimizing contamination risks. Compatible with a broad range of Cepheid Xpert assays, it supports multiplex testing for infectious diseases such as tuberculosis, HIV, influenza, and COVID-19, with a portable, user-friendly design suitable for clinical, laboratory, or field applications. All operations must adhere to manufacturer guidelines and applicable regulatory standards, including FDA and CLIA requirements.</w:t>
      </w:r>
    </w:p>
    <w:p w:rsidR="005E5747" w:rsidRPr="00FD5AFF" w:rsidP="005E5747">
      <w:pPr>
        <w:contextualSpacing/>
        <w:rPr>
          <w:b/>
          <w:bCs/>
          <w:color w:val="000000" w:themeColor="text1"/>
        </w:rPr>
      </w:pPr>
    </w:p>
    <w:p w:rsidR="005E5747" w:rsidRPr="005E5747" w:rsidP="005E5747">
      <w:pPr>
        <w:contextualSpacing/>
        <w:rPr>
          <w:color w:val="000000" w:themeColor="text1"/>
        </w:rPr>
      </w:pPr>
      <w:r w:rsidRPr="00FD5AFF">
        <w:rPr>
          <w:b/>
          <w:bCs/>
          <w:color w:val="000000" w:themeColor="text1"/>
        </w:rPr>
        <w:t>2. Scope</w:t>
      </w:r>
      <w:r w:rsidRPr="00FD5AFF">
        <w:rPr>
          <w:color w:val="000000" w:themeColor="text1"/>
        </w:rPr>
        <w:br/>
        <w:t>The Contractor shall provide the following services under the service contract for the diagnostic instruments: phone support available 24 hours per day and 7 days a week; onsite service 5 days a week, Monday through Friday, from 0800 to 1800; annual preventative maintenance check-ups performed by a field service engineer; coverage for parts, labor, and travel; inclusion of software upgrades; and a 98% uptime guarantee. All services must be completed in accordance with manufacturer specifications and relevant regulatory standards.</w:t>
      </w:r>
    </w:p>
    <w:p w:rsidR="003532CE" w:rsidRPr="00647BA6" w:rsidP="003532CE">
      <w:pPr>
        <w:contextualSpacing/>
        <w:rPr>
          <w:color w:val="000000" w:themeColor="text1"/>
        </w:rPr>
      </w:pPr>
    </w:p>
    <w:p w:rsidR="002075CF" w:rsidRPr="00D92FC6" w:rsidP="00C10D2D">
      <w:pPr>
        <w:pStyle w:val="ListParagraph"/>
        <w:ind w:left="0"/>
        <w:rPr>
          <w:b/>
          <w:color w:val="000000" w:themeColor="text1"/>
          <w:sz w:val="22"/>
          <w:szCs w:val="22"/>
          <w:u w:val="single"/>
        </w:rPr>
      </w:pPr>
      <w:r w:rsidRPr="00D92FC6">
        <w:rPr>
          <w:b/>
          <w:color w:val="000000" w:themeColor="text1"/>
          <w:sz w:val="22"/>
          <w:szCs w:val="22"/>
        </w:rPr>
        <w:t>3.</w:t>
      </w:r>
      <w:r w:rsidRPr="00D92FC6" w:rsidR="00E830B5">
        <w:rPr>
          <w:b/>
          <w:color w:val="000000" w:themeColor="text1"/>
          <w:sz w:val="22"/>
          <w:szCs w:val="22"/>
        </w:rPr>
        <w:tab/>
      </w:r>
      <w:r w:rsidRPr="00D92FC6">
        <w:rPr>
          <w:b/>
          <w:color w:val="000000" w:themeColor="text1"/>
          <w:sz w:val="22"/>
          <w:szCs w:val="22"/>
          <w:u w:val="single"/>
        </w:rPr>
        <w:t>Location</w:t>
      </w:r>
    </w:p>
    <w:p w:rsidR="002075CF" w:rsidRPr="00D92FC6" w:rsidP="002075CF">
      <w:pPr>
        <w:pStyle w:val="ListParagraph"/>
        <w:rPr>
          <w:color w:val="000000" w:themeColor="text1"/>
          <w:sz w:val="22"/>
          <w:szCs w:val="22"/>
        </w:rPr>
      </w:pPr>
    </w:p>
    <w:p w:rsidR="00D40B49" w:rsidRPr="00D92FC6" w:rsidP="002075CF">
      <w:pPr>
        <w:pStyle w:val="ListParagraph"/>
        <w:numPr>
          <w:ilvl w:val="0"/>
          <w:numId w:val="1"/>
        </w:numPr>
        <w:rPr>
          <w:color w:val="000000" w:themeColor="text1"/>
          <w:sz w:val="22"/>
          <w:szCs w:val="22"/>
        </w:rPr>
      </w:pPr>
      <w:r>
        <w:rPr>
          <w:color w:val="000000" w:themeColor="text1"/>
          <w:sz w:val="22"/>
          <w:szCs w:val="22"/>
        </w:rPr>
        <w:t>Equipment</w:t>
      </w:r>
      <w:r w:rsidRPr="00D92FC6" w:rsidR="00C54A25">
        <w:rPr>
          <w:color w:val="000000" w:themeColor="text1"/>
          <w:sz w:val="22"/>
          <w:szCs w:val="22"/>
        </w:rPr>
        <w:t xml:space="preserve"> requiring service is located at the El Paso VA Healthcare System – P</w:t>
      </w:r>
      <w:r w:rsidRPr="00D92FC6" w:rsidR="00AC23BE">
        <w:rPr>
          <w:color w:val="000000" w:themeColor="text1"/>
          <w:sz w:val="22"/>
          <w:szCs w:val="22"/>
        </w:rPr>
        <w:t>athology &amp; Laboratory Medicine Services Main Laboratory.</w:t>
      </w:r>
    </w:p>
    <w:p w:rsidR="002075CF" w:rsidRPr="00D92FC6" w:rsidP="002075CF">
      <w:pPr>
        <w:pStyle w:val="ListParagraph"/>
        <w:rPr>
          <w:color w:val="000000" w:themeColor="text1"/>
          <w:sz w:val="22"/>
          <w:szCs w:val="22"/>
        </w:rPr>
      </w:pPr>
    </w:p>
    <w:p w:rsidR="002075CF" w:rsidRPr="00D92FC6" w:rsidP="002075CF">
      <w:pPr>
        <w:pStyle w:val="ListParagraph"/>
        <w:rPr>
          <w:color w:val="000000" w:themeColor="text1"/>
          <w:sz w:val="22"/>
          <w:szCs w:val="22"/>
        </w:rPr>
      </w:pPr>
    </w:p>
    <w:p w:rsidR="00D40B49" w:rsidRPr="00D92FC6" w:rsidP="00E830B5">
      <w:pPr>
        <w:widowControl w:val="0"/>
        <w:tabs>
          <w:tab w:val="left" w:pos="900"/>
        </w:tabs>
        <w:autoSpaceDE w:val="0"/>
        <w:autoSpaceDN w:val="0"/>
        <w:adjustRightInd w:val="0"/>
        <w:rPr>
          <w:bCs/>
          <w:sz w:val="22"/>
          <w:szCs w:val="22"/>
          <w:u w:val="single"/>
        </w:rPr>
      </w:pPr>
      <w:r w:rsidRPr="00D92FC6">
        <w:rPr>
          <w:b/>
          <w:sz w:val="22"/>
          <w:szCs w:val="22"/>
        </w:rPr>
        <w:t>4.</w:t>
      </w:r>
      <w:r w:rsidRPr="00D92FC6" w:rsidR="00E830B5">
        <w:rPr>
          <w:b/>
          <w:sz w:val="22"/>
          <w:szCs w:val="22"/>
        </w:rPr>
        <w:t xml:space="preserve">       </w:t>
      </w:r>
      <w:r w:rsidRPr="00D92FC6" w:rsidR="00FB68F2">
        <w:rPr>
          <w:b/>
          <w:sz w:val="22"/>
          <w:szCs w:val="22"/>
          <w:u w:val="single"/>
        </w:rPr>
        <w:t>Performance Requirements</w:t>
      </w:r>
      <w:r w:rsidRPr="00D92FC6">
        <w:rPr>
          <w:b/>
          <w:sz w:val="22"/>
          <w:szCs w:val="22"/>
          <w:u w:val="single"/>
        </w:rPr>
        <w:t>:</w:t>
      </w:r>
    </w:p>
    <w:p w:rsidR="002075CF" w:rsidRPr="00D92FC6" w:rsidP="002075CF">
      <w:pPr>
        <w:pStyle w:val="ListParagraph"/>
        <w:widowControl w:val="0"/>
        <w:tabs>
          <w:tab w:val="left" w:pos="900"/>
        </w:tabs>
        <w:autoSpaceDE w:val="0"/>
        <w:autoSpaceDN w:val="0"/>
        <w:adjustRightInd w:val="0"/>
        <w:rPr>
          <w:bCs/>
          <w:sz w:val="22"/>
          <w:szCs w:val="22"/>
          <w:u w:val="single"/>
        </w:rPr>
      </w:pPr>
    </w:p>
    <w:p w:rsidR="002B0EA5" w:rsidRPr="00D92FC6" w:rsidP="00AF13A8">
      <w:pPr>
        <w:pStyle w:val="ListParagraph"/>
        <w:tabs>
          <w:tab w:val="left" w:pos="900"/>
        </w:tabs>
        <w:adjustRightInd w:val="0"/>
        <w:rPr>
          <w:rFonts w:eastAsia="Calibri"/>
          <w:bCs/>
          <w:color w:val="000000"/>
          <w:sz w:val="22"/>
          <w:szCs w:val="22"/>
        </w:rPr>
      </w:pPr>
      <w:r w:rsidRPr="00D92FC6">
        <w:rPr>
          <w:sz w:val="22"/>
          <w:szCs w:val="22"/>
        </w:rPr>
        <w:t>4.1</w:t>
      </w:r>
      <w:r w:rsidRPr="00D92FC6" w:rsidR="00CF5C38">
        <w:rPr>
          <w:sz w:val="22"/>
          <w:szCs w:val="22"/>
        </w:rPr>
        <w:tab/>
      </w:r>
      <w:r w:rsidRPr="00D92FC6" w:rsidR="00D40B49">
        <w:rPr>
          <w:sz w:val="22"/>
          <w:szCs w:val="22"/>
        </w:rPr>
        <w:t>Maintenance</w:t>
      </w:r>
    </w:p>
    <w:p w:rsidR="00D40B49" w:rsidRPr="00D92FC6" w:rsidP="00AF13A8">
      <w:pPr>
        <w:pStyle w:val="ListParagraph"/>
        <w:tabs>
          <w:tab w:val="left" w:pos="900"/>
        </w:tabs>
        <w:adjustRightInd w:val="0"/>
        <w:rPr>
          <w:rFonts w:eastAsia="Calibri"/>
          <w:bCs/>
          <w:color w:val="000000"/>
          <w:sz w:val="22"/>
          <w:szCs w:val="22"/>
        </w:rPr>
      </w:pPr>
      <w:r w:rsidRPr="00D92FC6">
        <w:rPr>
          <w:sz w:val="22"/>
          <w:szCs w:val="22"/>
        </w:rPr>
        <w:t xml:space="preserve">4.1.1 </w:t>
      </w:r>
      <w:r w:rsidRPr="00D92FC6">
        <w:rPr>
          <w:sz w:val="22"/>
          <w:szCs w:val="22"/>
        </w:rPr>
        <w:tab/>
      </w:r>
      <w:r w:rsidRPr="00D92FC6">
        <w:rPr>
          <w:rFonts w:eastAsia="Calibri"/>
          <w:bCs/>
          <w:color w:val="000000"/>
          <w:sz w:val="22"/>
          <w:szCs w:val="22"/>
        </w:rPr>
        <w:t>The Vendor shall perform preventive maintenance at intervals specified by the manufacturer to ensure proper equipment performance.</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4.1.</w:t>
      </w:r>
      <w:r w:rsidRPr="00D92FC6" w:rsidR="00CF5C38">
        <w:rPr>
          <w:rFonts w:eastAsia="Calibri"/>
          <w:color w:val="000000"/>
          <w:sz w:val="22"/>
          <w:szCs w:val="22"/>
        </w:rPr>
        <w:t>2</w:t>
      </w:r>
      <w:r w:rsidRPr="00D92FC6">
        <w:rPr>
          <w:rFonts w:eastAsia="Calibri"/>
          <w:color w:val="000000"/>
          <w:sz w:val="22"/>
          <w:szCs w:val="22"/>
        </w:rPr>
        <w:tab/>
        <w:t>After Preventative Maintenance (PM), the vendor shall submit a detailed work report to the COR for notice at no additional cost to the government.</w:t>
      </w:r>
    </w:p>
    <w:p w:rsidR="00CF5C38"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4.1.</w:t>
      </w:r>
      <w:r w:rsidRPr="00D92FC6">
        <w:rPr>
          <w:rFonts w:eastAsia="Calibri"/>
          <w:color w:val="000000"/>
          <w:sz w:val="22"/>
          <w:szCs w:val="22"/>
        </w:rPr>
        <w:t>3</w:t>
      </w:r>
      <w:r w:rsidRPr="00D92FC6">
        <w:rPr>
          <w:rFonts w:eastAsia="Calibri"/>
          <w:color w:val="000000"/>
          <w:sz w:val="22"/>
          <w:szCs w:val="22"/>
        </w:rPr>
        <w:tab/>
        <w:t xml:space="preserve">Delivery of PM parts or material. The vendor shall provide all preventive service materials at no additional </w:t>
      </w:r>
      <w:r w:rsidRPr="00D92FC6">
        <w:rPr>
          <w:rFonts w:eastAsia="Calibri"/>
          <w:color w:val="000000"/>
          <w:sz w:val="22"/>
          <w:szCs w:val="22"/>
        </w:rPr>
        <w:t>cost</w:t>
      </w:r>
      <w:r w:rsidRPr="00D92FC6">
        <w:rPr>
          <w:rFonts w:eastAsia="Calibri"/>
          <w:color w:val="000000"/>
          <w:sz w:val="22"/>
          <w:szCs w:val="22"/>
        </w:rPr>
        <w:t xml:space="preserve"> the government.</w:t>
      </w:r>
    </w:p>
    <w:p w:rsidR="00CF5C38" w:rsidRPr="00D92FC6" w:rsidP="00AF13A8">
      <w:pPr>
        <w:pStyle w:val="ListParagraph"/>
        <w:tabs>
          <w:tab w:val="left" w:pos="900"/>
        </w:tabs>
        <w:adjustRightInd w:val="0"/>
        <w:rPr>
          <w:rFonts w:eastAsia="Calibri"/>
          <w:bCs/>
          <w:color w:val="000000"/>
          <w:sz w:val="22"/>
          <w:szCs w:val="22"/>
        </w:rPr>
      </w:pPr>
      <w:r w:rsidRPr="00D92FC6">
        <w:rPr>
          <w:rFonts w:eastAsia="Calibri"/>
          <w:bCs/>
          <w:color w:val="000000"/>
          <w:sz w:val="22"/>
          <w:szCs w:val="22"/>
        </w:rPr>
        <w:t xml:space="preserve">4.2 </w:t>
      </w:r>
      <w:r w:rsidRPr="00D92FC6">
        <w:rPr>
          <w:rFonts w:eastAsia="Calibri"/>
          <w:bCs/>
          <w:color w:val="000000"/>
          <w:sz w:val="22"/>
          <w:szCs w:val="22"/>
        </w:rPr>
        <w:tab/>
        <w:t>Service</w:t>
      </w:r>
    </w:p>
    <w:p w:rsidR="00D40B49" w:rsidRPr="00D92FC6" w:rsidP="00AF13A8">
      <w:pPr>
        <w:pStyle w:val="ListParagraph"/>
        <w:tabs>
          <w:tab w:val="left" w:pos="900"/>
        </w:tabs>
        <w:adjustRightInd w:val="0"/>
        <w:rPr>
          <w:rFonts w:eastAsia="Calibri"/>
          <w:bCs/>
          <w:color w:val="000000"/>
          <w:sz w:val="22"/>
          <w:szCs w:val="22"/>
        </w:rPr>
      </w:pPr>
      <w:r w:rsidRPr="00D92FC6">
        <w:rPr>
          <w:rFonts w:eastAsia="Calibri"/>
          <w:color w:val="000000"/>
          <w:sz w:val="22"/>
          <w:szCs w:val="22"/>
        </w:rPr>
        <w:t>4.2.</w:t>
      </w:r>
      <w:r w:rsidRPr="00D92FC6" w:rsidR="006B2CD7">
        <w:rPr>
          <w:rFonts w:eastAsia="Calibri"/>
          <w:color w:val="000000"/>
          <w:sz w:val="22"/>
          <w:szCs w:val="22"/>
        </w:rPr>
        <w:t>1</w:t>
      </w:r>
      <w:r w:rsidRPr="00D92FC6">
        <w:rPr>
          <w:rFonts w:eastAsia="Calibri"/>
          <w:color w:val="000000"/>
          <w:sz w:val="22"/>
          <w:szCs w:val="22"/>
        </w:rPr>
        <w:tab/>
      </w:r>
      <w:r w:rsidRPr="00D92FC6">
        <w:rPr>
          <w:rFonts w:eastAsia="Calibri"/>
          <w:bCs/>
          <w:color w:val="000000"/>
          <w:sz w:val="22"/>
          <w:szCs w:val="22"/>
        </w:rPr>
        <w:t>On-call Repairs: On-call repairs are emergency repairs beyond the scheduled maintenance.</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4.2.1</w:t>
      </w:r>
      <w:r w:rsidRPr="00D92FC6">
        <w:rPr>
          <w:rFonts w:eastAsia="Calibri"/>
          <w:color w:val="000000"/>
          <w:sz w:val="22"/>
          <w:szCs w:val="22"/>
        </w:rPr>
        <w:tab/>
        <w:t xml:space="preserve">The vendor shall provide technical assistance not limited to test performance, or equipment malfunction </w:t>
      </w:r>
      <w:r w:rsidRPr="00D92FC6" w:rsidR="002075CF">
        <w:rPr>
          <w:rFonts w:eastAsia="Calibri"/>
          <w:color w:val="000000"/>
          <w:sz w:val="22"/>
          <w:szCs w:val="22"/>
        </w:rPr>
        <w:t>twenty-four</w:t>
      </w:r>
      <w:r w:rsidRPr="00D92FC6">
        <w:rPr>
          <w:rFonts w:eastAsia="Calibri"/>
          <w:color w:val="000000"/>
          <w:sz w:val="22"/>
          <w:szCs w:val="22"/>
        </w:rPr>
        <w:t xml:space="preserve"> (24) hours a day, seven (7) days a week, </w:t>
      </w:r>
      <w:r w:rsidRPr="00D92FC6" w:rsidR="00A07119">
        <w:rPr>
          <w:rFonts w:eastAsia="Calibri"/>
          <w:color w:val="000000"/>
          <w:sz w:val="22"/>
          <w:szCs w:val="22"/>
        </w:rPr>
        <w:t>ex</w:t>
      </w:r>
      <w:r w:rsidRPr="00D92FC6">
        <w:rPr>
          <w:rFonts w:eastAsia="Calibri"/>
          <w:color w:val="000000"/>
          <w:sz w:val="22"/>
          <w:szCs w:val="22"/>
        </w:rPr>
        <w:t>cluding all Federal</w:t>
      </w:r>
      <w:r w:rsidRPr="00D92FC6" w:rsidR="00A07119">
        <w:rPr>
          <w:rFonts w:eastAsia="Calibri"/>
          <w:color w:val="000000"/>
          <w:sz w:val="22"/>
          <w:szCs w:val="22"/>
        </w:rPr>
        <w:t xml:space="preserve"> Holidays</w:t>
      </w:r>
      <w:r w:rsidRPr="00D92FC6">
        <w:rPr>
          <w:rFonts w:eastAsia="Calibri"/>
          <w:color w:val="000000"/>
          <w:sz w:val="22"/>
          <w:szCs w:val="22"/>
        </w:rPr>
        <w:t xml:space="preserve">, via direct communication </w:t>
      </w:r>
      <w:r w:rsidRPr="00D92FC6">
        <w:rPr>
          <w:rFonts w:eastAsia="Calibri"/>
          <w:color w:val="000000"/>
          <w:sz w:val="22"/>
          <w:szCs w:val="22"/>
        </w:rPr>
        <w:t>thru</w:t>
      </w:r>
      <w:r w:rsidRPr="00D92FC6">
        <w:rPr>
          <w:rFonts w:eastAsia="Calibri"/>
          <w:color w:val="000000"/>
          <w:sz w:val="22"/>
          <w:szCs w:val="22"/>
        </w:rPr>
        <w:t xml:space="preserve"> a telephone bank with technically capacitated and certified personnel by the vendor.</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4.2.2.</w:t>
      </w:r>
      <w:r w:rsidRPr="00D92FC6">
        <w:rPr>
          <w:rFonts w:eastAsia="Calibri"/>
          <w:color w:val="000000"/>
          <w:sz w:val="22"/>
          <w:szCs w:val="22"/>
        </w:rPr>
        <w:tab/>
        <w:t>The vendor shall respond to a call for on-site, Monday – Friday, 0800 – 1</w:t>
      </w:r>
      <w:r w:rsidRPr="00D92FC6" w:rsidR="002B0EA5">
        <w:rPr>
          <w:rFonts w:eastAsia="Calibri"/>
          <w:color w:val="000000"/>
          <w:sz w:val="22"/>
          <w:szCs w:val="22"/>
        </w:rPr>
        <w:t>8</w:t>
      </w:r>
      <w:r w:rsidRPr="00D92FC6">
        <w:rPr>
          <w:rFonts w:eastAsia="Calibri"/>
          <w:color w:val="000000"/>
          <w:sz w:val="22"/>
          <w:szCs w:val="22"/>
        </w:rPr>
        <w:t>:00 hours.</w:t>
      </w:r>
      <w:r w:rsidRPr="00D92FC6" w:rsidR="002B0EA5">
        <w:rPr>
          <w:rFonts w:eastAsia="Calibri"/>
          <w:sz w:val="22"/>
          <w:szCs w:val="22"/>
        </w:rPr>
        <w:t xml:space="preserve"> </w:t>
      </w:r>
      <w:r w:rsidRPr="00D92FC6">
        <w:rPr>
          <w:rFonts w:eastAsia="Calibri"/>
          <w:color w:val="000000"/>
          <w:sz w:val="22"/>
          <w:szCs w:val="22"/>
        </w:rPr>
        <w:t xml:space="preserve">After repair, the vendor shall submit a detailed work report to include all required materials and is to be at </w:t>
      </w:r>
      <w:r w:rsidRPr="00D92FC6">
        <w:rPr>
          <w:rFonts w:eastAsia="Calibri"/>
          <w:color w:val="000000"/>
          <w:sz w:val="22"/>
          <w:szCs w:val="22"/>
        </w:rPr>
        <w:t>no-charge</w:t>
      </w:r>
      <w:r w:rsidRPr="00D92FC6">
        <w:rPr>
          <w:rFonts w:eastAsia="Calibri"/>
          <w:color w:val="000000"/>
          <w:sz w:val="22"/>
          <w:szCs w:val="22"/>
        </w:rPr>
        <w:t xml:space="preserve"> </w:t>
      </w:r>
      <w:r w:rsidRPr="00D92FC6">
        <w:rPr>
          <w:rFonts w:eastAsia="Calibri"/>
          <w:color w:val="000000"/>
          <w:sz w:val="22"/>
          <w:szCs w:val="22"/>
        </w:rPr>
        <w:t>to</w:t>
      </w:r>
      <w:r w:rsidRPr="00D92FC6">
        <w:rPr>
          <w:rFonts w:eastAsia="Calibri"/>
          <w:color w:val="000000"/>
          <w:sz w:val="22"/>
          <w:szCs w:val="22"/>
        </w:rPr>
        <w:t xml:space="preserve"> the facility.</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4.3.</w:t>
      </w:r>
      <w:r w:rsidRPr="00D92FC6">
        <w:rPr>
          <w:rFonts w:eastAsia="Calibri"/>
          <w:color w:val="000000"/>
          <w:sz w:val="22"/>
          <w:szCs w:val="22"/>
        </w:rPr>
        <w:tab/>
        <w:t xml:space="preserve">For delivery of repairs parts or materials the vendor shall provide all parts and materials at no additional </w:t>
      </w:r>
      <w:r w:rsidRPr="00D92FC6">
        <w:rPr>
          <w:rFonts w:eastAsia="Calibri"/>
          <w:color w:val="000000"/>
          <w:sz w:val="22"/>
          <w:szCs w:val="22"/>
        </w:rPr>
        <w:t>cost</w:t>
      </w:r>
      <w:r w:rsidRPr="00D92FC6">
        <w:rPr>
          <w:rFonts w:eastAsia="Calibri"/>
          <w:color w:val="000000"/>
          <w:sz w:val="22"/>
          <w:szCs w:val="22"/>
        </w:rPr>
        <w:t xml:space="preserve"> the government.</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4.3.1</w:t>
      </w:r>
      <w:r w:rsidRPr="00D92FC6">
        <w:rPr>
          <w:rFonts w:eastAsia="Calibri"/>
          <w:color w:val="000000"/>
          <w:sz w:val="22"/>
          <w:szCs w:val="22"/>
        </w:rPr>
        <w:tab/>
        <w:t xml:space="preserve">Vendor shall remove all parts, equipment or materials </w:t>
      </w:r>
      <w:r w:rsidRPr="00D92FC6">
        <w:rPr>
          <w:rFonts w:eastAsia="Calibri"/>
          <w:color w:val="000000"/>
          <w:sz w:val="22"/>
          <w:szCs w:val="22"/>
        </w:rPr>
        <w:t>replaced, or</w:t>
      </w:r>
      <w:r w:rsidRPr="00D92FC6">
        <w:rPr>
          <w:rFonts w:eastAsia="Calibri"/>
          <w:color w:val="000000"/>
          <w:sz w:val="22"/>
          <w:szCs w:val="22"/>
        </w:rPr>
        <w:t xml:space="preserve"> upgraded by the vendor due to and not limited to repairs, replacements, recall, and upgrades without any cost to the Government.</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4.4</w:t>
      </w:r>
      <w:r w:rsidRPr="00D92FC6">
        <w:rPr>
          <w:rFonts w:eastAsia="Calibri"/>
          <w:color w:val="000000"/>
          <w:sz w:val="22"/>
          <w:szCs w:val="22"/>
        </w:rPr>
        <w:tab/>
        <w:t xml:space="preserve">Safety </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4.4.1</w:t>
      </w:r>
      <w:r w:rsidRPr="00D92FC6">
        <w:rPr>
          <w:rFonts w:eastAsia="Calibri"/>
          <w:color w:val="000000"/>
          <w:sz w:val="22"/>
          <w:szCs w:val="22"/>
        </w:rPr>
        <w:tab/>
        <w:t>Vendor shall immediately notify the service of any changes in reagents kits composition, procedure modification, recall notification or any changes that will affect the performance of the test or procedure according to FDA regulations.</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4.5</w:t>
      </w:r>
      <w:r w:rsidRPr="00D92FC6">
        <w:rPr>
          <w:rFonts w:eastAsia="Calibri"/>
          <w:color w:val="000000"/>
          <w:sz w:val="22"/>
          <w:szCs w:val="22"/>
        </w:rPr>
        <w:tab/>
        <w:t>Test Performance</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4.5.1</w:t>
      </w:r>
      <w:r w:rsidRPr="00D92FC6">
        <w:rPr>
          <w:rFonts w:eastAsia="Calibri"/>
          <w:color w:val="000000"/>
          <w:sz w:val="22"/>
          <w:szCs w:val="22"/>
        </w:rPr>
        <w:tab/>
        <w:t xml:space="preserve">All </w:t>
      </w:r>
      <w:r w:rsidRPr="00D92FC6">
        <w:rPr>
          <w:rFonts w:eastAsia="Calibri"/>
          <w:color w:val="000000"/>
          <w:sz w:val="22"/>
          <w:szCs w:val="22"/>
        </w:rPr>
        <w:t>test</w:t>
      </w:r>
      <w:r w:rsidRPr="00D92FC6">
        <w:rPr>
          <w:rFonts w:eastAsia="Calibri"/>
          <w:color w:val="000000"/>
          <w:sz w:val="22"/>
          <w:szCs w:val="22"/>
        </w:rPr>
        <w:t xml:space="preserve"> and procedures must </w:t>
      </w:r>
      <w:r w:rsidRPr="00D92FC6">
        <w:rPr>
          <w:rFonts w:eastAsia="Calibri"/>
          <w:color w:val="000000"/>
          <w:sz w:val="22"/>
          <w:szCs w:val="22"/>
        </w:rPr>
        <w:t>comply</w:t>
      </w:r>
      <w:r w:rsidRPr="00D92FC6">
        <w:rPr>
          <w:rFonts w:eastAsia="Calibri"/>
          <w:color w:val="000000"/>
          <w:sz w:val="22"/>
          <w:szCs w:val="22"/>
        </w:rPr>
        <w:t xml:space="preserve"> and be approved by the FDA.</w:t>
      </w:r>
    </w:p>
    <w:p w:rsidR="00D40B49" w:rsidRPr="00D92FC6" w:rsidP="00AF13A8">
      <w:pPr>
        <w:pStyle w:val="ListParagraph"/>
        <w:tabs>
          <w:tab w:val="left" w:pos="900"/>
        </w:tabs>
        <w:adjustRightInd w:val="0"/>
        <w:rPr>
          <w:rFonts w:eastAsia="Calibri"/>
          <w:color w:val="000000"/>
          <w:sz w:val="22"/>
          <w:szCs w:val="22"/>
        </w:rPr>
      </w:pPr>
      <w:r w:rsidRPr="00D92FC6">
        <w:rPr>
          <w:rFonts w:eastAsia="Calibri"/>
          <w:color w:val="000000"/>
          <w:sz w:val="22"/>
          <w:szCs w:val="22"/>
        </w:rPr>
        <w:t>4.5.2.</w:t>
      </w:r>
      <w:r w:rsidRPr="00D92FC6">
        <w:rPr>
          <w:rFonts w:eastAsia="Calibri"/>
          <w:color w:val="000000"/>
          <w:sz w:val="22"/>
          <w:szCs w:val="22"/>
        </w:rPr>
        <w:tab/>
        <w:t xml:space="preserve">All </w:t>
      </w:r>
      <w:r w:rsidRPr="00D92FC6">
        <w:rPr>
          <w:rFonts w:eastAsia="Calibri"/>
          <w:color w:val="000000"/>
          <w:sz w:val="22"/>
          <w:szCs w:val="22"/>
        </w:rPr>
        <w:t>test</w:t>
      </w:r>
      <w:r w:rsidRPr="00D92FC6">
        <w:rPr>
          <w:rFonts w:eastAsia="Calibri"/>
          <w:color w:val="000000"/>
          <w:sz w:val="22"/>
          <w:szCs w:val="22"/>
        </w:rPr>
        <w:t xml:space="preserve">, procedures, and equipment must </w:t>
      </w:r>
      <w:r w:rsidRPr="00D92FC6">
        <w:rPr>
          <w:rFonts w:eastAsia="Calibri"/>
          <w:color w:val="000000"/>
          <w:sz w:val="22"/>
          <w:szCs w:val="22"/>
        </w:rPr>
        <w:t>perform</w:t>
      </w:r>
      <w:r w:rsidRPr="00D92FC6">
        <w:rPr>
          <w:rFonts w:eastAsia="Calibri"/>
          <w:color w:val="000000"/>
          <w:sz w:val="22"/>
          <w:szCs w:val="22"/>
        </w:rPr>
        <w:t xml:space="preserve"> at manufacturer specifications, deviations from the performance specifications shall be corrected by the vendor.</w:t>
      </w:r>
    </w:p>
    <w:p w:rsidR="00D40B49" w:rsidRPr="00D92FC6" w:rsidP="00AF13A8">
      <w:pPr>
        <w:pStyle w:val="ListParagraph"/>
        <w:rPr>
          <w:b/>
          <w:color w:val="000000" w:themeColor="text1"/>
          <w:sz w:val="22"/>
          <w:szCs w:val="22"/>
        </w:rPr>
      </w:pPr>
      <w:r w:rsidRPr="00D92FC6">
        <w:rPr>
          <w:rFonts w:eastAsia="Calibri"/>
          <w:color w:val="000000"/>
          <w:sz w:val="22"/>
          <w:szCs w:val="22"/>
        </w:rPr>
        <w:t>4.5.3.</w:t>
      </w:r>
      <w:r w:rsidRPr="00D92FC6">
        <w:rPr>
          <w:rFonts w:eastAsia="Calibri"/>
          <w:color w:val="000000"/>
          <w:sz w:val="22"/>
          <w:szCs w:val="22"/>
        </w:rPr>
        <w:tab/>
        <w:t xml:space="preserve">All test performance will be evaluated by and not limited for performance </w:t>
      </w:r>
      <w:r w:rsidRPr="00D92FC6">
        <w:rPr>
          <w:rFonts w:eastAsia="Calibri"/>
          <w:color w:val="000000"/>
          <w:sz w:val="22"/>
          <w:szCs w:val="22"/>
        </w:rPr>
        <w:t>thru</w:t>
      </w:r>
      <w:r w:rsidRPr="00D92FC6">
        <w:rPr>
          <w:rFonts w:eastAsia="Calibri"/>
          <w:color w:val="000000"/>
          <w:sz w:val="22"/>
          <w:szCs w:val="22"/>
        </w:rPr>
        <w:t xml:space="preserve"> peer comparison, quality control and CAP peer evaluation according to CLIA</w:t>
      </w:r>
      <w:r w:rsidRPr="00D92FC6" w:rsidR="008D5F65">
        <w:rPr>
          <w:rFonts w:eastAsia="Calibri"/>
          <w:color w:val="000000"/>
          <w:sz w:val="22"/>
          <w:szCs w:val="22"/>
        </w:rPr>
        <w:t>.</w:t>
      </w:r>
    </w:p>
    <w:p w:rsidR="00D40B49" w:rsidRPr="005E5747" w:rsidP="00D40B49">
      <w:pPr>
        <w:pStyle w:val="ListParagraph"/>
        <w:rPr>
          <w:bCs/>
          <w:color w:val="000000" w:themeColor="text1"/>
          <w:sz w:val="22"/>
          <w:szCs w:val="22"/>
          <w:u w:val="single"/>
        </w:rPr>
      </w:pPr>
    </w:p>
    <w:p w:rsidR="00D40B49" w:rsidRPr="00FD5AFF" w:rsidP="00D40B49">
      <w:pPr>
        <w:rPr>
          <w:bCs/>
          <w:color w:val="000000" w:themeColor="text1"/>
          <w:sz w:val="22"/>
          <w:szCs w:val="22"/>
          <w:u w:val="single"/>
        </w:rPr>
      </w:pPr>
      <w:r w:rsidRPr="00FD5AFF">
        <w:rPr>
          <w:bCs/>
          <w:color w:val="000000" w:themeColor="text1"/>
          <w:sz w:val="22"/>
          <w:szCs w:val="22"/>
        </w:rPr>
        <w:t>5.</w:t>
      </w:r>
      <w:r w:rsidRPr="00FD5AFF">
        <w:rPr>
          <w:b/>
          <w:color w:val="000000" w:themeColor="text1"/>
          <w:sz w:val="22"/>
          <w:szCs w:val="22"/>
        </w:rPr>
        <w:tab/>
      </w:r>
      <w:r w:rsidRPr="00FD5AFF">
        <w:rPr>
          <w:b/>
          <w:color w:val="000000" w:themeColor="text1"/>
          <w:sz w:val="22"/>
          <w:szCs w:val="22"/>
          <w:u w:val="single"/>
        </w:rPr>
        <w:t>Period of Performance</w:t>
      </w:r>
    </w:p>
    <w:p w:rsidR="00D40B49" w:rsidRPr="00FD5AFF" w:rsidP="00D40B49">
      <w:pPr>
        <w:pStyle w:val="ListParagraph"/>
        <w:rPr>
          <w:bCs/>
          <w:color w:val="000000" w:themeColor="text1"/>
          <w:sz w:val="22"/>
          <w:szCs w:val="22"/>
          <w:u w:val="single"/>
        </w:rPr>
      </w:pPr>
    </w:p>
    <w:p w:rsidR="005E5747" w:rsidRPr="00FD5AFF" w:rsidP="005E5747">
      <w:pPr>
        <w:rPr>
          <w:bCs/>
          <w:color w:val="000000" w:themeColor="text1"/>
          <w:sz w:val="22"/>
          <w:szCs w:val="22"/>
        </w:rPr>
      </w:pPr>
      <w:r w:rsidRPr="00FD5AFF">
        <w:rPr>
          <w:bCs/>
          <w:color w:val="000000" w:themeColor="text1"/>
          <w:sz w:val="22"/>
          <w:szCs w:val="22"/>
        </w:rPr>
        <w:t>The start date</w:t>
      </w:r>
      <w:r w:rsidR="00034D61">
        <w:rPr>
          <w:bCs/>
          <w:color w:val="000000" w:themeColor="text1"/>
          <w:sz w:val="22"/>
          <w:szCs w:val="22"/>
        </w:rPr>
        <w:t xml:space="preserve"> for future services contract</w:t>
      </w:r>
      <w:r w:rsidRPr="00FD5AFF">
        <w:rPr>
          <w:bCs/>
          <w:color w:val="000000" w:themeColor="text1"/>
          <w:sz w:val="22"/>
          <w:szCs w:val="22"/>
        </w:rPr>
        <w:t xml:space="preserve"> will be the day following the warranty expiration, with subsequent periods adjusted accordingly.</w:t>
      </w:r>
    </w:p>
    <w:p w:rsidR="005E5747" w:rsidRPr="00FD5AFF" w:rsidP="005E5747">
      <w:pPr>
        <w:rPr>
          <w:bCs/>
          <w:color w:val="000000" w:themeColor="text1"/>
          <w:sz w:val="22"/>
          <w:szCs w:val="22"/>
        </w:rPr>
      </w:pPr>
    </w:p>
    <w:p w:rsidR="005E5747" w:rsidRPr="00FD5AFF" w:rsidP="00034D61">
      <w:pPr>
        <w:rPr>
          <w:bCs/>
          <w:color w:val="000000" w:themeColor="text1"/>
          <w:sz w:val="22"/>
          <w:szCs w:val="22"/>
        </w:rPr>
      </w:pPr>
      <w:r w:rsidRPr="00FD5AFF">
        <w:rPr>
          <w:bCs/>
          <w:color w:val="000000" w:themeColor="text1"/>
          <w:sz w:val="22"/>
          <w:szCs w:val="22"/>
        </w:rPr>
        <w:t xml:space="preserve">Estimated </w:t>
      </w:r>
      <w:r w:rsidRPr="00FD5AFF">
        <w:rPr>
          <w:bCs/>
          <w:color w:val="000000" w:themeColor="text1"/>
          <w:sz w:val="22"/>
          <w:szCs w:val="22"/>
        </w:rPr>
        <w:t>dates,</w:t>
      </w:r>
      <w:r w:rsidRPr="00FD5AFF">
        <w:rPr>
          <w:bCs/>
          <w:color w:val="000000" w:themeColor="text1"/>
          <w:sz w:val="22"/>
          <w:szCs w:val="22"/>
        </w:rPr>
        <w:t xml:space="preserve"> </w:t>
      </w:r>
      <w:r w:rsidR="00034D61">
        <w:rPr>
          <w:bCs/>
          <w:color w:val="000000" w:themeColor="text1"/>
          <w:sz w:val="22"/>
          <w:szCs w:val="22"/>
        </w:rPr>
        <w:t xml:space="preserve">will be </w:t>
      </w:r>
      <w:r w:rsidRPr="00FD5AFF">
        <w:rPr>
          <w:bCs/>
          <w:color w:val="000000" w:themeColor="text1"/>
          <w:sz w:val="22"/>
          <w:szCs w:val="22"/>
        </w:rPr>
        <w:t xml:space="preserve">subject to </w:t>
      </w:r>
      <w:r w:rsidR="00034D61">
        <w:rPr>
          <w:bCs/>
          <w:color w:val="000000" w:themeColor="text1"/>
          <w:sz w:val="22"/>
          <w:szCs w:val="22"/>
        </w:rPr>
        <w:t xml:space="preserve">after </w:t>
      </w:r>
      <w:r w:rsidRPr="00FD5AFF">
        <w:rPr>
          <w:bCs/>
          <w:color w:val="000000" w:themeColor="text1"/>
          <w:sz w:val="22"/>
          <w:szCs w:val="22"/>
        </w:rPr>
        <w:t>the actual installation date</w:t>
      </w:r>
      <w:r w:rsidR="00034D61">
        <w:rPr>
          <w:bCs/>
          <w:color w:val="000000" w:themeColor="text1"/>
          <w:sz w:val="22"/>
          <w:szCs w:val="22"/>
        </w:rPr>
        <w:t xml:space="preserve">. </w:t>
      </w:r>
    </w:p>
    <w:p w:rsidR="00D40B49" w:rsidRPr="00D92FC6" w:rsidP="00D40B49">
      <w:pPr>
        <w:rPr>
          <w:color w:val="000000" w:themeColor="text1"/>
          <w:sz w:val="22"/>
          <w:szCs w:val="22"/>
        </w:rPr>
      </w:pPr>
    </w:p>
    <w:p w:rsidR="00D40B49" w:rsidRPr="00D92FC6" w:rsidP="00D40B49">
      <w:pPr>
        <w:rPr>
          <w:b/>
          <w:color w:val="000000" w:themeColor="text1"/>
          <w:sz w:val="22"/>
          <w:szCs w:val="22"/>
          <w:u w:val="single"/>
        </w:rPr>
      </w:pPr>
      <w:r w:rsidRPr="00D92FC6">
        <w:rPr>
          <w:b/>
          <w:color w:val="000000" w:themeColor="text1"/>
          <w:sz w:val="22"/>
          <w:szCs w:val="22"/>
        </w:rPr>
        <w:t>6.</w:t>
      </w:r>
      <w:r w:rsidRPr="00D92FC6">
        <w:rPr>
          <w:b/>
          <w:color w:val="000000" w:themeColor="text1"/>
          <w:sz w:val="22"/>
          <w:szCs w:val="22"/>
        </w:rPr>
        <w:tab/>
      </w:r>
      <w:r w:rsidRPr="00D92FC6">
        <w:rPr>
          <w:b/>
          <w:color w:val="000000" w:themeColor="text1"/>
          <w:sz w:val="22"/>
          <w:szCs w:val="22"/>
          <w:u w:val="single"/>
        </w:rPr>
        <w:t>Deliverables/Supplies</w:t>
      </w:r>
    </w:p>
    <w:p w:rsidR="00D40B49" w:rsidRPr="00D92FC6" w:rsidP="00D40B49">
      <w:pPr>
        <w:rPr>
          <w:b/>
          <w:color w:val="000000" w:themeColor="text1"/>
          <w:sz w:val="22"/>
          <w:szCs w:val="22"/>
          <w:u w:val="single"/>
        </w:rPr>
      </w:pPr>
    </w:p>
    <w:p w:rsidR="00D40B49" w:rsidRPr="00D92FC6" w:rsidP="00D40B49">
      <w:pPr>
        <w:tabs>
          <w:tab w:val="left" w:pos="900"/>
        </w:tabs>
        <w:rPr>
          <w:sz w:val="22"/>
          <w:szCs w:val="22"/>
        </w:rPr>
      </w:pPr>
      <w:r w:rsidRPr="00D92FC6">
        <w:rPr>
          <w:color w:val="000000" w:themeColor="text1"/>
          <w:sz w:val="22"/>
          <w:szCs w:val="22"/>
        </w:rPr>
        <w:t>N/A</w:t>
      </w:r>
    </w:p>
    <w:p w:rsidR="00D40B49" w:rsidRPr="00D92FC6" w:rsidP="00D40B49">
      <w:pPr>
        <w:rPr>
          <w:b/>
          <w:color w:val="000000" w:themeColor="text1"/>
          <w:sz w:val="22"/>
          <w:szCs w:val="22"/>
          <w:u w:val="single"/>
        </w:rPr>
      </w:pPr>
    </w:p>
    <w:p w:rsidR="00D40B49" w:rsidRPr="00D92FC6" w:rsidP="00D40B49">
      <w:pPr>
        <w:ind w:right="720"/>
        <w:jc w:val="both"/>
        <w:rPr>
          <w:b/>
          <w:color w:val="000000" w:themeColor="text1"/>
          <w:sz w:val="22"/>
          <w:szCs w:val="22"/>
          <w:u w:val="single"/>
        </w:rPr>
      </w:pPr>
      <w:r w:rsidRPr="00D92FC6">
        <w:rPr>
          <w:b/>
          <w:color w:val="000000" w:themeColor="text1"/>
          <w:sz w:val="22"/>
          <w:szCs w:val="22"/>
        </w:rPr>
        <w:t>7.</w:t>
      </w:r>
      <w:r w:rsidRPr="00D92FC6">
        <w:rPr>
          <w:color w:val="000000" w:themeColor="text1"/>
          <w:sz w:val="22"/>
          <w:szCs w:val="22"/>
        </w:rPr>
        <w:tab/>
      </w:r>
      <w:r w:rsidRPr="00D92FC6">
        <w:rPr>
          <w:b/>
          <w:color w:val="000000" w:themeColor="text1"/>
          <w:sz w:val="22"/>
          <w:szCs w:val="22"/>
          <w:u w:val="single"/>
        </w:rPr>
        <w:t>Sole Source Justification</w:t>
      </w:r>
    </w:p>
    <w:p w:rsidR="00D40B49" w:rsidRPr="00D92FC6" w:rsidP="00D40B49">
      <w:pPr>
        <w:ind w:right="720"/>
        <w:jc w:val="both"/>
        <w:rPr>
          <w:b/>
          <w:color w:val="000000" w:themeColor="text1"/>
          <w:sz w:val="22"/>
          <w:szCs w:val="22"/>
          <w:u w:val="single"/>
        </w:rPr>
      </w:pPr>
    </w:p>
    <w:p w:rsidR="00D40B49" w:rsidRPr="00D92FC6" w:rsidP="00BC1D98">
      <w:pPr>
        <w:ind w:right="720"/>
        <w:rPr>
          <w:color w:val="000000" w:themeColor="text1"/>
          <w:sz w:val="22"/>
          <w:szCs w:val="22"/>
        </w:rPr>
      </w:pPr>
      <w:r w:rsidRPr="00D92FC6">
        <w:rPr>
          <w:color w:val="000000" w:themeColor="text1"/>
          <w:sz w:val="22"/>
          <w:szCs w:val="22"/>
        </w:rPr>
        <w:t>7.1</w:t>
      </w:r>
      <w:r w:rsidRPr="00D92FC6">
        <w:rPr>
          <w:color w:val="000000" w:themeColor="text1"/>
          <w:sz w:val="22"/>
          <w:szCs w:val="22"/>
        </w:rPr>
        <w:tab/>
      </w:r>
      <w:r w:rsidR="00BF44EA">
        <w:rPr>
          <w:color w:val="000000" w:themeColor="text1"/>
          <w:sz w:val="22"/>
          <w:szCs w:val="22"/>
        </w:rPr>
        <w:t xml:space="preserve">Contracting Officer will make the final determination </w:t>
      </w:r>
      <w:r w:rsidR="00810EDD">
        <w:rPr>
          <w:color w:val="000000" w:themeColor="text1"/>
          <w:sz w:val="22"/>
          <w:szCs w:val="22"/>
        </w:rPr>
        <w:t xml:space="preserve">on all </w:t>
      </w:r>
      <w:r w:rsidR="00810EDD">
        <w:rPr>
          <w:color w:val="000000" w:themeColor="text1"/>
          <w:sz w:val="22"/>
          <w:szCs w:val="22"/>
        </w:rPr>
        <w:t>justifications</w:t>
      </w:r>
      <w:r w:rsidR="00810EDD">
        <w:rPr>
          <w:color w:val="000000" w:themeColor="text1"/>
          <w:sz w:val="22"/>
          <w:szCs w:val="22"/>
        </w:rPr>
        <w:t xml:space="preserve"> </w:t>
      </w:r>
      <w:r w:rsidR="00BF44EA">
        <w:rPr>
          <w:color w:val="000000" w:themeColor="text1"/>
          <w:sz w:val="22"/>
          <w:szCs w:val="22"/>
        </w:rPr>
        <w:t xml:space="preserve">and the CO has the warrant to </w:t>
      </w:r>
      <w:r w:rsidR="00BF44EA">
        <w:rPr>
          <w:color w:val="000000" w:themeColor="text1"/>
          <w:sz w:val="22"/>
          <w:szCs w:val="22"/>
        </w:rPr>
        <w:t>do</w:t>
      </w:r>
      <w:r w:rsidR="00BF44EA">
        <w:rPr>
          <w:color w:val="000000" w:themeColor="text1"/>
          <w:sz w:val="22"/>
          <w:szCs w:val="22"/>
        </w:rPr>
        <w:t xml:space="preserve"> </w:t>
      </w:r>
      <w:r w:rsidR="00BF44EA">
        <w:rPr>
          <w:color w:val="000000" w:themeColor="text1"/>
          <w:sz w:val="22"/>
          <w:szCs w:val="22"/>
        </w:rPr>
        <w:t>those decision</w:t>
      </w:r>
      <w:r w:rsidR="00BF44EA">
        <w:rPr>
          <w:color w:val="000000" w:themeColor="text1"/>
          <w:sz w:val="22"/>
          <w:szCs w:val="22"/>
        </w:rPr>
        <w:t xml:space="preserve">. </w:t>
      </w:r>
    </w:p>
    <w:p w:rsidR="00667F32" w:rsidRPr="00D92FC6" w:rsidP="00667F32">
      <w:pPr>
        <w:pStyle w:val="ListParagraph"/>
        <w:ind w:right="720"/>
        <w:jc w:val="both"/>
        <w:rPr>
          <w:color w:val="000000" w:themeColor="text1"/>
          <w:sz w:val="22"/>
          <w:szCs w:val="22"/>
        </w:rPr>
      </w:pPr>
    </w:p>
    <w:p w:rsidR="00D40B49" w:rsidRPr="00D92FC6" w:rsidP="00D40B49">
      <w:pPr>
        <w:pStyle w:val="NoSpacing"/>
        <w:tabs>
          <w:tab w:val="left" w:pos="5190"/>
        </w:tabs>
        <w:rPr>
          <w:rFonts w:ascii="Arial" w:hAnsi="Arial" w:cs="Arial"/>
          <w:b/>
          <w:bCs/>
          <w:color w:val="000000" w:themeColor="text1"/>
          <w:u w:val="single"/>
        </w:rPr>
      </w:pPr>
      <w:r w:rsidRPr="00D92FC6">
        <w:rPr>
          <w:rFonts w:ascii="Arial" w:hAnsi="Arial" w:cs="Arial"/>
          <w:b/>
          <w:bCs/>
          <w:color w:val="000000" w:themeColor="text1"/>
        </w:rPr>
        <w:t xml:space="preserve">8.       </w:t>
      </w:r>
      <w:r w:rsidRPr="00D92FC6">
        <w:rPr>
          <w:rFonts w:ascii="Arial" w:hAnsi="Arial" w:cs="Arial"/>
          <w:b/>
          <w:bCs/>
          <w:color w:val="000000" w:themeColor="text1"/>
          <w:u w:val="single"/>
        </w:rPr>
        <w:t>Vendor Security Contract Requirements.</w:t>
      </w:r>
      <w:r w:rsidRPr="00D92FC6">
        <w:rPr>
          <w:rFonts w:ascii="Arial" w:hAnsi="Arial" w:cs="Arial"/>
          <w:b/>
          <w:bCs/>
          <w:color w:val="000000" w:themeColor="text1"/>
          <w:u w:val="single"/>
        </w:rPr>
        <w:tab/>
      </w:r>
    </w:p>
    <w:p w:rsidR="00D40B49" w:rsidRPr="00D92FC6" w:rsidP="00D40B49">
      <w:pPr>
        <w:pStyle w:val="NoSpacing"/>
        <w:tabs>
          <w:tab w:val="left" w:pos="5190"/>
        </w:tabs>
        <w:rPr>
          <w:rFonts w:ascii="Arial" w:hAnsi="Arial" w:cs="Arial"/>
          <w:b/>
          <w:bCs/>
          <w:color w:val="000000" w:themeColor="text1"/>
          <w:u w:val="single"/>
        </w:rPr>
      </w:pPr>
    </w:p>
    <w:p w:rsidR="00D40B49" w:rsidRPr="00D92FC6" w:rsidP="00D40B49">
      <w:pPr>
        <w:pStyle w:val="NoSpacing"/>
        <w:rPr>
          <w:rFonts w:ascii="Arial" w:hAnsi="Arial" w:cs="Arial"/>
          <w:color w:val="000000" w:themeColor="text1"/>
        </w:rPr>
      </w:pPr>
      <w:r w:rsidRPr="00D92FC6">
        <w:rPr>
          <w:rFonts w:ascii="Arial" w:hAnsi="Arial" w:cs="Arial"/>
          <w:color w:val="000000" w:themeColor="text1"/>
        </w:rPr>
        <w:t>T</w:t>
      </w:r>
      <w:r w:rsidR="00810EDD">
        <w:rPr>
          <w:rFonts w:ascii="Arial" w:hAnsi="Arial" w:cs="Arial"/>
          <w:color w:val="000000" w:themeColor="text1"/>
        </w:rPr>
        <w:t xml:space="preserve">he equipment and </w:t>
      </w:r>
      <w:r w:rsidR="00810EDD">
        <w:rPr>
          <w:rFonts w:ascii="Arial" w:hAnsi="Arial" w:cs="Arial"/>
          <w:color w:val="000000" w:themeColor="text1"/>
        </w:rPr>
        <w:t>or</w:t>
      </w:r>
      <w:r w:rsidRPr="00D92FC6" w:rsidR="00824152">
        <w:rPr>
          <w:rFonts w:ascii="Arial" w:hAnsi="Arial" w:cs="Arial"/>
          <w:color w:val="000000" w:themeColor="text1"/>
        </w:rPr>
        <w:t xml:space="preserve"> instruments</w:t>
      </w:r>
      <w:r w:rsidRPr="00D92FC6">
        <w:rPr>
          <w:rFonts w:ascii="Arial" w:hAnsi="Arial" w:cs="Arial"/>
          <w:color w:val="000000" w:themeColor="text1"/>
        </w:rPr>
        <w:t xml:space="preserve"> will be interfaced to the </w:t>
      </w:r>
      <w:r w:rsidRPr="00D92FC6">
        <w:rPr>
          <w:rFonts w:ascii="Arial" w:hAnsi="Arial" w:cs="Arial"/>
          <w:color w:val="000000" w:themeColor="text1"/>
        </w:rPr>
        <w:t>EPVAHCS</w:t>
      </w:r>
      <w:r w:rsidRPr="00D92FC6">
        <w:rPr>
          <w:rFonts w:ascii="Arial" w:hAnsi="Arial" w:cs="Arial"/>
          <w:color w:val="000000" w:themeColor="text1"/>
        </w:rPr>
        <w:t xml:space="preserve"> information system</w:t>
      </w:r>
      <w:r w:rsidRPr="00D92FC6">
        <w:rPr>
          <w:rFonts w:ascii="Arial" w:hAnsi="Arial" w:cs="Arial"/>
          <w:color w:val="000000" w:themeColor="text1"/>
        </w:rPr>
        <w:t xml:space="preserve"> (VIST</w:t>
      </w:r>
      <w:r w:rsidRPr="00D92FC6" w:rsidR="00F03A3F">
        <w:rPr>
          <w:rFonts w:ascii="Arial" w:hAnsi="Arial" w:cs="Arial"/>
          <w:color w:val="000000" w:themeColor="text1"/>
        </w:rPr>
        <w:t>A</w:t>
      </w:r>
      <w:r w:rsidRPr="00D92FC6">
        <w:rPr>
          <w:rFonts w:ascii="Arial" w:hAnsi="Arial" w:cs="Arial"/>
          <w:color w:val="000000" w:themeColor="text1"/>
        </w:rPr>
        <w:t>)</w:t>
      </w:r>
      <w:r w:rsidRPr="00D92FC6">
        <w:rPr>
          <w:rFonts w:ascii="Arial" w:hAnsi="Arial" w:cs="Arial"/>
          <w:color w:val="000000" w:themeColor="text1"/>
        </w:rPr>
        <w:t>.  There will be supervised access when the vendor is physically present for technical support, service calls, and scheduled preventative maintenance.  The instrument hard drive will remain on site for external repairs or termination of the lease.</w:t>
      </w:r>
    </w:p>
    <w:p w:rsidR="00D40B49" w:rsidRPr="00D92FC6" w:rsidP="00D40B49">
      <w:pPr>
        <w:pStyle w:val="NoSpacing"/>
        <w:rPr>
          <w:rFonts w:ascii="Arial" w:hAnsi="Arial" w:cs="Arial"/>
          <w:color w:val="000000" w:themeColor="text1"/>
        </w:rPr>
      </w:pPr>
    </w:p>
    <w:p w:rsidR="00D40B49" w:rsidRPr="00D92FC6" w:rsidP="00D40B49">
      <w:pPr>
        <w:pStyle w:val="NoSpacing"/>
        <w:rPr>
          <w:rFonts w:ascii="Arial" w:hAnsi="Arial" w:cs="Arial"/>
          <w:b/>
          <w:color w:val="000000" w:themeColor="text1"/>
        </w:rPr>
      </w:pPr>
      <w:r w:rsidRPr="00D92FC6">
        <w:rPr>
          <w:rFonts w:ascii="Arial" w:hAnsi="Arial" w:cs="Arial"/>
          <w:b/>
          <w:color w:val="000000" w:themeColor="text1"/>
        </w:rPr>
        <w:t>NO VA DATA OF ANY TYPE SHALL BE TRANSFERRED FROM THE VA.</w:t>
      </w:r>
    </w:p>
    <w:p w:rsidR="00D40B49" w:rsidRPr="00D92FC6" w:rsidP="00D40B49">
      <w:pPr>
        <w:pStyle w:val="NoSpacing"/>
        <w:rPr>
          <w:rFonts w:ascii="Arial" w:hAnsi="Arial" w:cs="Arial"/>
          <w:color w:val="000000" w:themeColor="text1"/>
        </w:rPr>
      </w:pPr>
    </w:p>
    <w:p w:rsidR="00D40B49" w:rsidRPr="00D92FC6" w:rsidP="00D40B49">
      <w:pPr>
        <w:pStyle w:val="NoSpacing"/>
        <w:tabs>
          <w:tab w:val="left" w:pos="720"/>
        </w:tabs>
        <w:rPr>
          <w:rFonts w:ascii="Arial" w:hAnsi="Arial" w:cs="Arial"/>
          <w:b/>
          <w:color w:val="000000" w:themeColor="text1"/>
          <w:u w:val="single"/>
        </w:rPr>
      </w:pPr>
      <w:r w:rsidRPr="00D92FC6">
        <w:rPr>
          <w:rFonts w:ascii="Arial" w:hAnsi="Arial" w:cs="Arial"/>
          <w:b/>
          <w:color w:val="000000" w:themeColor="text1"/>
        </w:rPr>
        <w:t>9.</w:t>
      </w:r>
      <w:r w:rsidRPr="00D92FC6">
        <w:rPr>
          <w:rFonts w:ascii="Arial" w:hAnsi="Arial" w:cs="Arial"/>
          <w:b/>
          <w:color w:val="000000" w:themeColor="text1"/>
        </w:rPr>
        <w:tab/>
      </w:r>
      <w:r w:rsidRPr="00D92FC6">
        <w:rPr>
          <w:rFonts w:ascii="Arial" w:hAnsi="Arial" w:cs="Arial"/>
          <w:b/>
          <w:color w:val="000000" w:themeColor="text1"/>
          <w:u w:val="single"/>
        </w:rPr>
        <w:t>Records Management</w:t>
      </w:r>
    </w:p>
    <w:p w:rsidR="008C2075" w:rsidRPr="00D92FC6" w:rsidP="00D40B49">
      <w:pPr>
        <w:pStyle w:val="NoSpacing"/>
        <w:tabs>
          <w:tab w:val="left" w:pos="720"/>
        </w:tabs>
        <w:rPr>
          <w:rFonts w:ascii="Arial" w:hAnsi="Arial" w:cs="Arial"/>
          <w:b/>
          <w:color w:val="000000" w:themeColor="text1"/>
          <w:u w:val="single"/>
        </w:rPr>
      </w:pPr>
    </w:p>
    <w:p w:rsidR="00D40B49" w:rsidRPr="00D92FC6" w:rsidP="00D40B49">
      <w:pPr>
        <w:pStyle w:val="NoSpacing"/>
        <w:rPr>
          <w:rFonts w:ascii="Arial" w:hAnsi="Arial" w:cs="Arial"/>
          <w:color w:val="000000" w:themeColor="text1"/>
        </w:rPr>
      </w:pPr>
      <w:r w:rsidRPr="00D92FC6">
        <w:rPr>
          <w:rFonts w:ascii="Arial" w:hAnsi="Arial" w:cs="Arial"/>
          <w:color w:val="000000" w:themeColor="text1"/>
        </w:rPr>
        <w:t xml:space="preserve">All records (administrative and program specific) created during the period of the contract belong to </w:t>
      </w:r>
      <w:r w:rsidRPr="00D92FC6" w:rsidR="00F03A3F">
        <w:rPr>
          <w:rFonts w:ascii="Arial" w:hAnsi="Arial" w:cs="Arial"/>
          <w:color w:val="000000" w:themeColor="text1"/>
        </w:rPr>
        <w:t>El Paso VA</w:t>
      </w:r>
      <w:r w:rsidRPr="00D92FC6">
        <w:rPr>
          <w:rFonts w:ascii="Arial" w:hAnsi="Arial" w:cs="Arial"/>
          <w:color w:val="000000" w:themeColor="text1"/>
        </w:rPr>
        <w:t xml:space="preserve"> Health Care System (</w:t>
      </w:r>
      <w:r w:rsidRPr="00D92FC6" w:rsidR="00F03A3F">
        <w:rPr>
          <w:rFonts w:ascii="Arial" w:hAnsi="Arial" w:cs="Arial"/>
          <w:color w:val="000000" w:themeColor="text1"/>
        </w:rPr>
        <w:t>EPVAHCS</w:t>
      </w:r>
      <w:r w:rsidRPr="00D92FC6">
        <w:rPr>
          <w:rFonts w:ascii="Arial" w:hAnsi="Arial" w:cs="Arial"/>
          <w:color w:val="000000" w:themeColor="text1"/>
        </w:rPr>
        <w:t xml:space="preserve">) and must be returned to </w:t>
      </w:r>
      <w:r w:rsidRPr="00D92FC6" w:rsidR="00F03A3F">
        <w:rPr>
          <w:rFonts w:ascii="Arial" w:hAnsi="Arial" w:cs="Arial"/>
          <w:color w:val="000000" w:themeColor="text1"/>
        </w:rPr>
        <w:t>EPVAHCS</w:t>
      </w:r>
      <w:r w:rsidRPr="00D92FC6">
        <w:rPr>
          <w:rFonts w:ascii="Arial" w:hAnsi="Arial" w:cs="Arial"/>
          <w:color w:val="000000" w:themeColor="text1"/>
        </w:rPr>
        <w:t xml:space="preserve"> at the end of the contract</w:t>
      </w:r>
    </w:p>
    <w:p w:rsidR="00D40B49" w:rsidRPr="00D92FC6" w:rsidP="00D40B49">
      <w:pPr>
        <w:pStyle w:val="NoSpacing"/>
        <w:rPr>
          <w:rFonts w:ascii="Arial" w:hAnsi="Arial" w:cs="Arial"/>
          <w:color w:val="000000" w:themeColor="text1"/>
        </w:rPr>
      </w:pPr>
    </w:p>
    <w:p w:rsidR="00D40B49" w:rsidRPr="00D92FC6" w:rsidP="00D40B49">
      <w:pPr>
        <w:pStyle w:val="ListParagraph"/>
        <w:adjustRightInd w:val="0"/>
        <w:ind w:left="0"/>
        <w:rPr>
          <w:rFonts w:eastAsia="Calibri"/>
          <w:sz w:val="22"/>
          <w:szCs w:val="22"/>
        </w:rPr>
      </w:pPr>
      <w:r w:rsidRPr="00D92FC6">
        <w:rPr>
          <w:rFonts w:eastAsia="Calibri"/>
          <w:b/>
          <w:bCs/>
          <w:sz w:val="22"/>
          <w:szCs w:val="22"/>
        </w:rPr>
        <w:t>10.</w:t>
      </w:r>
      <w:r w:rsidRPr="00D92FC6">
        <w:rPr>
          <w:rFonts w:eastAsia="Calibri"/>
          <w:b/>
          <w:bCs/>
          <w:sz w:val="22"/>
          <w:szCs w:val="22"/>
        </w:rPr>
        <w:tab/>
      </w:r>
      <w:r w:rsidRPr="00D92FC6">
        <w:rPr>
          <w:rFonts w:eastAsia="Calibri"/>
          <w:b/>
          <w:bCs/>
          <w:sz w:val="22"/>
          <w:szCs w:val="22"/>
          <w:u w:val="single"/>
        </w:rPr>
        <w:t>PERSONNEL QUALIFICATIONS:</w:t>
      </w:r>
      <w:r w:rsidRPr="00D92FC6">
        <w:rPr>
          <w:rFonts w:eastAsia="Calibri"/>
          <w:b/>
          <w:bCs/>
          <w:sz w:val="22"/>
          <w:szCs w:val="22"/>
        </w:rPr>
        <w:t xml:space="preserve"> </w:t>
      </w:r>
    </w:p>
    <w:p w:rsidR="00D40B49" w:rsidRPr="00D92FC6" w:rsidP="00D40B49">
      <w:pPr>
        <w:pStyle w:val="NoSpacing"/>
        <w:rPr>
          <w:rFonts w:ascii="Arial" w:hAnsi="Arial" w:cs="Arial"/>
          <w:color w:val="000000" w:themeColor="text1"/>
        </w:rPr>
      </w:pPr>
    </w:p>
    <w:p w:rsidR="00D40B49" w:rsidRPr="00D92FC6" w:rsidP="00D40B49">
      <w:pPr>
        <w:adjustRightInd w:val="0"/>
        <w:rPr>
          <w:rFonts w:eastAsia="Calibri"/>
          <w:sz w:val="22"/>
          <w:szCs w:val="22"/>
        </w:rPr>
      </w:pPr>
      <w:r w:rsidRPr="00D92FC6">
        <w:rPr>
          <w:rFonts w:eastAsia="Calibri"/>
          <w:sz w:val="22"/>
          <w:szCs w:val="22"/>
        </w:rPr>
        <w:t>10</w:t>
      </w:r>
      <w:r w:rsidRPr="00D92FC6" w:rsidR="008C2075">
        <w:rPr>
          <w:rFonts w:eastAsia="Calibri"/>
          <w:sz w:val="22"/>
          <w:szCs w:val="22"/>
        </w:rPr>
        <w:t>.</w:t>
      </w:r>
      <w:r w:rsidRPr="00D92FC6">
        <w:rPr>
          <w:rFonts w:eastAsia="Calibri"/>
          <w:sz w:val="22"/>
          <w:szCs w:val="22"/>
        </w:rPr>
        <w:t xml:space="preserve">1.1. The Contractor shall be responsible for employing technically qualified personnel to perform the work specified in this SOW. The Contractor shall maintain the personnel, organization, and administrative control necessary to ensure that the work delivered meets the contract specifications and requirements. The work history of each contractor employee must contain experience directly related to the task and functions he/she </w:t>
      </w:r>
      <w:r w:rsidRPr="00D92FC6">
        <w:rPr>
          <w:rFonts w:eastAsia="Calibri"/>
          <w:sz w:val="22"/>
          <w:szCs w:val="22"/>
        </w:rPr>
        <w:t>is intended</w:t>
      </w:r>
      <w:r w:rsidRPr="00D92FC6">
        <w:rPr>
          <w:rFonts w:eastAsia="Calibri"/>
          <w:sz w:val="22"/>
          <w:szCs w:val="22"/>
        </w:rPr>
        <w:t xml:space="preserve"> to perform under this contract. The Government reserves the right, during the life of the resulting contract, to request work histories on any contractor employee for the </w:t>
      </w:r>
      <w:r w:rsidRPr="00D92FC6">
        <w:rPr>
          <w:rFonts w:eastAsia="Calibri"/>
          <w:sz w:val="22"/>
          <w:szCs w:val="22"/>
        </w:rPr>
        <w:t>purposes</w:t>
      </w:r>
      <w:r w:rsidRPr="00D92FC6">
        <w:rPr>
          <w:rFonts w:eastAsia="Calibri"/>
          <w:sz w:val="22"/>
          <w:szCs w:val="22"/>
        </w:rPr>
        <w:t xml:space="preserve"> of verifying compliance with the above requirements; additionally, the Government reserves the right to review resumes of contractor personnel proposed to be assigned. Personnel assigned to, or utilized by, the Contractor in performance of work shall be fully capable of performing the requirements contained in the </w:t>
      </w:r>
      <w:r w:rsidRPr="00D92FC6" w:rsidR="00824152">
        <w:rPr>
          <w:rFonts w:eastAsia="Calibri"/>
          <w:sz w:val="22"/>
          <w:szCs w:val="22"/>
        </w:rPr>
        <w:t>/SOW</w:t>
      </w:r>
      <w:r w:rsidRPr="00D92FC6">
        <w:rPr>
          <w:rFonts w:eastAsia="Calibri"/>
          <w:sz w:val="22"/>
          <w:szCs w:val="22"/>
        </w:rPr>
        <w:t>PWS in an efficient, reliable, and professional manner. The normal manner of dress is business casual.</w:t>
      </w:r>
    </w:p>
    <w:p w:rsidR="00D40B49" w:rsidRPr="00D92FC6" w:rsidP="00D40B49">
      <w:pPr>
        <w:tabs>
          <w:tab w:val="left" w:pos="900"/>
        </w:tabs>
        <w:adjustRightInd w:val="0"/>
        <w:rPr>
          <w:rFonts w:eastAsia="Calibri"/>
          <w:sz w:val="22"/>
          <w:szCs w:val="22"/>
        </w:rPr>
      </w:pPr>
      <w:r w:rsidRPr="00D92FC6">
        <w:rPr>
          <w:rFonts w:eastAsia="Calibri"/>
          <w:sz w:val="22"/>
          <w:szCs w:val="22"/>
        </w:rPr>
        <w:t>10.2.</w:t>
      </w:r>
      <w:r w:rsidRPr="00D92FC6">
        <w:rPr>
          <w:rFonts w:eastAsia="Calibri"/>
          <w:sz w:val="22"/>
          <w:szCs w:val="22"/>
        </w:rPr>
        <w:tab/>
      </w:r>
      <w:r w:rsidRPr="00D92FC6">
        <w:rPr>
          <w:rFonts w:eastAsia="Calibri"/>
          <w:sz w:val="22"/>
          <w:szCs w:val="22"/>
          <w:u w:val="single"/>
        </w:rPr>
        <w:t xml:space="preserve">Specific Personnel Qualifications Requirements </w:t>
      </w:r>
      <w:r w:rsidRPr="00D92FC6">
        <w:rPr>
          <w:rFonts w:eastAsia="Calibri"/>
          <w:sz w:val="22"/>
          <w:szCs w:val="22"/>
        </w:rPr>
        <w:t xml:space="preserve">–Personnel assigned to or utilized by the contractor in the performance of this contract shall, as a minimum: </w:t>
      </w:r>
    </w:p>
    <w:p w:rsidR="00D40B49" w:rsidRPr="00D92FC6" w:rsidP="00D40B49">
      <w:pPr>
        <w:tabs>
          <w:tab w:val="left" w:pos="900"/>
        </w:tabs>
        <w:adjustRightInd w:val="0"/>
        <w:rPr>
          <w:rFonts w:eastAsia="Calibri"/>
          <w:sz w:val="22"/>
          <w:szCs w:val="22"/>
        </w:rPr>
      </w:pPr>
      <w:r w:rsidRPr="00D92FC6">
        <w:rPr>
          <w:rFonts w:eastAsia="Calibri"/>
          <w:sz w:val="22"/>
          <w:szCs w:val="22"/>
        </w:rPr>
        <w:t>10.2.1.</w:t>
      </w:r>
      <w:r w:rsidRPr="00D92FC6">
        <w:rPr>
          <w:rFonts w:eastAsia="Calibri"/>
          <w:sz w:val="22"/>
          <w:szCs w:val="22"/>
        </w:rPr>
        <w:tab/>
        <w:t xml:space="preserve">Be qualified by the contractor as capable </w:t>
      </w:r>
      <w:r w:rsidRPr="00D92FC6">
        <w:rPr>
          <w:rFonts w:eastAsia="Calibri"/>
          <w:sz w:val="22"/>
          <w:szCs w:val="22"/>
        </w:rPr>
        <w:t>to perform</w:t>
      </w:r>
      <w:r w:rsidRPr="00D92FC6">
        <w:rPr>
          <w:rFonts w:eastAsia="Calibri"/>
          <w:sz w:val="22"/>
          <w:szCs w:val="22"/>
        </w:rPr>
        <w:t xml:space="preserve"> as a field service representative.</w:t>
      </w:r>
    </w:p>
    <w:p w:rsidR="00D40B49" w:rsidRPr="00D92FC6" w:rsidP="00D40B49">
      <w:pPr>
        <w:tabs>
          <w:tab w:val="left" w:pos="900"/>
        </w:tabs>
        <w:adjustRightInd w:val="0"/>
        <w:rPr>
          <w:rFonts w:eastAsia="Calibri"/>
          <w:b/>
          <w:color w:val="000000"/>
          <w:sz w:val="22"/>
          <w:szCs w:val="22"/>
        </w:rPr>
      </w:pPr>
    </w:p>
    <w:p w:rsidR="00D40B49" w:rsidRPr="00D92FC6" w:rsidP="00D40B49">
      <w:pPr>
        <w:tabs>
          <w:tab w:val="left" w:pos="900"/>
        </w:tabs>
        <w:adjustRightInd w:val="0"/>
        <w:rPr>
          <w:i/>
          <w:sz w:val="22"/>
          <w:szCs w:val="22"/>
        </w:rPr>
      </w:pPr>
      <w:r w:rsidRPr="00D92FC6">
        <w:rPr>
          <w:rFonts w:eastAsia="Calibri"/>
          <w:b/>
          <w:color w:val="000000"/>
          <w:sz w:val="22"/>
          <w:szCs w:val="22"/>
        </w:rPr>
        <w:t>11.</w:t>
      </w:r>
      <w:r w:rsidRPr="00D92FC6">
        <w:rPr>
          <w:rFonts w:eastAsia="Calibri"/>
          <w:b/>
          <w:color w:val="000000"/>
          <w:sz w:val="22"/>
          <w:szCs w:val="22"/>
        </w:rPr>
        <w:tab/>
      </w:r>
      <w:r w:rsidRPr="00D92FC6">
        <w:rPr>
          <w:b/>
          <w:sz w:val="22"/>
          <w:szCs w:val="22"/>
          <w:u w:val="single"/>
        </w:rPr>
        <w:t>PERFORMANCE STANDARDS AND QUALITY MEASUREMENT</w:t>
      </w:r>
      <w:r w:rsidRPr="00D92FC6">
        <w:rPr>
          <w:i/>
          <w:sz w:val="22"/>
          <w:szCs w:val="22"/>
        </w:rPr>
        <w:t xml:space="preserve">: </w:t>
      </w:r>
    </w:p>
    <w:p w:rsidR="00D40B49" w:rsidRPr="00D92FC6" w:rsidP="00D40B49">
      <w:pPr>
        <w:tabs>
          <w:tab w:val="left" w:pos="900"/>
        </w:tabs>
        <w:adjustRightInd w:val="0"/>
        <w:rPr>
          <w:sz w:val="22"/>
          <w:szCs w:val="22"/>
        </w:rPr>
      </w:pPr>
    </w:p>
    <w:p w:rsidR="00D40B49" w:rsidRPr="00D92FC6" w:rsidP="00D40B49">
      <w:pPr>
        <w:tabs>
          <w:tab w:val="left" w:pos="900"/>
        </w:tabs>
        <w:adjustRightInd w:val="0"/>
        <w:rPr>
          <w:rFonts w:eastAsia="Calibri"/>
          <w:color w:val="000000"/>
          <w:sz w:val="22"/>
          <w:szCs w:val="22"/>
        </w:rPr>
      </w:pPr>
      <w:r w:rsidRPr="00D92FC6">
        <w:rPr>
          <w:sz w:val="22"/>
          <w:szCs w:val="22"/>
        </w:rPr>
        <w:t>11.1</w:t>
      </w:r>
      <w:r w:rsidRPr="00D92FC6">
        <w:rPr>
          <w:sz w:val="22"/>
          <w:szCs w:val="22"/>
        </w:rPr>
        <w:tab/>
      </w:r>
      <w:r w:rsidRPr="00D92FC6">
        <w:rPr>
          <w:color w:val="000000"/>
          <w:sz w:val="22"/>
          <w:szCs w:val="22"/>
          <w:u w:val="single"/>
        </w:rPr>
        <w:t>Performance standards</w:t>
      </w:r>
      <w:r w:rsidRPr="00D92FC6">
        <w:rPr>
          <w:color w:val="000000"/>
          <w:sz w:val="22"/>
          <w:szCs w:val="22"/>
        </w:rPr>
        <w:t xml:space="preserve"> define desired services.  The Government performs surveillance to determine if the Contractor exceeds, meets, or does not meet these standards.  The Government shall use these standards to determine Contractor performance and shall compare Contractor performance to the Acceptable Quality Level (AQL).  The Quality Assurance Surveillance Plan (QASP) method of surveillance will be by random inspection.</w:t>
      </w:r>
    </w:p>
    <w:p w:rsidR="00D40B49" w:rsidRPr="00D92FC6" w:rsidP="00D40B49">
      <w:pPr>
        <w:tabs>
          <w:tab w:val="left" w:pos="900"/>
        </w:tabs>
        <w:adjustRightInd w:val="0"/>
        <w:rPr>
          <w:sz w:val="22"/>
          <w:szCs w:val="22"/>
        </w:rPr>
      </w:pPr>
      <w:r w:rsidRPr="00D92FC6">
        <w:rPr>
          <w:color w:val="000000"/>
          <w:sz w:val="22"/>
          <w:szCs w:val="22"/>
        </w:rPr>
        <w:t>11.2</w:t>
      </w:r>
      <w:r w:rsidRPr="00D92FC6">
        <w:rPr>
          <w:color w:val="000000"/>
          <w:sz w:val="22"/>
          <w:szCs w:val="22"/>
        </w:rPr>
        <w:tab/>
      </w:r>
      <w:r w:rsidRPr="00D92FC6">
        <w:rPr>
          <w:sz w:val="22"/>
          <w:szCs w:val="22"/>
          <w:u w:val="single"/>
        </w:rPr>
        <w:t>Performance Evaluation</w:t>
      </w:r>
      <w:r w:rsidRPr="00D92FC6">
        <w:rPr>
          <w:sz w:val="22"/>
          <w:szCs w:val="22"/>
        </w:rPr>
        <w:t>: After acceptance of the contract the system will be monitored for equipment performance including but not limited to; safety (recall Notifications and changes in reagents and equipment notifications), quality assurance (emergency repairs response, hot line troubleshooting response, quality of results compared to peer groups and CAP performance) and documentation (invoice accountability and invoice verification, equipment specification and user manuals), customer satisfaction (response to complaints and laboratory employees training)</w:t>
      </w:r>
    </w:p>
    <w:p w:rsidR="00D40B49" w:rsidRPr="00D92FC6" w:rsidP="00D40B49">
      <w:pPr>
        <w:pStyle w:val="NoSpacing"/>
        <w:rPr>
          <w:rFonts w:ascii="Arial" w:hAnsi="Arial" w:cs="Arial"/>
          <w:color w:val="000000" w:themeColor="text1"/>
        </w:rPr>
      </w:pPr>
    </w:p>
    <w:p w:rsidR="00D40B49" w:rsidRPr="00D92FC6" w:rsidP="00D40B49">
      <w:pPr>
        <w:rPr>
          <w:b/>
          <w:color w:val="000000" w:themeColor="text1"/>
          <w:sz w:val="22"/>
          <w:szCs w:val="22"/>
        </w:rPr>
      </w:pPr>
      <w:r w:rsidRPr="00D92FC6">
        <w:rPr>
          <w:b/>
          <w:color w:val="000000" w:themeColor="text1"/>
          <w:sz w:val="22"/>
          <w:szCs w:val="22"/>
        </w:rPr>
        <w:t>11.</w:t>
      </w:r>
      <w:r w:rsidRPr="00D92FC6">
        <w:rPr>
          <w:b/>
          <w:color w:val="000000" w:themeColor="text1"/>
          <w:sz w:val="22"/>
          <w:szCs w:val="22"/>
        </w:rPr>
        <w:tab/>
        <w:t>Quality Assurance Surveillance Plan (QASP) and its performance are as follows:</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1380"/>
        <w:gridCol w:w="908"/>
        <w:gridCol w:w="1252"/>
        <w:gridCol w:w="1260"/>
        <w:gridCol w:w="1080"/>
        <w:gridCol w:w="1710"/>
        <w:gridCol w:w="1440"/>
      </w:tblGrid>
      <w:tr w:rsidTr="008F6307">
        <w:tblPrEx>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Ex>
        <w:trPr>
          <w:trHeight w:val="679"/>
        </w:trPr>
        <w:tc>
          <w:tcPr>
            <w:tcW w:w="1380"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Task</w:t>
            </w:r>
          </w:p>
        </w:tc>
        <w:tc>
          <w:tcPr>
            <w:tcW w:w="908"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ID</w:t>
            </w:r>
          </w:p>
        </w:tc>
        <w:tc>
          <w:tcPr>
            <w:tcW w:w="1252"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Indicator</w:t>
            </w:r>
          </w:p>
        </w:tc>
        <w:tc>
          <w:tcPr>
            <w:tcW w:w="1260"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Standard</w:t>
            </w:r>
          </w:p>
        </w:tc>
        <w:tc>
          <w:tcPr>
            <w:tcW w:w="1080"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Acceptable Quality Level</w:t>
            </w:r>
          </w:p>
        </w:tc>
        <w:tc>
          <w:tcPr>
            <w:tcW w:w="1710"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 xml:space="preserve">Method of Surveillance </w:t>
            </w:r>
          </w:p>
        </w:tc>
        <w:tc>
          <w:tcPr>
            <w:tcW w:w="1440" w:type="dxa"/>
            <w:shd w:val="solid" w:color="CCFFCC" w:fill="auto"/>
          </w:tcPr>
          <w:p w:rsidR="00D40B49" w:rsidRPr="00D92FC6" w:rsidP="008F6307">
            <w:pPr>
              <w:adjustRightInd w:val="0"/>
              <w:jc w:val="center"/>
              <w:rPr>
                <w:b/>
                <w:bCs/>
                <w:color w:val="000000"/>
                <w:sz w:val="22"/>
                <w:szCs w:val="22"/>
              </w:rPr>
            </w:pPr>
            <w:r w:rsidRPr="00D92FC6">
              <w:rPr>
                <w:b/>
                <w:bCs/>
                <w:color w:val="000000"/>
                <w:sz w:val="22"/>
                <w:szCs w:val="22"/>
              </w:rPr>
              <w:t xml:space="preserve">Incentive </w:t>
            </w:r>
          </w:p>
        </w:tc>
      </w:tr>
      <w:tr w:rsidTr="008F6307">
        <w:tblPrEx>
          <w:tblW w:w="9030" w:type="dxa"/>
          <w:tblLayout w:type="fixed"/>
          <w:tblCellMar>
            <w:left w:w="30" w:type="dxa"/>
            <w:right w:w="30" w:type="dxa"/>
          </w:tblCellMar>
          <w:tblLook w:val="0000"/>
        </w:tblPrEx>
        <w:trPr>
          <w:trHeight w:val="933"/>
        </w:trPr>
        <w:tc>
          <w:tcPr>
            <w:tcW w:w="1380" w:type="dxa"/>
            <w:vMerge w:val="restart"/>
          </w:tcPr>
          <w:p w:rsidR="00D40B49" w:rsidRPr="00D92FC6" w:rsidP="008F6307">
            <w:pPr>
              <w:adjustRightInd w:val="0"/>
              <w:rPr>
                <w:color w:val="000000"/>
                <w:sz w:val="22"/>
                <w:szCs w:val="22"/>
              </w:rPr>
            </w:pPr>
            <w:r w:rsidRPr="00D92FC6">
              <w:rPr>
                <w:color w:val="000000"/>
                <w:sz w:val="22"/>
                <w:szCs w:val="22"/>
              </w:rPr>
              <w:t>Safety</w:t>
            </w:r>
          </w:p>
        </w:tc>
        <w:tc>
          <w:tcPr>
            <w:tcW w:w="908" w:type="dxa"/>
          </w:tcPr>
          <w:p w:rsidR="00D40B49" w:rsidRPr="00D92FC6" w:rsidP="008F6307">
            <w:pPr>
              <w:adjustRightInd w:val="0"/>
              <w:rPr>
                <w:color w:val="000000"/>
                <w:sz w:val="22"/>
                <w:szCs w:val="22"/>
              </w:rPr>
            </w:pPr>
            <w:r w:rsidRPr="00D92FC6">
              <w:rPr>
                <w:color w:val="000000"/>
                <w:sz w:val="22"/>
                <w:szCs w:val="22"/>
              </w:rPr>
              <w:t>4.4.1</w:t>
            </w:r>
          </w:p>
        </w:tc>
        <w:tc>
          <w:tcPr>
            <w:tcW w:w="1252" w:type="dxa"/>
          </w:tcPr>
          <w:p w:rsidR="00D40B49" w:rsidRPr="00D92FC6" w:rsidP="008F6307">
            <w:pPr>
              <w:adjustRightInd w:val="0"/>
              <w:rPr>
                <w:color w:val="000000"/>
                <w:sz w:val="22"/>
                <w:szCs w:val="22"/>
              </w:rPr>
            </w:pPr>
            <w:r w:rsidRPr="00D92FC6">
              <w:rPr>
                <w:color w:val="000000"/>
                <w:sz w:val="22"/>
                <w:szCs w:val="22"/>
              </w:rPr>
              <w:t xml:space="preserve">Recall Notification </w:t>
            </w:r>
          </w:p>
        </w:tc>
        <w:tc>
          <w:tcPr>
            <w:tcW w:w="1260" w:type="dxa"/>
          </w:tcPr>
          <w:p w:rsidR="00D40B49" w:rsidRPr="00D92FC6" w:rsidP="008F6307">
            <w:pPr>
              <w:adjustRightInd w:val="0"/>
              <w:rPr>
                <w:color w:val="000000"/>
                <w:sz w:val="22"/>
                <w:szCs w:val="22"/>
              </w:rPr>
            </w:pPr>
            <w:r w:rsidRPr="00D92FC6">
              <w:rPr>
                <w:color w:val="000000"/>
                <w:sz w:val="22"/>
                <w:szCs w:val="22"/>
              </w:rPr>
              <w:t>Timely recall notification of reagent and supplies.</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Monthly monitoring</w:t>
            </w:r>
          </w:p>
        </w:tc>
        <w:tc>
          <w:tcPr>
            <w:tcW w:w="1440" w:type="dxa"/>
          </w:tcPr>
          <w:p w:rsidR="00D40B49" w:rsidRPr="00D92FC6" w:rsidP="008F6307">
            <w:pPr>
              <w:adjustRightInd w:val="0"/>
              <w:rPr>
                <w:color w:val="000000"/>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933"/>
        </w:trPr>
        <w:tc>
          <w:tcPr>
            <w:tcW w:w="1380" w:type="dxa"/>
            <w:vMerge/>
            <w:tcBorders>
              <w:bottom w:val="single" w:sz="4" w:space="0" w:color="auto"/>
            </w:tcBorders>
          </w:tcPr>
          <w:p w:rsidR="00D40B49" w:rsidRPr="00D92FC6" w:rsidP="008F6307">
            <w:pPr>
              <w:adjustRightInd w:val="0"/>
              <w:rPr>
                <w:color w:val="000000"/>
                <w:sz w:val="22"/>
                <w:szCs w:val="22"/>
              </w:rPr>
            </w:pPr>
          </w:p>
        </w:tc>
        <w:tc>
          <w:tcPr>
            <w:tcW w:w="908" w:type="dxa"/>
          </w:tcPr>
          <w:p w:rsidR="00D40B49" w:rsidRPr="00D92FC6" w:rsidP="008F6307">
            <w:pPr>
              <w:adjustRightInd w:val="0"/>
              <w:rPr>
                <w:color w:val="000000"/>
                <w:sz w:val="22"/>
                <w:szCs w:val="22"/>
              </w:rPr>
            </w:pPr>
            <w:r w:rsidRPr="00D92FC6">
              <w:rPr>
                <w:color w:val="000000"/>
                <w:sz w:val="22"/>
                <w:szCs w:val="22"/>
              </w:rPr>
              <w:t>4.4.1</w:t>
            </w:r>
          </w:p>
        </w:tc>
        <w:tc>
          <w:tcPr>
            <w:tcW w:w="1252" w:type="dxa"/>
          </w:tcPr>
          <w:p w:rsidR="00D40B49" w:rsidRPr="00D92FC6" w:rsidP="008F6307">
            <w:pPr>
              <w:adjustRightInd w:val="0"/>
              <w:rPr>
                <w:color w:val="000000"/>
                <w:sz w:val="22"/>
                <w:szCs w:val="22"/>
              </w:rPr>
            </w:pPr>
            <w:r w:rsidRPr="00D92FC6">
              <w:rPr>
                <w:color w:val="000000"/>
                <w:sz w:val="22"/>
                <w:szCs w:val="22"/>
              </w:rPr>
              <w:t>Changes in reagent and equipment modifications.</w:t>
            </w:r>
          </w:p>
        </w:tc>
        <w:tc>
          <w:tcPr>
            <w:tcW w:w="1260" w:type="dxa"/>
          </w:tcPr>
          <w:p w:rsidR="00D40B49" w:rsidRPr="00D92FC6" w:rsidP="008F6307">
            <w:pPr>
              <w:adjustRightInd w:val="0"/>
              <w:rPr>
                <w:color w:val="000000"/>
                <w:sz w:val="22"/>
                <w:szCs w:val="22"/>
              </w:rPr>
            </w:pPr>
            <w:r w:rsidRPr="00D92FC6">
              <w:rPr>
                <w:color w:val="000000"/>
                <w:sz w:val="22"/>
                <w:szCs w:val="22"/>
              </w:rPr>
              <w:t>Timely distribution / notification of</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Direct Observation</w:t>
            </w:r>
          </w:p>
        </w:tc>
        <w:tc>
          <w:tcPr>
            <w:tcW w:w="1440" w:type="dxa"/>
          </w:tcPr>
          <w:p w:rsidR="00D40B49" w:rsidRPr="00D92FC6" w:rsidP="008F6307">
            <w:pPr>
              <w:adjustRightInd w:val="0"/>
              <w:rPr>
                <w:bCs/>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149"/>
        </w:trPr>
        <w:tc>
          <w:tcPr>
            <w:tcW w:w="1380" w:type="dxa"/>
            <w:vMerge w:val="restart"/>
            <w:tcBorders>
              <w:top w:val="single" w:sz="4" w:space="0" w:color="auto"/>
              <w:left w:val="single" w:sz="4" w:space="0" w:color="auto"/>
              <w:bottom w:val="nil"/>
              <w:right w:val="single" w:sz="4" w:space="0" w:color="auto"/>
            </w:tcBorders>
          </w:tcPr>
          <w:p w:rsidR="00D40B49" w:rsidRPr="00D92FC6" w:rsidP="008F6307">
            <w:pPr>
              <w:adjustRightInd w:val="0"/>
              <w:rPr>
                <w:color w:val="000000"/>
                <w:sz w:val="22"/>
                <w:szCs w:val="22"/>
              </w:rPr>
            </w:pPr>
            <w:r w:rsidRPr="00D92FC6">
              <w:rPr>
                <w:color w:val="000000"/>
                <w:sz w:val="22"/>
                <w:szCs w:val="22"/>
              </w:rPr>
              <w:t>Quality Assurance</w:t>
            </w:r>
          </w:p>
        </w:tc>
        <w:tc>
          <w:tcPr>
            <w:tcW w:w="908" w:type="dxa"/>
            <w:tcBorders>
              <w:left w:val="single" w:sz="4" w:space="0" w:color="auto"/>
            </w:tcBorders>
          </w:tcPr>
          <w:p w:rsidR="00D40B49" w:rsidRPr="00D92FC6" w:rsidP="008F6307">
            <w:pPr>
              <w:adjustRightInd w:val="0"/>
              <w:rPr>
                <w:color w:val="000000"/>
                <w:sz w:val="22"/>
                <w:szCs w:val="22"/>
              </w:rPr>
            </w:pPr>
            <w:r w:rsidRPr="00D92FC6">
              <w:rPr>
                <w:color w:val="000000"/>
                <w:sz w:val="22"/>
                <w:szCs w:val="22"/>
              </w:rPr>
              <w:t>4.2.2.1</w:t>
            </w:r>
          </w:p>
        </w:tc>
        <w:tc>
          <w:tcPr>
            <w:tcW w:w="1252" w:type="dxa"/>
          </w:tcPr>
          <w:p w:rsidR="00D40B49" w:rsidRPr="00D92FC6" w:rsidP="008F6307">
            <w:pPr>
              <w:adjustRightInd w:val="0"/>
              <w:rPr>
                <w:color w:val="000000"/>
                <w:sz w:val="22"/>
                <w:szCs w:val="22"/>
              </w:rPr>
            </w:pPr>
            <w:r w:rsidRPr="00D92FC6">
              <w:rPr>
                <w:color w:val="000000"/>
                <w:sz w:val="22"/>
                <w:szCs w:val="22"/>
              </w:rPr>
              <w:t>Emergency Repairs</w:t>
            </w:r>
          </w:p>
        </w:tc>
        <w:tc>
          <w:tcPr>
            <w:tcW w:w="1260" w:type="dxa"/>
          </w:tcPr>
          <w:p w:rsidR="00D40B49" w:rsidRPr="00D92FC6" w:rsidP="008F6307">
            <w:pPr>
              <w:adjustRightInd w:val="0"/>
              <w:rPr>
                <w:color w:val="000000"/>
                <w:sz w:val="22"/>
                <w:szCs w:val="22"/>
              </w:rPr>
            </w:pPr>
            <w:r w:rsidRPr="00D92FC6">
              <w:rPr>
                <w:color w:val="000000"/>
                <w:sz w:val="22"/>
                <w:szCs w:val="22"/>
              </w:rPr>
              <w:t>Within 24 hours</w:t>
            </w:r>
          </w:p>
          <w:p w:rsidR="00D40B49" w:rsidRPr="00D92FC6" w:rsidP="008F6307">
            <w:pPr>
              <w:adjustRightInd w:val="0"/>
              <w:rPr>
                <w:color w:val="000000"/>
                <w:sz w:val="22"/>
                <w:szCs w:val="22"/>
              </w:rPr>
            </w:pPr>
            <w:r w:rsidRPr="00D92FC6">
              <w:rPr>
                <w:color w:val="000000"/>
                <w:sz w:val="22"/>
                <w:szCs w:val="22"/>
              </w:rPr>
              <w:t>&lt;2 Repairs by quarter by equipment.</w:t>
            </w:r>
          </w:p>
        </w:tc>
        <w:tc>
          <w:tcPr>
            <w:tcW w:w="1080" w:type="dxa"/>
          </w:tcPr>
          <w:p w:rsidR="00D40B49" w:rsidRPr="00D92FC6" w:rsidP="008F6307">
            <w:pPr>
              <w:adjustRightInd w:val="0"/>
              <w:rPr>
                <w:color w:val="000000"/>
                <w:sz w:val="22"/>
                <w:szCs w:val="22"/>
              </w:rPr>
            </w:pPr>
            <w:r w:rsidRPr="00D92FC6">
              <w:rPr>
                <w:color w:val="000000"/>
                <w:sz w:val="22"/>
                <w:szCs w:val="22"/>
              </w:rPr>
              <w:t>95%</w:t>
            </w:r>
          </w:p>
        </w:tc>
        <w:tc>
          <w:tcPr>
            <w:tcW w:w="1710" w:type="dxa"/>
          </w:tcPr>
          <w:p w:rsidR="00D40B49" w:rsidRPr="00D92FC6" w:rsidP="008F6307">
            <w:pPr>
              <w:adjustRightInd w:val="0"/>
              <w:rPr>
                <w:color w:val="000000"/>
                <w:sz w:val="22"/>
                <w:szCs w:val="22"/>
              </w:rPr>
            </w:pPr>
            <w:r w:rsidRPr="00D92FC6">
              <w:rPr>
                <w:color w:val="000000"/>
                <w:sz w:val="22"/>
                <w:szCs w:val="22"/>
              </w:rPr>
              <w:t>Monthly monitoring</w:t>
            </w:r>
          </w:p>
        </w:tc>
        <w:tc>
          <w:tcPr>
            <w:tcW w:w="1440" w:type="dxa"/>
          </w:tcPr>
          <w:p w:rsidR="00D40B49" w:rsidRPr="00D92FC6" w:rsidP="008F6307">
            <w:pPr>
              <w:rPr>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059"/>
        </w:trPr>
        <w:tc>
          <w:tcPr>
            <w:tcW w:w="1380" w:type="dxa"/>
            <w:vMerge/>
            <w:tcBorders>
              <w:top w:val="nil"/>
              <w:left w:val="single" w:sz="4" w:space="0" w:color="auto"/>
              <w:bottom w:val="nil"/>
              <w:right w:val="single" w:sz="4" w:space="0" w:color="auto"/>
            </w:tcBorders>
          </w:tcPr>
          <w:p w:rsidR="00D40B49" w:rsidRPr="00D92FC6" w:rsidP="008F6307">
            <w:pPr>
              <w:adjustRightInd w:val="0"/>
              <w:rPr>
                <w:color w:val="000000"/>
                <w:sz w:val="22"/>
                <w:szCs w:val="22"/>
              </w:rPr>
            </w:pPr>
          </w:p>
        </w:tc>
        <w:tc>
          <w:tcPr>
            <w:tcW w:w="908" w:type="dxa"/>
            <w:tcBorders>
              <w:left w:val="single" w:sz="4" w:space="0" w:color="auto"/>
            </w:tcBorders>
          </w:tcPr>
          <w:p w:rsidR="00D40B49" w:rsidRPr="00D92FC6" w:rsidP="008F6307">
            <w:pPr>
              <w:adjustRightInd w:val="0"/>
              <w:rPr>
                <w:color w:val="000000"/>
                <w:sz w:val="22"/>
                <w:szCs w:val="22"/>
              </w:rPr>
            </w:pPr>
            <w:r w:rsidRPr="00D92FC6">
              <w:rPr>
                <w:color w:val="000000"/>
                <w:sz w:val="22"/>
                <w:szCs w:val="22"/>
              </w:rPr>
              <w:t>4.2.1</w:t>
            </w:r>
          </w:p>
        </w:tc>
        <w:tc>
          <w:tcPr>
            <w:tcW w:w="1252" w:type="dxa"/>
          </w:tcPr>
          <w:p w:rsidR="00D40B49" w:rsidRPr="00D92FC6" w:rsidP="008F6307">
            <w:pPr>
              <w:adjustRightInd w:val="0"/>
              <w:rPr>
                <w:color w:val="000000"/>
                <w:sz w:val="22"/>
                <w:szCs w:val="22"/>
              </w:rPr>
            </w:pPr>
            <w:r w:rsidRPr="00D92FC6">
              <w:rPr>
                <w:color w:val="000000"/>
                <w:sz w:val="22"/>
                <w:szCs w:val="22"/>
              </w:rPr>
              <w:t>Troubleshooting</w:t>
            </w:r>
            <w:r w:rsidRPr="00D92FC6">
              <w:rPr>
                <w:color w:val="000000"/>
                <w:sz w:val="22"/>
                <w:szCs w:val="22"/>
              </w:rPr>
              <w:t xml:space="preserve"> via phone.</w:t>
            </w:r>
          </w:p>
        </w:tc>
        <w:tc>
          <w:tcPr>
            <w:tcW w:w="1260" w:type="dxa"/>
          </w:tcPr>
          <w:p w:rsidR="00D40B49" w:rsidRPr="00D92FC6" w:rsidP="008F6307">
            <w:pPr>
              <w:adjustRightInd w:val="0"/>
              <w:rPr>
                <w:color w:val="000000"/>
                <w:sz w:val="22"/>
                <w:szCs w:val="22"/>
              </w:rPr>
            </w:pPr>
            <w:r w:rsidRPr="00D92FC6">
              <w:rPr>
                <w:color w:val="000000"/>
                <w:sz w:val="22"/>
                <w:szCs w:val="22"/>
              </w:rPr>
              <w:t>Within 24 hours</w:t>
            </w:r>
          </w:p>
        </w:tc>
        <w:tc>
          <w:tcPr>
            <w:tcW w:w="1080" w:type="dxa"/>
          </w:tcPr>
          <w:p w:rsidR="00D40B49" w:rsidRPr="00D92FC6" w:rsidP="008F6307">
            <w:pPr>
              <w:adjustRightInd w:val="0"/>
              <w:rPr>
                <w:color w:val="000000"/>
                <w:sz w:val="22"/>
                <w:szCs w:val="22"/>
              </w:rPr>
            </w:pPr>
            <w:r w:rsidRPr="00D92FC6">
              <w:rPr>
                <w:color w:val="000000"/>
                <w:sz w:val="22"/>
                <w:szCs w:val="22"/>
              </w:rPr>
              <w:t>95%</w:t>
            </w:r>
          </w:p>
        </w:tc>
        <w:tc>
          <w:tcPr>
            <w:tcW w:w="1710" w:type="dxa"/>
          </w:tcPr>
          <w:p w:rsidR="00D40B49" w:rsidRPr="00D92FC6" w:rsidP="008F6307">
            <w:pPr>
              <w:adjustRightInd w:val="0"/>
              <w:rPr>
                <w:color w:val="000000"/>
                <w:sz w:val="22"/>
                <w:szCs w:val="22"/>
              </w:rPr>
            </w:pPr>
            <w:r w:rsidRPr="00D92FC6">
              <w:rPr>
                <w:color w:val="000000"/>
                <w:sz w:val="22"/>
                <w:szCs w:val="22"/>
              </w:rPr>
              <w:t>Monthly Monitoring</w:t>
            </w:r>
          </w:p>
        </w:tc>
        <w:tc>
          <w:tcPr>
            <w:tcW w:w="1440" w:type="dxa"/>
          </w:tcPr>
          <w:p w:rsidR="00D40B49" w:rsidRPr="00D92FC6" w:rsidP="008F6307">
            <w:pPr>
              <w:rPr>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041"/>
        </w:trPr>
        <w:tc>
          <w:tcPr>
            <w:tcW w:w="1380" w:type="dxa"/>
            <w:vMerge/>
            <w:tcBorders>
              <w:top w:val="nil"/>
              <w:left w:val="single" w:sz="4" w:space="0" w:color="auto"/>
              <w:bottom w:val="single" w:sz="4" w:space="0" w:color="auto"/>
              <w:right w:val="single" w:sz="4" w:space="0" w:color="auto"/>
            </w:tcBorders>
          </w:tcPr>
          <w:p w:rsidR="00D40B49" w:rsidRPr="00D92FC6" w:rsidP="008F6307">
            <w:pPr>
              <w:adjustRightInd w:val="0"/>
              <w:rPr>
                <w:color w:val="000000"/>
                <w:sz w:val="22"/>
                <w:szCs w:val="22"/>
              </w:rPr>
            </w:pPr>
          </w:p>
        </w:tc>
        <w:tc>
          <w:tcPr>
            <w:tcW w:w="908" w:type="dxa"/>
            <w:tcBorders>
              <w:left w:val="single" w:sz="4" w:space="0" w:color="auto"/>
            </w:tcBorders>
          </w:tcPr>
          <w:p w:rsidR="00D40B49" w:rsidRPr="00D92FC6" w:rsidP="008F6307">
            <w:pPr>
              <w:adjustRightInd w:val="0"/>
              <w:rPr>
                <w:color w:val="000000"/>
                <w:sz w:val="22"/>
                <w:szCs w:val="22"/>
              </w:rPr>
            </w:pPr>
            <w:r w:rsidRPr="00D92FC6">
              <w:rPr>
                <w:color w:val="000000"/>
                <w:sz w:val="22"/>
                <w:szCs w:val="22"/>
              </w:rPr>
              <w:t>4.5.2</w:t>
            </w:r>
          </w:p>
        </w:tc>
        <w:tc>
          <w:tcPr>
            <w:tcW w:w="1252" w:type="dxa"/>
          </w:tcPr>
          <w:p w:rsidR="00D40B49" w:rsidRPr="00D92FC6" w:rsidP="008F6307">
            <w:pPr>
              <w:adjustRightInd w:val="0"/>
              <w:rPr>
                <w:color w:val="000000"/>
                <w:sz w:val="22"/>
                <w:szCs w:val="22"/>
              </w:rPr>
            </w:pPr>
            <w:r w:rsidRPr="00D92FC6">
              <w:rPr>
                <w:color w:val="000000"/>
                <w:sz w:val="22"/>
                <w:szCs w:val="22"/>
              </w:rPr>
              <w:t>Successful reporting of results</w:t>
            </w:r>
          </w:p>
        </w:tc>
        <w:tc>
          <w:tcPr>
            <w:tcW w:w="1260" w:type="dxa"/>
          </w:tcPr>
          <w:p w:rsidR="00D40B49" w:rsidRPr="00D92FC6" w:rsidP="008F6307">
            <w:pPr>
              <w:adjustRightInd w:val="0"/>
              <w:rPr>
                <w:color w:val="000000"/>
                <w:sz w:val="22"/>
                <w:szCs w:val="22"/>
              </w:rPr>
            </w:pPr>
            <w:r w:rsidRPr="00D92FC6">
              <w:rPr>
                <w:color w:val="000000"/>
                <w:sz w:val="22"/>
                <w:szCs w:val="22"/>
              </w:rPr>
              <w:t>Repeat runs are minimal</w:t>
            </w:r>
          </w:p>
          <w:p w:rsidR="00D40B49" w:rsidRPr="00D92FC6" w:rsidP="008F6307">
            <w:pPr>
              <w:adjustRightInd w:val="0"/>
              <w:rPr>
                <w:color w:val="000000"/>
                <w:sz w:val="22"/>
                <w:szCs w:val="22"/>
              </w:rPr>
            </w:pPr>
          </w:p>
        </w:tc>
        <w:tc>
          <w:tcPr>
            <w:tcW w:w="1080" w:type="dxa"/>
          </w:tcPr>
          <w:p w:rsidR="00D40B49" w:rsidRPr="00D92FC6" w:rsidP="008F6307">
            <w:pPr>
              <w:adjustRightInd w:val="0"/>
              <w:rPr>
                <w:color w:val="000000"/>
                <w:sz w:val="22"/>
                <w:szCs w:val="22"/>
              </w:rPr>
            </w:pPr>
            <w:r w:rsidRPr="00D92FC6">
              <w:rPr>
                <w:color w:val="000000"/>
                <w:sz w:val="22"/>
                <w:szCs w:val="22"/>
              </w:rPr>
              <w:t xml:space="preserve">95% </w:t>
            </w:r>
          </w:p>
        </w:tc>
        <w:tc>
          <w:tcPr>
            <w:tcW w:w="1710" w:type="dxa"/>
          </w:tcPr>
          <w:p w:rsidR="00D40B49" w:rsidRPr="00D92FC6" w:rsidP="008F6307">
            <w:pPr>
              <w:adjustRightInd w:val="0"/>
              <w:rPr>
                <w:color w:val="000000"/>
                <w:sz w:val="22"/>
                <w:szCs w:val="22"/>
              </w:rPr>
            </w:pPr>
            <w:r w:rsidRPr="00D92FC6">
              <w:rPr>
                <w:color w:val="000000"/>
                <w:sz w:val="22"/>
                <w:szCs w:val="22"/>
              </w:rPr>
              <w:t>Direct Observation, Quality control reports run as needed.</w:t>
            </w:r>
          </w:p>
        </w:tc>
        <w:tc>
          <w:tcPr>
            <w:tcW w:w="1440" w:type="dxa"/>
          </w:tcPr>
          <w:p w:rsidR="00D40B49" w:rsidRPr="00D92FC6" w:rsidP="008F6307">
            <w:pPr>
              <w:rPr>
                <w:bCs/>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041"/>
        </w:trPr>
        <w:tc>
          <w:tcPr>
            <w:tcW w:w="1380" w:type="dxa"/>
            <w:tcBorders>
              <w:top w:val="single" w:sz="4" w:space="0" w:color="auto"/>
              <w:left w:val="single" w:sz="4" w:space="0" w:color="auto"/>
              <w:bottom w:val="single" w:sz="4" w:space="0" w:color="auto"/>
              <w:right w:val="single" w:sz="4" w:space="0" w:color="auto"/>
            </w:tcBorders>
          </w:tcPr>
          <w:p w:rsidR="00D40B49" w:rsidRPr="00D92FC6" w:rsidP="008F6307">
            <w:pPr>
              <w:adjustRightInd w:val="0"/>
              <w:rPr>
                <w:color w:val="000000"/>
                <w:sz w:val="22"/>
                <w:szCs w:val="22"/>
              </w:rPr>
            </w:pPr>
          </w:p>
        </w:tc>
        <w:tc>
          <w:tcPr>
            <w:tcW w:w="908" w:type="dxa"/>
            <w:tcBorders>
              <w:left w:val="single" w:sz="4" w:space="0" w:color="auto"/>
            </w:tcBorders>
          </w:tcPr>
          <w:p w:rsidR="00D40B49" w:rsidRPr="00D92FC6" w:rsidP="008F6307">
            <w:pPr>
              <w:adjustRightInd w:val="0"/>
              <w:rPr>
                <w:color w:val="000000"/>
                <w:sz w:val="22"/>
                <w:szCs w:val="22"/>
              </w:rPr>
            </w:pPr>
            <w:r w:rsidRPr="00D92FC6">
              <w:rPr>
                <w:color w:val="000000"/>
                <w:sz w:val="22"/>
                <w:szCs w:val="22"/>
              </w:rPr>
              <w:t>4.5.3</w:t>
            </w:r>
          </w:p>
        </w:tc>
        <w:tc>
          <w:tcPr>
            <w:tcW w:w="1252" w:type="dxa"/>
          </w:tcPr>
          <w:p w:rsidR="00D40B49" w:rsidRPr="00D92FC6" w:rsidP="008F6307">
            <w:pPr>
              <w:adjustRightInd w:val="0"/>
              <w:rPr>
                <w:color w:val="000000"/>
                <w:sz w:val="22"/>
                <w:szCs w:val="22"/>
              </w:rPr>
            </w:pPr>
            <w:r w:rsidRPr="00D92FC6">
              <w:rPr>
                <w:color w:val="000000"/>
                <w:sz w:val="22"/>
                <w:szCs w:val="22"/>
              </w:rPr>
              <w:t>Successful  Peer</w:t>
            </w:r>
            <w:r w:rsidRPr="00D92FC6">
              <w:rPr>
                <w:color w:val="000000"/>
                <w:sz w:val="22"/>
                <w:szCs w:val="22"/>
              </w:rPr>
              <w:t xml:space="preserve"> group comparison</w:t>
            </w:r>
          </w:p>
        </w:tc>
        <w:tc>
          <w:tcPr>
            <w:tcW w:w="1260" w:type="dxa"/>
          </w:tcPr>
          <w:p w:rsidR="00D40B49" w:rsidRPr="00D92FC6" w:rsidP="008F6307">
            <w:pPr>
              <w:adjustRightInd w:val="0"/>
              <w:rPr>
                <w:color w:val="000000"/>
                <w:sz w:val="22"/>
                <w:szCs w:val="22"/>
              </w:rPr>
            </w:pPr>
            <w:r w:rsidRPr="00D92FC6">
              <w:rPr>
                <w:color w:val="000000"/>
                <w:sz w:val="22"/>
                <w:szCs w:val="22"/>
              </w:rPr>
              <w:t>CAP survey performance</w:t>
            </w:r>
          </w:p>
        </w:tc>
        <w:tc>
          <w:tcPr>
            <w:tcW w:w="1080" w:type="dxa"/>
          </w:tcPr>
          <w:p w:rsidR="00D40B49" w:rsidRPr="00D92FC6" w:rsidP="008F6307">
            <w:pPr>
              <w:adjustRightInd w:val="0"/>
              <w:rPr>
                <w:color w:val="000000"/>
                <w:sz w:val="22"/>
                <w:szCs w:val="22"/>
              </w:rPr>
            </w:pPr>
            <w:r w:rsidRPr="00D92FC6">
              <w:rPr>
                <w:color w:val="000000"/>
                <w:sz w:val="22"/>
                <w:szCs w:val="22"/>
              </w:rPr>
              <w:t>95%</w:t>
            </w:r>
          </w:p>
        </w:tc>
        <w:tc>
          <w:tcPr>
            <w:tcW w:w="1710" w:type="dxa"/>
          </w:tcPr>
          <w:p w:rsidR="00D40B49" w:rsidRPr="00D92FC6" w:rsidP="008F6307">
            <w:pPr>
              <w:adjustRightInd w:val="0"/>
              <w:rPr>
                <w:color w:val="000000"/>
                <w:sz w:val="22"/>
                <w:szCs w:val="22"/>
              </w:rPr>
            </w:pPr>
            <w:r w:rsidRPr="00D92FC6">
              <w:rPr>
                <w:color w:val="000000"/>
                <w:sz w:val="22"/>
                <w:szCs w:val="22"/>
              </w:rPr>
              <w:t>Direct Observation</w:t>
            </w:r>
          </w:p>
          <w:p w:rsidR="00D40B49" w:rsidRPr="00D92FC6" w:rsidP="008F6307">
            <w:pPr>
              <w:adjustRightInd w:val="0"/>
              <w:rPr>
                <w:color w:val="000000"/>
                <w:sz w:val="22"/>
                <w:szCs w:val="22"/>
              </w:rPr>
            </w:pPr>
            <w:r w:rsidRPr="00D92FC6">
              <w:rPr>
                <w:color w:val="000000"/>
                <w:sz w:val="22"/>
                <w:szCs w:val="22"/>
              </w:rPr>
              <w:t>CAP survey report</w:t>
            </w:r>
          </w:p>
        </w:tc>
        <w:tc>
          <w:tcPr>
            <w:tcW w:w="1440" w:type="dxa"/>
          </w:tcPr>
          <w:p w:rsidR="00D40B49" w:rsidRPr="00D92FC6" w:rsidP="008F6307">
            <w:pPr>
              <w:rPr>
                <w:bCs/>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984"/>
        </w:trPr>
        <w:tc>
          <w:tcPr>
            <w:tcW w:w="1380" w:type="dxa"/>
            <w:vMerge w:val="restart"/>
            <w:tcBorders>
              <w:top w:val="single" w:sz="4" w:space="0" w:color="auto"/>
            </w:tcBorders>
          </w:tcPr>
          <w:p w:rsidR="00D40B49" w:rsidRPr="00D92FC6" w:rsidP="008F6307">
            <w:pPr>
              <w:adjustRightInd w:val="0"/>
              <w:rPr>
                <w:color w:val="000000"/>
                <w:sz w:val="22"/>
                <w:szCs w:val="22"/>
              </w:rPr>
            </w:pPr>
            <w:r w:rsidRPr="00D92FC6">
              <w:rPr>
                <w:color w:val="000000"/>
                <w:sz w:val="22"/>
                <w:szCs w:val="22"/>
              </w:rPr>
              <w:t>Documentation</w:t>
            </w:r>
          </w:p>
        </w:tc>
        <w:tc>
          <w:tcPr>
            <w:tcW w:w="908" w:type="dxa"/>
          </w:tcPr>
          <w:p w:rsidR="00D40B49" w:rsidRPr="00D92FC6" w:rsidP="008F6307">
            <w:pPr>
              <w:adjustRightInd w:val="0"/>
              <w:rPr>
                <w:color w:val="000000"/>
                <w:sz w:val="22"/>
                <w:szCs w:val="22"/>
              </w:rPr>
            </w:pPr>
            <w:r w:rsidRPr="00D92FC6">
              <w:rPr>
                <w:color w:val="000000"/>
                <w:sz w:val="22"/>
                <w:szCs w:val="22"/>
              </w:rPr>
              <w:t>6.5</w:t>
            </w:r>
          </w:p>
        </w:tc>
        <w:tc>
          <w:tcPr>
            <w:tcW w:w="1252" w:type="dxa"/>
          </w:tcPr>
          <w:p w:rsidR="00D40B49" w:rsidRPr="00D92FC6" w:rsidP="008F6307">
            <w:pPr>
              <w:adjustRightInd w:val="0"/>
              <w:rPr>
                <w:color w:val="000000"/>
                <w:sz w:val="22"/>
                <w:szCs w:val="22"/>
              </w:rPr>
            </w:pPr>
            <w:r w:rsidRPr="00D92FC6">
              <w:rPr>
                <w:color w:val="000000"/>
                <w:sz w:val="22"/>
                <w:szCs w:val="22"/>
              </w:rPr>
              <w:t>Invoice Accountability</w:t>
            </w:r>
          </w:p>
        </w:tc>
        <w:tc>
          <w:tcPr>
            <w:tcW w:w="1260" w:type="dxa"/>
          </w:tcPr>
          <w:p w:rsidR="00D40B49" w:rsidRPr="00D92FC6" w:rsidP="008F6307">
            <w:pPr>
              <w:adjustRightInd w:val="0"/>
              <w:rPr>
                <w:color w:val="000000"/>
                <w:sz w:val="22"/>
                <w:szCs w:val="22"/>
              </w:rPr>
            </w:pPr>
            <w:r w:rsidRPr="00D92FC6">
              <w:rPr>
                <w:color w:val="000000"/>
                <w:sz w:val="22"/>
                <w:szCs w:val="22"/>
              </w:rPr>
              <w:t>Monthly invoices</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 xml:space="preserve">Invoices received through </w:t>
            </w:r>
            <w:r w:rsidRPr="00D92FC6" w:rsidR="00264C73">
              <w:rPr>
                <w:color w:val="000000"/>
                <w:sz w:val="22"/>
                <w:szCs w:val="22"/>
              </w:rPr>
              <w:t>IPPS</w:t>
            </w:r>
            <w:r w:rsidRPr="00D92FC6">
              <w:rPr>
                <w:color w:val="000000"/>
                <w:sz w:val="22"/>
                <w:szCs w:val="22"/>
              </w:rPr>
              <w:t xml:space="preserve"> </w:t>
            </w:r>
          </w:p>
        </w:tc>
        <w:tc>
          <w:tcPr>
            <w:tcW w:w="1440" w:type="dxa"/>
          </w:tcPr>
          <w:p w:rsidR="00D40B49" w:rsidRPr="00D92FC6" w:rsidP="008F6307">
            <w:pPr>
              <w:adjustRightInd w:val="0"/>
              <w:rPr>
                <w:color w:val="000000"/>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023"/>
        </w:trPr>
        <w:tc>
          <w:tcPr>
            <w:tcW w:w="1380" w:type="dxa"/>
            <w:vMerge/>
          </w:tcPr>
          <w:p w:rsidR="00D40B49" w:rsidRPr="00D92FC6" w:rsidP="008F6307">
            <w:pPr>
              <w:adjustRightInd w:val="0"/>
              <w:rPr>
                <w:color w:val="000000"/>
                <w:sz w:val="22"/>
                <w:szCs w:val="22"/>
              </w:rPr>
            </w:pPr>
          </w:p>
        </w:tc>
        <w:tc>
          <w:tcPr>
            <w:tcW w:w="908" w:type="dxa"/>
          </w:tcPr>
          <w:p w:rsidR="00D40B49" w:rsidRPr="00D92FC6" w:rsidP="008F6307">
            <w:pPr>
              <w:adjustRightInd w:val="0"/>
              <w:rPr>
                <w:color w:val="000000"/>
                <w:sz w:val="22"/>
                <w:szCs w:val="22"/>
              </w:rPr>
            </w:pPr>
            <w:r w:rsidRPr="00D92FC6">
              <w:rPr>
                <w:color w:val="000000"/>
                <w:sz w:val="22"/>
                <w:szCs w:val="22"/>
              </w:rPr>
              <w:t>6.5.1</w:t>
            </w:r>
          </w:p>
        </w:tc>
        <w:tc>
          <w:tcPr>
            <w:tcW w:w="1252" w:type="dxa"/>
          </w:tcPr>
          <w:p w:rsidR="00D40B49" w:rsidRPr="00D92FC6" w:rsidP="008F6307">
            <w:pPr>
              <w:adjustRightInd w:val="0"/>
              <w:rPr>
                <w:color w:val="000000"/>
                <w:sz w:val="22"/>
                <w:szCs w:val="22"/>
              </w:rPr>
            </w:pPr>
            <w:r w:rsidRPr="00D92FC6">
              <w:rPr>
                <w:color w:val="000000"/>
                <w:sz w:val="22"/>
                <w:szCs w:val="22"/>
              </w:rPr>
              <w:t>Invoice Verification</w:t>
            </w:r>
          </w:p>
        </w:tc>
        <w:tc>
          <w:tcPr>
            <w:tcW w:w="1260" w:type="dxa"/>
          </w:tcPr>
          <w:p w:rsidR="00D40B49" w:rsidRPr="00D92FC6" w:rsidP="008F6307">
            <w:pPr>
              <w:adjustRightInd w:val="0"/>
              <w:rPr>
                <w:color w:val="000000"/>
                <w:sz w:val="22"/>
                <w:szCs w:val="22"/>
              </w:rPr>
            </w:pPr>
            <w:r w:rsidRPr="00D92FC6">
              <w:rPr>
                <w:color w:val="000000"/>
                <w:sz w:val="22"/>
                <w:szCs w:val="22"/>
              </w:rPr>
              <w:t>Monthly invoices</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Invoices contain all necessary information for proper processing.</w:t>
            </w:r>
          </w:p>
        </w:tc>
        <w:tc>
          <w:tcPr>
            <w:tcW w:w="1440" w:type="dxa"/>
          </w:tcPr>
          <w:p w:rsidR="00D40B49" w:rsidRPr="00D92FC6" w:rsidP="008F6307">
            <w:pPr>
              <w:rPr>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1050"/>
        </w:trPr>
        <w:tc>
          <w:tcPr>
            <w:tcW w:w="1380" w:type="dxa"/>
            <w:vMerge/>
          </w:tcPr>
          <w:p w:rsidR="00D40B49" w:rsidRPr="00D92FC6" w:rsidP="008F6307">
            <w:pPr>
              <w:adjustRightInd w:val="0"/>
              <w:rPr>
                <w:color w:val="000000"/>
                <w:sz w:val="22"/>
                <w:szCs w:val="22"/>
              </w:rPr>
            </w:pPr>
          </w:p>
        </w:tc>
        <w:tc>
          <w:tcPr>
            <w:tcW w:w="908" w:type="dxa"/>
          </w:tcPr>
          <w:p w:rsidR="00D40B49" w:rsidRPr="00D92FC6" w:rsidP="008F6307">
            <w:pPr>
              <w:adjustRightInd w:val="0"/>
              <w:rPr>
                <w:color w:val="000000"/>
                <w:sz w:val="22"/>
                <w:szCs w:val="22"/>
              </w:rPr>
            </w:pPr>
            <w:r w:rsidRPr="00D92FC6">
              <w:rPr>
                <w:color w:val="000000"/>
                <w:sz w:val="22"/>
                <w:szCs w:val="22"/>
              </w:rPr>
              <w:t>6.2.1</w:t>
            </w:r>
          </w:p>
        </w:tc>
        <w:tc>
          <w:tcPr>
            <w:tcW w:w="1252" w:type="dxa"/>
            <w:shd w:val="solid" w:color="FFFFFF" w:fill="auto"/>
          </w:tcPr>
          <w:p w:rsidR="00D40B49" w:rsidRPr="00D92FC6" w:rsidP="008F6307">
            <w:pPr>
              <w:adjustRightInd w:val="0"/>
              <w:rPr>
                <w:color w:val="000000"/>
                <w:sz w:val="22"/>
                <w:szCs w:val="22"/>
              </w:rPr>
            </w:pPr>
            <w:r w:rsidRPr="00D92FC6">
              <w:rPr>
                <w:color w:val="000000"/>
                <w:sz w:val="22"/>
                <w:szCs w:val="22"/>
              </w:rPr>
              <w:t>Equipment specifications and user manuals</w:t>
            </w:r>
          </w:p>
        </w:tc>
        <w:tc>
          <w:tcPr>
            <w:tcW w:w="1260" w:type="dxa"/>
          </w:tcPr>
          <w:p w:rsidR="00D40B49" w:rsidRPr="00D92FC6" w:rsidP="008F6307">
            <w:pPr>
              <w:adjustRightInd w:val="0"/>
              <w:rPr>
                <w:color w:val="000000"/>
                <w:sz w:val="22"/>
                <w:szCs w:val="22"/>
              </w:rPr>
            </w:pPr>
            <w:r w:rsidRPr="00D92FC6">
              <w:rPr>
                <w:color w:val="000000"/>
                <w:sz w:val="22"/>
                <w:szCs w:val="22"/>
              </w:rPr>
              <w:t>Provided prior to delivery of equipment.</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 xml:space="preserve">Up to date information supplied by vendor </w:t>
            </w:r>
            <w:r w:rsidRPr="00D92FC6">
              <w:rPr>
                <w:color w:val="000000"/>
                <w:sz w:val="22"/>
                <w:szCs w:val="22"/>
              </w:rPr>
              <w:t>as</w:t>
            </w:r>
            <w:r w:rsidRPr="00D92FC6">
              <w:rPr>
                <w:color w:val="000000"/>
                <w:sz w:val="22"/>
                <w:szCs w:val="22"/>
              </w:rPr>
              <w:t xml:space="preserve"> changed.</w:t>
            </w:r>
          </w:p>
        </w:tc>
        <w:tc>
          <w:tcPr>
            <w:tcW w:w="1440" w:type="dxa"/>
          </w:tcPr>
          <w:p w:rsidR="00D40B49" w:rsidRPr="00D92FC6" w:rsidP="008F6307">
            <w:pPr>
              <w:rPr>
                <w:sz w:val="22"/>
                <w:szCs w:val="22"/>
              </w:rPr>
            </w:pPr>
            <w:r w:rsidRPr="00D92FC6">
              <w:rPr>
                <w:bCs/>
                <w:sz w:val="22"/>
                <w:szCs w:val="22"/>
              </w:rPr>
              <w:t>Exercise of Option Period and past performance</w:t>
            </w:r>
          </w:p>
        </w:tc>
      </w:tr>
      <w:tr w:rsidTr="008F6307">
        <w:tblPrEx>
          <w:tblW w:w="9030" w:type="dxa"/>
          <w:tblLayout w:type="fixed"/>
          <w:tblCellMar>
            <w:left w:w="30" w:type="dxa"/>
            <w:right w:w="30" w:type="dxa"/>
          </w:tblCellMar>
          <w:tblLook w:val="0000"/>
        </w:tblPrEx>
        <w:trPr>
          <w:trHeight w:val="984"/>
        </w:trPr>
        <w:tc>
          <w:tcPr>
            <w:tcW w:w="1380" w:type="dxa"/>
          </w:tcPr>
          <w:p w:rsidR="00D40B49" w:rsidRPr="00D92FC6" w:rsidP="008F6307">
            <w:pPr>
              <w:adjustRightInd w:val="0"/>
              <w:rPr>
                <w:color w:val="000000"/>
                <w:sz w:val="22"/>
                <w:szCs w:val="22"/>
              </w:rPr>
            </w:pPr>
            <w:r w:rsidRPr="00D92FC6">
              <w:rPr>
                <w:color w:val="000000"/>
                <w:sz w:val="22"/>
                <w:szCs w:val="22"/>
              </w:rPr>
              <w:t>Customer Satisfaction</w:t>
            </w:r>
          </w:p>
        </w:tc>
        <w:tc>
          <w:tcPr>
            <w:tcW w:w="908" w:type="dxa"/>
          </w:tcPr>
          <w:p w:rsidR="00D40B49" w:rsidRPr="00D92FC6" w:rsidP="008F6307">
            <w:pPr>
              <w:adjustRightInd w:val="0"/>
              <w:rPr>
                <w:color w:val="000000"/>
                <w:sz w:val="22"/>
                <w:szCs w:val="22"/>
              </w:rPr>
            </w:pPr>
            <w:r w:rsidRPr="00D92FC6">
              <w:rPr>
                <w:color w:val="000000"/>
                <w:sz w:val="22"/>
                <w:szCs w:val="22"/>
              </w:rPr>
              <w:t>10.2</w:t>
            </w:r>
          </w:p>
        </w:tc>
        <w:tc>
          <w:tcPr>
            <w:tcW w:w="1252" w:type="dxa"/>
          </w:tcPr>
          <w:p w:rsidR="00D40B49" w:rsidRPr="00D92FC6" w:rsidP="008F6307">
            <w:pPr>
              <w:adjustRightInd w:val="0"/>
              <w:rPr>
                <w:color w:val="000000"/>
                <w:sz w:val="22"/>
                <w:szCs w:val="22"/>
              </w:rPr>
            </w:pPr>
            <w:r w:rsidRPr="00D92FC6">
              <w:rPr>
                <w:color w:val="000000"/>
                <w:sz w:val="22"/>
                <w:szCs w:val="22"/>
              </w:rPr>
              <w:t>Substantiated complaints from lab users</w:t>
            </w:r>
          </w:p>
        </w:tc>
        <w:tc>
          <w:tcPr>
            <w:tcW w:w="1260" w:type="dxa"/>
          </w:tcPr>
          <w:p w:rsidR="00D40B49" w:rsidRPr="00D92FC6" w:rsidP="008F6307">
            <w:pPr>
              <w:adjustRightInd w:val="0"/>
              <w:rPr>
                <w:color w:val="000000"/>
                <w:sz w:val="22"/>
                <w:szCs w:val="22"/>
              </w:rPr>
            </w:pPr>
            <w:r w:rsidRPr="00D92FC6">
              <w:rPr>
                <w:color w:val="000000"/>
                <w:sz w:val="22"/>
                <w:szCs w:val="22"/>
              </w:rPr>
              <w:t>≤ 1 complaint per quarter</w:t>
            </w:r>
          </w:p>
        </w:tc>
        <w:tc>
          <w:tcPr>
            <w:tcW w:w="1080" w:type="dxa"/>
          </w:tcPr>
          <w:p w:rsidR="00D40B49" w:rsidRPr="00D92FC6" w:rsidP="008F6307">
            <w:pPr>
              <w:adjustRightInd w:val="0"/>
              <w:rPr>
                <w:color w:val="000000"/>
                <w:sz w:val="22"/>
                <w:szCs w:val="22"/>
              </w:rPr>
            </w:pPr>
            <w:r w:rsidRPr="00D92FC6">
              <w:rPr>
                <w:color w:val="000000"/>
                <w:sz w:val="22"/>
                <w:szCs w:val="22"/>
              </w:rPr>
              <w:t>100%</w:t>
            </w:r>
          </w:p>
        </w:tc>
        <w:tc>
          <w:tcPr>
            <w:tcW w:w="1710" w:type="dxa"/>
          </w:tcPr>
          <w:p w:rsidR="00D40B49" w:rsidRPr="00D92FC6" w:rsidP="008F6307">
            <w:pPr>
              <w:adjustRightInd w:val="0"/>
              <w:rPr>
                <w:color w:val="000000"/>
                <w:sz w:val="22"/>
                <w:szCs w:val="22"/>
              </w:rPr>
            </w:pPr>
            <w:r w:rsidRPr="00D92FC6">
              <w:rPr>
                <w:color w:val="000000"/>
                <w:sz w:val="22"/>
                <w:szCs w:val="22"/>
              </w:rPr>
              <w:t>Reports of contacts or other documentation.</w:t>
            </w:r>
          </w:p>
        </w:tc>
        <w:tc>
          <w:tcPr>
            <w:tcW w:w="1440" w:type="dxa"/>
          </w:tcPr>
          <w:p w:rsidR="00D40B49" w:rsidRPr="00D92FC6" w:rsidP="008F6307">
            <w:pPr>
              <w:adjustRightInd w:val="0"/>
              <w:rPr>
                <w:color w:val="000000"/>
                <w:sz w:val="22"/>
                <w:szCs w:val="22"/>
              </w:rPr>
            </w:pPr>
            <w:r w:rsidRPr="00D92FC6">
              <w:rPr>
                <w:bCs/>
                <w:sz w:val="22"/>
                <w:szCs w:val="22"/>
              </w:rPr>
              <w:t>Exercise of Option Period and past performance</w:t>
            </w:r>
          </w:p>
        </w:tc>
      </w:tr>
    </w:tbl>
    <w:p w:rsidR="00D40B49" w:rsidRPr="00D92FC6" w:rsidP="00D40B49">
      <w:pPr>
        <w:rPr>
          <w:b/>
          <w:sz w:val="22"/>
          <w:szCs w:val="22"/>
        </w:rPr>
      </w:pPr>
    </w:p>
    <w:p w:rsidR="00A77BE6" w:rsidRPr="00D92FC6" w:rsidP="00A77BE6">
      <w:pPr>
        <w:spacing w:after="251" w:line="259" w:lineRule="auto"/>
        <w:ind w:left="23" w:hanging="10"/>
        <w:rPr>
          <w:rFonts w:eastAsia="Calibri"/>
          <w:b/>
          <w:bCs/>
          <w:color w:val="000000"/>
          <w:sz w:val="22"/>
          <w:szCs w:val="22"/>
        </w:rPr>
      </w:pPr>
      <w:r w:rsidRPr="00D92FC6">
        <w:rPr>
          <w:rFonts w:eastAsia="Calibri"/>
          <w:b/>
          <w:bCs/>
          <w:color w:val="000000"/>
          <w:sz w:val="22"/>
          <w:szCs w:val="22"/>
        </w:rPr>
        <w:t>2.2. NARA Records Management Language for Contracts</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Contractor shall comply with all applicable records management laws and regulations, as well as National Archives and Records Administration (NARA) records policies, including but not limited to the Federal Records Act (44 U.S.C. </w:t>
      </w:r>
      <w:r w:rsidRPr="00D92FC6">
        <w:rPr>
          <w:rFonts w:eastAsia="Calibri"/>
          <w:color w:val="000000"/>
          <w:sz w:val="22"/>
          <w:szCs w:val="22"/>
        </w:rPr>
        <w:t>chs</w:t>
      </w:r>
      <w:r w:rsidRPr="00D92FC6">
        <w:rPr>
          <w:rFonts w:eastAsia="Calibri"/>
          <w:color w:val="000000"/>
          <w:sz w:val="22"/>
          <w:szCs w:val="22"/>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In accordance with 36 CFR 1222.32, Contractor shall maintain all records created for Government use or created </w:t>
      </w:r>
      <w:r w:rsidRPr="00D92FC6">
        <w:rPr>
          <w:rFonts w:eastAsia="Calibri"/>
          <w:color w:val="000000"/>
          <w:sz w:val="22"/>
          <w:szCs w:val="22"/>
        </w:rPr>
        <w:t>in the course of</w:t>
      </w:r>
      <w:r w:rsidRPr="00D92FC6">
        <w:rPr>
          <w:rFonts w:eastAsia="Calibri"/>
          <w:color w:val="000000"/>
          <w:sz w:val="22"/>
          <w:szCs w:val="22"/>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El Paso Veteran Affairs Health Care System (EPVAHCS) and its contractors are responsible for preventing the alienation or unauthorized destruction of records, including all forms of mutilation. Records may not be removed from the legal custody of EPVAHCS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In the event of any unlawful or accidental removal, defacing, alteration, or destruction of records, Contractor must report to EPVAHCS.  The agency must report promptly to NARA in accordance with 36 CFR 1230.</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r w:rsidRPr="00D92FC6">
        <w:rPr>
          <w:rFonts w:eastAsia="Calibri"/>
          <w:color w:val="000000"/>
          <w:sz w:val="22"/>
          <w:szCs w:val="22"/>
        </w:rPr>
        <w:t>is</w:t>
      </w:r>
      <w:r w:rsidRPr="00D92FC6">
        <w:rPr>
          <w:rFonts w:eastAsia="Calibri"/>
          <w:color w:val="000000"/>
          <w:sz w:val="22"/>
          <w:szCs w:val="22"/>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EPVAHCS </w:t>
      </w:r>
      <w:r w:rsidRPr="00D92FC6">
        <w:rPr>
          <w:rFonts w:eastAsia="Calibri"/>
          <w:color w:val="000000"/>
          <w:sz w:val="22"/>
          <w:szCs w:val="22"/>
        </w:rPr>
        <w:t>control</w:t>
      </w:r>
      <w:r w:rsidRPr="00D92FC6">
        <w:rPr>
          <w:rFonts w:eastAsia="Calibri"/>
          <w:color w:val="000000"/>
          <w:sz w:val="22"/>
          <w:szCs w:val="22"/>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EPVAHCS guidance for protecting sensitive, proprietary information, classified, and controlled unclassified information.</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The Contractor shall only use Government IT equipment for purposes specifically tied to or authorized by the contract and in accordance with EPVAHCS policy.</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The Contractor shall not create or maintain any records containing any non-public EPVAHCS information that are not specifically tied to or authorized by the contract. </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The EPVAHCS</w:t>
      </w:r>
      <w:r w:rsidRPr="00D92FC6">
        <w:rPr>
          <w:rFonts w:eastAsia="Calibri"/>
          <w:color w:val="000000"/>
          <w:sz w:val="22"/>
          <w:szCs w:val="22"/>
        </w:rPr>
        <w:t xml:space="preserve"> owns the rights to all data and records produced as part of this contract. All deliverables under the contract are the property of the U.S. Government for which EPVAHCS shall have unlimited rights to use, dispose of, or disclose such data contained therein as it determines to be in the public interest. Any Contractor rights in the data or deliverables must be identified as required by FAR 52.227-11 through FAR 52.227-20.</w:t>
      </w:r>
    </w:p>
    <w:p w:rsidR="00A77BE6" w:rsidRPr="00D92FC6" w:rsidP="00A77BE6">
      <w:pPr>
        <w:numPr>
          <w:ilvl w:val="0"/>
          <w:numId w:val="2"/>
        </w:numPr>
        <w:spacing w:after="251" w:line="259" w:lineRule="auto"/>
        <w:contextualSpacing/>
        <w:rPr>
          <w:rFonts w:eastAsia="Calibri"/>
          <w:color w:val="000000"/>
          <w:sz w:val="22"/>
          <w:szCs w:val="22"/>
        </w:rPr>
      </w:pPr>
      <w:r w:rsidRPr="00D92FC6">
        <w:rPr>
          <w:rFonts w:eastAsia="Calibri"/>
          <w:color w:val="000000"/>
          <w:sz w:val="22"/>
          <w:szCs w:val="22"/>
        </w:rPr>
        <w:t xml:space="preserve">Training.  All Contractor employees assigned to this contract who create, work with, or otherwise handle records are required to take VHA-provided records management training, Talent Management System (TMS) Item #10176, Privacy and Information Security, Rules of Behavior. The Contractor is responsible for confirming training has been completed according to agency policies, including initial training and any annual or refresher training. </w:t>
      </w:r>
    </w:p>
    <w:p w:rsidR="00A77BE6" w:rsidRPr="00D92FC6" w:rsidP="00A77BE6">
      <w:pPr>
        <w:spacing w:after="251" w:line="259" w:lineRule="auto"/>
        <w:ind w:left="23" w:hanging="10"/>
        <w:rPr>
          <w:rFonts w:eastAsia="Calibri"/>
          <w:color w:val="000000"/>
          <w:sz w:val="22"/>
          <w:szCs w:val="22"/>
        </w:rPr>
      </w:pPr>
      <w:r w:rsidRPr="00D92FC6">
        <w:rPr>
          <w:rFonts w:eastAsia="Calibri"/>
          <w:color w:val="000000"/>
          <w:sz w:val="22"/>
          <w:szCs w:val="22"/>
        </w:rPr>
        <w:tab/>
      </w:r>
      <w:r w:rsidRPr="00D92FC6">
        <w:rPr>
          <w:rFonts w:eastAsia="Calibri"/>
          <w:color w:val="000000"/>
          <w:sz w:val="22"/>
          <w:szCs w:val="22"/>
        </w:rPr>
        <w:tab/>
      </w:r>
      <w:r w:rsidRPr="00D92FC6">
        <w:rPr>
          <w:rFonts w:eastAsia="Calibri"/>
          <w:color w:val="000000"/>
          <w:sz w:val="22"/>
          <w:szCs w:val="22"/>
        </w:rPr>
        <w:tab/>
      </w:r>
      <w:r w:rsidRPr="00D92FC6">
        <w:rPr>
          <w:rFonts w:eastAsia="Calibri"/>
          <w:color w:val="000000"/>
          <w:sz w:val="22"/>
          <w:szCs w:val="22"/>
        </w:rPr>
        <w:tab/>
      </w:r>
      <w:r w:rsidRPr="00D92FC6">
        <w:rPr>
          <w:rFonts w:eastAsia="Calibri"/>
          <w:color w:val="000000"/>
          <w:sz w:val="22"/>
          <w:szCs w:val="22"/>
        </w:rPr>
        <w:tab/>
      </w:r>
      <w:r w:rsidRPr="00D92FC6">
        <w:rPr>
          <w:rFonts w:eastAsia="Calibri"/>
          <w:color w:val="000000"/>
          <w:sz w:val="22"/>
          <w:szCs w:val="22"/>
        </w:rPr>
        <w:tab/>
        <w:t>-End of Document-</w:t>
      </w:r>
    </w:p>
    <w:p w:rsidR="00A77BE6" w:rsidRPr="00D92FC6" w:rsidP="00A77BE6">
      <w:pPr>
        <w:spacing w:after="160" w:line="259" w:lineRule="auto"/>
        <w:rPr>
          <w:rFonts w:eastAsia="Calibri"/>
          <w:color w:val="000000"/>
          <w:sz w:val="22"/>
          <w:szCs w:val="22"/>
        </w:rPr>
      </w:pPr>
    </w:p>
    <w:p w:rsidR="00A77BE6" w:rsidRPr="00D92FC6" w:rsidP="00A77BE6">
      <w:pPr>
        <w:spacing w:after="160" w:line="259" w:lineRule="auto"/>
        <w:rPr>
          <w:rFonts w:eastAsia="Calibri"/>
          <w:color w:val="000000"/>
          <w:sz w:val="22"/>
          <w:szCs w:val="22"/>
        </w:rPr>
      </w:pPr>
    </w:p>
    <w:p w:rsidR="00294C81" w:rsidRPr="00D92FC6" w:rsidP="00294C81">
      <w:pPr>
        <w:rPr>
          <w:b/>
          <w:sz w:val="22"/>
          <w:szCs w:val="22"/>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E2441"/>
    <w:multiLevelType w:val="hybridMultilevel"/>
    <w:tmpl w:val="13F274BC"/>
    <w:lvl w:ilvl="0">
      <w:start w:val="1"/>
      <w:numFmt w:val="lowerLetter"/>
      <w:lvlText w:val="%1)"/>
      <w:lvlJc w:val="left"/>
      <w:pPr>
        <w:ind w:left="733" w:hanging="360"/>
      </w:pPr>
    </w:lvl>
    <w:lvl w:ilvl="1" w:tentative="1">
      <w:start w:val="1"/>
      <w:numFmt w:val="lowerLetter"/>
      <w:lvlText w:val="%2."/>
      <w:lvlJc w:val="left"/>
      <w:pPr>
        <w:ind w:left="1453" w:hanging="360"/>
      </w:pPr>
    </w:lvl>
    <w:lvl w:ilvl="2" w:tentative="1">
      <w:start w:val="1"/>
      <w:numFmt w:val="lowerRoman"/>
      <w:lvlText w:val="%3."/>
      <w:lvlJc w:val="right"/>
      <w:pPr>
        <w:ind w:left="2173" w:hanging="180"/>
      </w:pPr>
    </w:lvl>
    <w:lvl w:ilvl="3" w:tentative="1">
      <w:start w:val="1"/>
      <w:numFmt w:val="decimal"/>
      <w:lvlText w:val="%4."/>
      <w:lvlJc w:val="left"/>
      <w:pPr>
        <w:ind w:left="2893" w:hanging="360"/>
      </w:pPr>
    </w:lvl>
    <w:lvl w:ilvl="4" w:tentative="1">
      <w:start w:val="1"/>
      <w:numFmt w:val="lowerLetter"/>
      <w:lvlText w:val="%5."/>
      <w:lvlJc w:val="left"/>
      <w:pPr>
        <w:ind w:left="3613" w:hanging="360"/>
      </w:pPr>
    </w:lvl>
    <w:lvl w:ilvl="5" w:tentative="1">
      <w:start w:val="1"/>
      <w:numFmt w:val="lowerRoman"/>
      <w:lvlText w:val="%6."/>
      <w:lvlJc w:val="right"/>
      <w:pPr>
        <w:ind w:left="4333" w:hanging="180"/>
      </w:pPr>
    </w:lvl>
    <w:lvl w:ilvl="6" w:tentative="1">
      <w:start w:val="1"/>
      <w:numFmt w:val="decimal"/>
      <w:lvlText w:val="%7."/>
      <w:lvlJc w:val="left"/>
      <w:pPr>
        <w:ind w:left="5053" w:hanging="360"/>
      </w:pPr>
    </w:lvl>
    <w:lvl w:ilvl="7" w:tentative="1">
      <w:start w:val="1"/>
      <w:numFmt w:val="lowerLetter"/>
      <w:lvlText w:val="%8."/>
      <w:lvlJc w:val="left"/>
      <w:pPr>
        <w:ind w:left="5773" w:hanging="360"/>
      </w:pPr>
    </w:lvl>
    <w:lvl w:ilvl="8" w:tentative="1">
      <w:start w:val="1"/>
      <w:numFmt w:val="lowerRoman"/>
      <w:lvlText w:val="%9."/>
      <w:lvlJc w:val="right"/>
      <w:pPr>
        <w:ind w:left="6493" w:hanging="180"/>
      </w:pPr>
    </w:lvl>
  </w:abstractNum>
  <w:abstractNum w:abstractNumId="1">
    <w:nsid w:val="75B8668E"/>
    <w:multiLevelType w:val="hybridMultilevel"/>
    <w:tmpl w:val="3F4EE9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2026-03-11T18:46:31Z</dcterms:created>
  <dcterms:modified xsi:type="dcterms:W3CDTF">2026-03-11T18:46:31Z</dcterms:modified>
</cp:coreProperties>
</file>