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Notice of Intent - Infusion Pumps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78240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36C25726Q0366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3:00 PM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Vance Farrell</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vance.farrell@va.gov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006A40" w:rsidRPr="00F6654D" w:rsidP="00006A40">
      <w:pPr>
        <w:pageBreakBefore/>
        <w:spacing w:after="0" w:line="240" w:lineRule="auto"/>
        <w:rPr>
          <w:rFonts w:ascii="Times New Roman" w:eastAsia="Times New Roman" w:hAnsi="Times New Roman" w:cs="Times New Roman"/>
          <w:b/>
          <w:bCs/>
          <w:color w:val="333333"/>
          <w:sz w:val="24"/>
          <w:szCs w:val="24"/>
        </w:rPr>
      </w:pPr>
      <w:bookmarkStart w:id="0" w:name="_Hlk143852215"/>
      <w:bookmarkStart w:id="1" w:name="_Hlk527098519"/>
      <w:r w:rsidRPr="00F6654D">
        <w:rPr>
          <w:rFonts w:ascii="Times New Roman" w:eastAsia="Times New Roman" w:hAnsi="Times New Roman" w:cs="Times New Roman"/>
          <w:b/>
          <w:bCs/>
          <w:color w:val="333333"/>
          <w:sz w:val="24"/>
          <w:szCs w:val="24"/>
        </w:rPr>
        <w:t xml:space="preserve">Special Notice – Notice of Intent to Award a Sole Source Procurement </w:t>
      </w:r>
    </w:p>
    <w:p w:rsidR="00006A40" w:rsidRPr="00F6654D" w:rsidP="00006A40">
      <w:pPr>
        <w:spacing w:after="0" w:line="240" w:lineRule="auto"/>
        <w:rPr>
          <w:rFonts w:ascii="Times New Roman" w:eastAsia="Times New Roman" w:hAnsi="Times New Roman" w:cs="Times New Roman"/>
          <w:sz w:val="24"/>
          <w:szCs w:val="24"/>
        </w:rPr>
      </w:pPr>
    </w:p>
    <w:p w:rsidR="00006A40" w:rsidRPr="00F6654D" w:rsidP="00006A40">
      <w:pPr>
        <w:spacing w:after="0" w:line="240" w:lineRule="auto"/>
        <w:rPr>
          <w:rFonts w:ascii="Times New Roman" w:eastAsia="Times New Roman" w:hAnsi="Times New Roman" w:cs="Times New Roman"/>
          <w:sz w:val="24"/>
          <w:szCs w:val="24"/>
        </w:rPr>
      </w:pPr>
      <w:r w:rsidRPr="00F6654D">
        <w:rPr>
          <w:rFonts w:ascii="Times New Roman" w:eastAsia="Times New Roman" w:hAnsi="Times New Roman" w:cs="Times New Roman"/>
          <w:sz w:val="24"/>
          <w:szCs w:val="24"/>
        </w:rPr>
        <w:t xml:space="preserve">The Department of Veterans Affairs, Veterans Health Administration, Network Contracting Office 17, intends to </w:t>
      </w:r>
      <w:r>
        <w:rPr>
          <w:rFonts w:ascii="Times New Roman" w:eastAsia="Times New Roman" w:hAnsi="Times New Roman" w:cs="Times New Roman"/>
          <w:sz w:val="24"/>
          <w:szCs w:val="24"/>
        </w:rPr>
        <w:t>place</w:t>
      </w:r>
      <w:r w:rsidRPr="00F6654D">
        <w:rPr>
          <w:rFonts w:ascii="Times New Roman" w:eastAsia="Times New Roman" w:hAnsi="Times New Roman" w:cs="Times New Roman"/>
          <w:sz w:val="24"/>
          <w:szCs w:val="24"/>
        </w:rPr>
        <w:t xml:space="preserve"> a firm-fixed priced </w:t>
      </w:r>
      <w:r>
        <w:rPr>
          <w:rFonts w:ascii="Times New Roman" w:eastAsia="Times New Roman" w:hAnsi="Times New Roman" w:cs="Times New Roman"/>
          <w:sz w:val="24"/>
          <w:szCs w:val="24"/>
        </w:rPr>
        <w:t xml:space="preserve">order with </w:t>
      </w:r>
      <w:bookmarkStart w:id="2" w:name="_Hlk184814098"/>
      <w:r>
        <w:rPr>
          <w:rFonts w:ascii="Times New Roman" w:eastAsia="Times New Roman" w:hAnsi="Times New Roman" w:cs="Times New Roman"/>
          <w:sz w:val="24"/>
          <w:szCs w:val="24"/>
        </w:rPr>
        <w:t xml:space="preserve">IRadimed Corporation </w:t>
      </w:r>
      <w:bookmarkEnd w:id="2"/>
      <w:r>
        <w:rPr>
          <w:rFonts w:ascii="Times New Roman" w:eastAsia="Times New Roman" w:hAnsi="Times New Roman" w:cs="Times New Roman"/>
          <w:sz w:val="24"/>
          <w:szCs w:val="24"/>
        </w:rPr>
        <w:t>f</w:t>
      </w:r>
      <w:r w:rsidRPr="00F6654D">
        <w:rPr>
          <w:rFonts w:ascii="Times New Roman" w:eastAsia="Times New Roman" w:hAnsi="Times New Roman" w:cs="Times New Roman"/>
          <w:sz w:val="24"/>
          <w:szCs w:val="24"/>
        </w:rPr>
        <w:t xml:space="preserve">or </w:t>
      </w:r>
      <w:r>
        <w:rPr>
          <w:rFonts w:ascii="Times New Roman" w:eastAsia="Times New Roman" w:hAnsi="Times New Roman" w:cs="Times New Roman"/>
          <w:sz w:val="24"/>
          <w:szCs w:val="24"/>
        </w:rPr>
        <w:t xml:space="preserve">the </w:t>
      </w:r>
      <w:r w:rsidRPr="00F6654D">
        <w:rPr>
          <w:rFonts w:ascii="Times New Roman" w:eastAsia="Times New Roman" w:hAnsi="Times New Roman" w:cs="Times New Roman"/>
          <w:sz w:val="24"/>
          <w:szCs w:val="24"/>
        </w:rPr>
        <w:t>procurement of the following</w:t>
      </w:r>
      <w:r>
        <w:rPr>
          <w:rFonts w:ascii="Times New Roman" w:eastAsia="Times New Roman" w:hAnsi="Times New Roman" w:cs="Times New Roman"/>
          <w:sz w:val="24"/>
          <w:szCs w:val="24"/>
        </w:rPr>
        <w:t xml:space="preserve"> items:  </w:t>
      </w:r>
    </w:p>
    <w:p w:rsidR="00006A40" w:rsidRPr="00F6654D" w:rsidP="00006A40">
      <w:pPr>
        <w:spacing w:after="0" w:line="240" w:lineRule="auto"/>
        <w:rPr>
          <w:rFonts w:ascii="Times New Roman" w:eastAsia="Times New Roman" w:hAnsi="Times New Roman" w:cs="Times New Roman"/>
          <w:sz w:val="24"/>
          <w:szCs w:val="24"/>
        </w:rPr>
      </w:pPr>
    </w:p>
    <w:p w:rsidR="00006A40" w:rsidP="00006A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0001: 3870 MRI IV Pump Unit   </w:t>
      </w:r>
    </w:p>
    <w:p w:rsidR="00006A40" w:rsidP="00006A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0002: Wireless Remote Control   </w:t>
      </w:r>
    </w:p>
    <w:p w:rsidR="00006A40" w:rsidP="00006A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0003: Quad Smart Docking Spine   </w:t>
      </w:r>
    </w:p>
    <w:p w:rsidR="00006A40" w:rsidP="00006A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0004: Dual Charge Power Kit  </w:t>
      </w:r>
    </w:p>
    <w:p w:rsidR="00006A40" w:rsidP="00006A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0005: Non-magnetic IV Pole  </w:t>
      </w:r>
    </w:p>
    <w:p w:rsidR="00006A40" w:rsidP="00006A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0006: DERS Library    </w:t>
      </w:r>
    </w:p>
    <w:p w:rsidR="00006A40" w:rsidP="00006A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0007: DERS Annual License, Quad Channel Pump  </w:t>
      </w:r>
    </w:p>
    <w:p w:rsidR="00006A40" w:rsidP="00006A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0008: Wire Basket, Pole Accessory  </w:t>
      </w:r>
    </w:p>
    <w:p w:rsidR="00006A40" w:rsidP="00006A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0009: Training                                                        </w:t>
      </w:r>
    </w:p>
    <w:p w:rsidR="00006A40" w:rsidP="00006A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006A40" w:rsidP="00006A40">
      <w:pPr>
        <w:spacing w:after="0" w:line="240" w:lineRule="auto"/>
        <w:rPr>
          <w:rFonts w:ascii="Times New Roman" w:eastAsia="Times New Roman" w:hAnsi="Times New Roman" w:cs="Times New Roman"/>
          <w:sz w:val="24"/>
          <w:szCs w:val="24"/>
        </w:rPr>
      </w:pPr>
      <w:r w:rsidRPr="00F6654D">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proposed</w:t>
      </w:r>
      <w:r w:rsidRPr="00F6654D">
        <w:rPr>
          <w:rFonts w:ascii="Times New Roman" w:eastAsia="Times New Roman" w:hAnsi="Times New Roman" w:cs="Times New Roman"/>
          <w:sz w:val="24"/>
          <w:szCs w:val="24"/>
        </w:rPr>
        <w:t xml:space="preserve"> sole source procurement </w:t>
      </w:r>
      <w:r>
        <w:rPr>
          <w:rFonts w:ascii="Times New Roman" w:eastAsia="Times New Roman" w:hAnsi="Times New Roman" w:cs="Times New Roman"/>
          <w:sz w:val="24"/>
          <w:szCs w:val="24"/>
        </w:rPr>
        <w:t>will be</w:t>
      </w:r>
      <w:r w:rsidRPr="00F6654D">
        <w:rPr>
          <w:rFonts w:ascii="Times New Roman" w:eastAsia="Times New Roman" w:hAnsi="Times New Roman" w:cs="Times New Roman"/>
          <w:sz w:val="24"/>
          <w:szCs w:val="24"/>
        </w:rPr>
        <w:t xml:space="preserve"> made</w:t>
      </w:r>
      <w:r>
        <w:rPr>
          <w:rFonts w:ascii="Times New Roman" w:eastAsia="Times New Roman" w:hAnsi="Times New Roman" w:cs="Times New Roman"/>
          <w:sz w:val="24"/>
          <w:szCs w:val="24"/>
        </w:rPr>
        <w:t xml:space="preserve"> by an open market pricing agreement</w:t>
      </w:r>
      <w:r w:rsidRPr="00F6654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with IRadimed Corporation.   </w:t>
      </w:r>
    </w:p>
    <w:p w:rsidR="00006A40" w:rsidP="00006A40">
      <w:pPr>
        <w:spacing w:after="0" w:line="240" w:lineRule="auto"/>
        <w:rPr>
          <w:rFonts w:ascii="Times New Roman" w:eastAsia="Times New Roman" w:hAnsi="Times New Roman" w:cs="Times New Roman"/>
          <w:sz w:val="24"/>
          <w:szCs w:val="24"/>
        </w:rPr>
      </w:pPr>
    </w:p>
    <w:p w:rsidR="00006A40" w:rsidP="00006A40">
      <w:pPr>
        <w:widowControl w:val="0"/>
        <w:tabs>
          <w:tab w:val="right" w:pos="9360"/>
        </w:tabs>
        <w:autoSpaceDE w:val="0"/>
        <w:autoSpaceDN w:val="0"/>
        <w:spacing w:after="0" w:line="240" w:lineRule="auto"/>
        <w:rPr>
          <w:u w:val="single"/>
        </w:rPr>
      </w:pPr>
      <w:r>
        <w:rPr>
          <w:rFonts w:ascii="Times New Roman" w:eastAsia="Times New Roman" w:hAnsi="Times New Roman" w:cs="Times New Roman"/>
          <w:sz w:val="24"/>
          <w:szCs w:val="24"/>
        </w:rPr>
        <w:t xml:space="preserve">IRadimed Corporation provided a sole source letter stating that they are the sole manufacturer and seller of the MRIdium MRI Infusion pump system, accessories and parts.  The letter states that the MRIdium 3870 MRI Infusion pump is the only non-magnetic MRI compatible infusion pump on the market.                </w:t>
      </w:r>
    </w:p>
    <w:p w:rsidR="00006A40" w:rsidRPr="00F6654D" w:rsidP="00006A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006A40" w:rsidRPr="00F6654D" w:rsidP="00006A40">
      <w:pPr>
        <w:spacing w:after="0" w:line="240" w:lineRule="auto"/>
        <w:rPr>
          <w:rFonts w:ascii="Times New Roman" w:hAnsi="Times New Roman" w:cs="Times New Roman"/>
          <w:sz w:val="24"/>
          <w:szCs w:val="24"/>
        </w:rPr>
      </w:pPr>
      <w:r w:rsidRPr="00F6654D">
        <w:rPr>
          <w:rFonts w:ascii="Times New Roman" w:hAnsi="Times New Roman" w:cs="Times New Roman"/>
          <w:sz w:val="24"/>
          <w:szCs w:val="24"/>
        </w:rPr>
        <w:t xml:space="preserve">This notice is not to be considered a request for quotations or proposals. No contract will be awarded </w:t>
      </w:r>
      <w:r>
        <w:rPr>
          <w:rFonts w:ascii="Times New Roman" w:hAnsi="Times New Roman" w:cs="Times New Roman"/>
          <w:sz w:val="24"/>
          <w:szCs w:val="24"/>
        </w:rPr>
        <w:t>based on</w:t>
      </w:r>
      <w:r w:rsidRPr="00F6654D">
        <w:rPr>
          <w:rFonts w:ascii="Times New Roman" w:hAnsi="Times New Roman" w:cs="Times New Roman"/>
          <w:sz w:val="24"/>
          <w:szCs w:val="24"/>
        </w:rPr>
        <w:t xml:space="preserve"> offers received in response to this notice; however, </w:t>
      </w:r>
      <w:r>
        <w:rPr>
          <w:rFonts w:ascii="Times New Roman" w:hAnsi="Times New Roman" w:cs="Times New Roman"/>
          <w:sz w:val="24"/>
          <w:szCs w:val="24"/>
        </w:rPr>
        <w:t xml:space="preserve">all responsible sources may submit a capability statement, proposal, or quotation, which shall be considered by the agency.  Proposals or </w:t>
      </w:r>
      <w:r w:rsidRPr="00F6654D">
        <w:rPr>
          <w:rFonts w:ascii="Times New Roman" w:hAnsi="Times New Roman" w:cs="Times New Roman"/>
          <w:sz w:val="24"/>
          <w:szCs w:val="24"/>
        </w:rPr>
        <w:t xml:space="preserve">offers received </w:t>
      </w:r>
      <w:r>
        <w:rPr>
          <w:rFonts w:ascii="Times New Roman" w:hAnsi="Times New Roman" w:cs="Times New Roman"/>
          <w:sz w:val="24"/>
          <w:szCs w:val="24"/>
        </w:rPr>
        <w:t>will</w:t>
      </w:r>
      <w:r w:rsidRPr="00F6654D">
        <w:rPr>
          <w:rFonts w:ascii="Times New Roman" w:hAnsi="Times New Roman" w:cs="Times New Roman"/>
          <w:sz w:val="24"/>
          <w:szCs w:val="24"/>
        </w:rPr>
        <w:t xml:space="preserve"> be used to determine if a comparable source is available and more advantageous to the government.  If no affirmative written response is received within </w:t>
      </w:r>
      <w:r>
        <w:rPr>
          <w:rFonts w:ascii="Times New Roman" w:hAnsi="Times New Roman" w:cs="Times New Roman"/>
          <w:sz w:val="24"/>
          <w:szCs w:val="24"/>
        </w:rPr>
        <w:t>7</w:t>
      </w:r>
      <w:r w:rsidRPr="00F6654D">
        <w:rPr>
          <w:rFonts w:ascii="Times New Roman" w:hAnsi="Times New Roman" w:cs="Times New Roman"/>
          <w:sz w:val="24"/>
          <w:szCs w:val="24"/>
        </w:rPr>
        <w:t xml:space="preserve"> days from the publication of this notice, a</w:t>
      </w:r>
      <w:r>
        <w:rPr>
          <w:rFonts w:ascii="Times New Roman" w:hAnsi="Times New Roman" w:cs="Times New Roman"/>
          <w:sz w:val="24"/>
          <w:szCs w:val="24"/>
        </w:rPr>
        <w:t xml:space="preserve"> contract or order </w:t>
      </w:r>
      <w:r w:rsidRPr="00F6654D">
        <w:rPr>
          <w:rFonts w:ascii="Times New Roman" w:hAnsi="Times New Roman" w:cs="Times New Roman"/>
          <w:sz w:val="24"/>
          <w:szCs w:val="24"/>
        </w:rPr>
        <w:t>will be issued to</w:t>
      </w:r>
      <w:r>
        <w:rPr>
          <w:rFonts w:ascii="Times New Roman" w:hAnsi="Times New Roman" w:cs="Times New Roman"/>
          <w:sz w:val="24"/>
          <w:szCs w:val="24"/>
        </w:rPr>
        <w:t xml:space="preserve"> </w:t>
      </w:r>
      <w:r>
        <w:rPr>
          <w:rFonts w:ascii="Times New Roman" w:eastAsia="Times New Roman" w:hAnsi="Times New Roman" w:cs="Times New Roman"/>
          <w:sz w:val="24"/>
          <w:szCs w:val="24"/>
        </w:rPr>
        <w:t>IRadimed Corporation</w:t>
      </w:r>
      <w:r w:rsidRPr="00F6654D">
        <w:rPr>
          <w:rFonts w:ascii="Times New Roman" w:hAnsi="Times New Roman" w:cs="Times New Roman"/>
          <w:sz w:val="24"/>
          <w:szCs w:val="24"/>
        </w:rPr>
        <w:t xml:space="preserve"> without</w:t>
      </w:r>
      <w:r>
        <w:rPr>
          <w:rFonts w:ascii="Times New Roman" w:hAnsi="Times New Roman" w:cs="Times New Roman"/>
          <w:sz w:val="24"/>
          <w:szCs w:val="24"/>
        </w:rPr>
        <w:t xml:space="preserve"> any</w:t>
      </w:r>
      <w:r w:rsidRPr="00F6654D">
        <w:rPr>
          <w:rFonts w:ascii="Times New Roman" w:hAnsi="Times New Roman" w:cs="Times New Roman"/>
          <w:sz w:val="24"/>
          <w:szCs w:val="24"/>
        </w:rPr>
        <w:t xml:space="preserve"> further notice.</w:t>
      </w:r>
      <w:r>
        <w:rPr>
          <w:rFonts w:ascii="Times New Roman" w:hAnsi="Times New Roman" w:cs="Times New Roman"/>
          <w:sz w:val="24"/>
          <w:szCs w:val="24"/>
        </w:rPr>
        <w:t xml:space="preserve">    </w:t>
      </w:r>
    </w:p>
    <w:p w:rsidR="00006A40" w:rsidRPr="00F6654D" w:rsidP="00006A40">
      <w:pPr>
        <w:spacing w:after="0" w:line="240" w:lineRule="auto"/>
        <w:rPr>
          <w:rFonts w:ascii="Times New Roman" w:hAnsi="Times New Roman" w:cs="Times New Roman"/>
          <w:sz w:val="24"/>
          <w:szCs w:val="24"/>
        </w:rPr>
      </w:pPr>
    </w:p>
    <w:p w:rsidR="00006A40" w:rsidRPr="00F6654D" w:rsidP="00006A40">
      <w:pPr>
        <w:spacing w:after="0" w:line="240" w:lineRule="auto"/>
        <w:rPr>
          <w:rFonts w:ascii="Times New Roman" w:eastAsia="Times New Roman" w:hAnsi="Times New Roman" w:cs="Times New Roman"/>
          <w:sz w:val="24"/>
          <w:szCs w:val="24"/>
        </w:rPr>
      </w:pPr>
      <w:r w:rsidRPr="00F6654D">
        <w:rPr>
          <w:rFonts w:ascii="Times New Roman" w:eastAsia="Times New Roman" w:hAnsi="Times New Roman" w:cs="Times New Roman"/>
          <w:sz w:val="24"/>
          <w:szCs w:val="24"/>
        </w:rPr>
        <w:t>The anticipated statutory authority permitting other than full and open competition for the requirement is</w:t>
      </w:r>
      <w:r>
        <w:rPr>
          <w:rFonts w:ascii="Times New Roman" w:eastAsia="Times New Roman" w:hAnsi="Times New Roman" w:cs="Times New Roman"/>
          <w:sz w:val="24"/>
          <w:szCs w:val="24"/>
        </w:rPr>
        <w:t xml:space="preserve"> 41 U.S.C. 3304(a)(1), as implemented by</w:t>
      </w:r>
      <w:r w:rsidRPr="00F6654D">
        <w:rPr>
          <w:rFonts w:ascii="Times New Roman" w:eastAsia="Times New Roman" w:hAnsi="Times New Roman" w:cs="Times New Roman"/>
          <w:sz w:val="24"/>
          <w:szCs w:val="24"/>
        </w:rPr>
        <w:t xml:space="preserve"> </w:t>
      </w:r>
      <w:r w:rsidRPr="00F6654D">
        <w:rPr>
          <w:rFonts w:ascii="Times New Roman" w:hAnsi="Times New Roman" w:cs="Times New Roman"/>
          <w:sz w:val="24"/>
          <w:szCs w:val="24"/>
        </w:rPr>
        <w:t>R</w:t>
      </w:r>
      <w:r>
        <w:rPr>
          <w:rFonts w:ascii="Times New Roman" w:hAnsi="Times New Roman" w:cs="Times New Roman"/>
          <w:sz w:val="24"/>
          <w:szCs w:val="24"/>
        </w:rPr>
        <w:t>FO</w:t>
      </w:r>
      <w:r w:rsidRPr="00F6654D">
        <w:rPr>
          <w:rFonts w:ascii="Times New Roman" w:hAnsi="Times New Roman" w:cs="Times New Roman"/>
          <w:sz w:val="24"/>
          <w:szCs w:val="24"/>
        </w:rPr>
        <w:t xml:space="preserve"> </w:t>
      </w:r>
      <w:r>
        <w:rPr>
          <w:rFonts w:ascii="Times New Roman" w:hAnsi="Times New Roman" w:cs="Times New Roman"/>
          <w:sz w:val="24"/>
          <w:szCs w:val="24"/>
        </w:rPr>
        <w:t xml:space="preserve">6.103-1, only one responsible source and no other supplies or services will satisfy agency requirements.      </w:t>
      </w:r>
      <w:bookmarkEnd w:id="0"/>
      <w:r w:rsidRPr="00F6654D">
        <w:rPr>
          <w:rFonts w:ascii="Times New Roman" w:eastAsia="Times New Roman" w:hAnsi="Times New Roman" w:cs="Times New Roman"/>
          <w:sz w:val="24"/>
          <w:szCs w:val="24"/>
        </w:rPr>
        <w:t xml:space="preserve">   </w:t>
      </w:r>
    </w:p>
    <w:p w:rsidR="00006A40" w:rsidRPr="00F6654D" w:rsidP="00006A40">
      <w:pPr>
        <w:spacing w:after="0" w:line="240" w:lineRule="auto"/>
        <w:rPr>
          <w:rFonts w:ascii="Times New Roman" w:eastAsia="Times New Roman" w:hAnsi="Times New Roman" w:cs="Times New Roman"/>
          <w:sz w:val="24"/>
          <w:szCs w:val="24"/>
        </w:rPr>
      </w:pPr>
      <w:bookmarkEnd w:id="1"/>
    </w:p>
    <w:p w:rsidR="002F28E2" w:rsidP="00006A40">
      <w:pPr>
        <w:spacing w:after="0" w:line="240" w:lineRule="auto"/>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40EC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40EC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40EC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40EC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40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EC0"/>
    <w:rPr>
      <w:rFonts w:eastAsiaTheme="majorEastAsia" w:cstheme="majorBidi"/>
      <w:color w:val="272727" w:themeColor="text1" w:themeTint="D8"/>
    </w:rPr>
  </w:style>
  <w:style w:type="paragraph" w:styleId="Quote">
    <w:name w:val="Quote"/>
    <w:basedOn w:val="Normal"/>
    <w:next w:val="Normal"/>
    <w:link w:val="QuoteChar"/>
    <w:uiPriority w:val="29"/>
    <w:qFormat/>
    <w:rsid w:val="00E40EC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40EC0"/>
    <w:rPr>
      <w:i/>
      <w:iCs/>
      <w:color w:val="404040" w:themeColor="text1" w:themeTint="BF"/>
    </w:rPr>
  </w:style>
  <w:style w:type="paragraph" w:styleId="IntenseQuote">
    <w:name w:val="Intense Quote"/>
    <w:basedOn w:val="Normal"/>
    <w:next w:val="Normal"/>
    <w:link w:val="IntenseQuoteChar"/>
    <w:uiPriority w:val="30"/>
    <w:qFormat/>
    <w:rsid w:val="00E40EC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40EC0"/>
    <w:rPr>
      <w:i/>
      <w:iCs/>
      <w:color w:val="366092" w:themeColor="accent1" w:themeShade="BF"/>
    </w:rPr>
  </w:style>
  <w:style w:type="character" w:styleId="IntenseReference">
    <w:name w:val="Intense Reference"/>
    <w:basedOn w:val="DefaultParagraphFont"/>
    <w:uiPriority w:val="32"/>
    <w:qFormat/>
    <w:rsid w:val="00E40EC0"/>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2026-03-17T18:16:26Z</dcterms:created>
  <dcterms:modified xsi:type="dcterms:W3CDTF">2026-03-17T18:16:26Z</dcterms:modified>
</cp:coreProperties>
</file>