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4657" w14:textId="77777777" w:rsidR="00EB70BA" w:rsidRDefault="00465F2C">
      <w:pPr>
        <w:pStyle w:val="Title"/>
        <w:ind w:firstLine="0"/>
        <w:rPr>
          <w:spacing w:val="-2"/>
        </w:rPr>
      </w:pPr>
      <w:r>
        <w:t>Request</w:t>
      </w:r>
      <w:r>
        <w:rPr>
          <w:spacing w:val="-1"/>
        </w:rPr>
        <w:t xml:space="preserve"> </w:t>
      </w:r>
      <w:r>
        <w:t>for</w:t>
      </w:r>
      <w:r>
        <w:rPr>
          <w:spacing w:val="-1"/>
        </w:rPr>
        <w:t xml:space="preserve"> </w:t>
      </w:r>
      <w:r>
        <w:t xml:space="preserve">Information </w:t>
      </w:r>
      <w:r>
        <w:rPr>
          <w:spacing w:val="-2"/>
        </w:rPr>
        <w:t>(RFI)</w:t>
      </w:r>
    </w:p>
    <w:p w14:paraId="69CC9473" w14:textId="77777777" w:rsidR="00307652" w:rsidRDefault="00307652">
      <w:pPr>
        <w:pStyle w:val="Title"/>
        <w:ind w:firstLine="0"/>
        <w:rPr>
          <w:spacing w:val="-2"/>
        </w:rPr>
      </w:pPr>
    </w:p>
    <w:p w14:paraId="75225C67" w14:textId="670C28D2" w:rsidR="00307652" w:rsidRDefault="00E24E38">
      <w:pPr>
        <w:pStyle w:val="Title"/>
        <w:ind w:firstLine="0"/>
      </w:pPr>
      <w:r>
        <w:rPr>
          <w:spacing w:val="-2"/>
        </w:rPr>
        <w:t xml:space="preserve">Call to Industry: </w:t>
      </w:r>
      <w:r w:rsidR="0014613E">
        <w:rPr>
          <w:spacing w:val="-2"/>
        </w:rPr>
        <w:t xml:space="preserve">Commercial Software </w:t>
      </w:r>
      <w:r w:rsidR="2612EADD">
        <w:rPr>
          <w:spacing w:val="-2"/>
        </w:rPr>
        <w:t>RFI</w:t>
      </w:r>
    </w:p>
    <w:p w14:paraId="7A0E1636" w14:textId="1437EFCA" w:rsidR="00307652" w:rsidRPr="003B658E" w:rsidRDefault="003B658E" w:rsidP="003B658E">
      <w:pPr>
        <w:spacing w:before="158"/>
        <w:ind w:left="104"/>
        <w:rPr>
          <w:b/>
        </w:rPr>
      </w:pPr>
      <w:r>
        <w:rPr>
          <w:b/>
          <w:spacing w:val="-2"/>
          <w:u w:val="single"/>
        </w:rPr>
        <w:t>Background</w:t>
      </w:r>
    </w:p>
    <w:p w14:paraId="725AAACC" w14:textId="7B0AEDBD" w:rsidR="00722479" w:rsidRPr="00722479" w:rsidRDefault="00722479" w:rsidP="00722479">
      <w:pPr>
        <w:pStyle w:val="Heading1"/>
        <w:spacing w:before="148"/>
        <w:rPr>
          <w:b w:val="0"/>
          <w:bCs w:val="0"/>
        </w:rPr>
      </w:pPr>
      <w:bookmarkStart w:id="0" w:name="_Hlk205285222"/>
      <w:r w:rsidRPr="00722479">
        <w:rPr>
          <w:b w:val="0"/>
          <w:bCs w:val="0"/>
        </w:rPr>
        <w:t>The Army is currently leveraging several enterprise contracts with leading commercial providers and actively seeking to identify and engage additional commercial companies to further enhance Army enterprise capabilities.</w:t>
      </w:r>
    </w:p>
    <w:p w14:paraId="7E72E804" w14:textId="35D14517" w:rsidR="00722479" w:rsidRPr="00722479" w:rsidRDefault="00722479" w:rsidP="00722479">
      <w:pPr>
        <w:pStyle w:val="Heading1"/>
        <w:spacing w:before="148"/>
        <w:rPr>
          <w:b w:val="0"/>
          <w:bCs w:val="0"/>
        </w:rPr>
      </w:pPr>
      <w:r w:rsidRPr="00722479">
        <w:rPr>
          <w:b w:val="0"/>
          <w:bCs w:val="0"/>
        </w:rPr>
        <w:t>The Enterprise Contract is the most cost-effective and efficient solution to address administrative, financial, and operational costs and establish a single IDIQ contract vehicle for all future needs, avoiding the complexities and overhead of multiple individual contracts.</w:t>
      </w:r>
    </w:p>
    <w:p w14:paraId="193BD97E" w14:textId="77777777" w:rsidR="00722479" w:rsidRPr="00722479" w:rsidRDefault="00722479" w:rsidP="00722479">
      <w:pPr>
        <w:pStyle w:val="Heading1"/>
        <w:spacing w:before="148"/>
        <w:rPr>
          <w:b w:val="0"/>
          <w:bCs w:val="0"/>
        </w:rPr>
      </w:pPr>
      <w:r w:rsidRPr="00722479">
        <w:rPr>
          <w:b w:val="0"/>
          <w:bCs w:val="0"/>
        </w:rPr>
        <w:t>The Army remains committed to rigorously assessing contract requirements and driving robust competition—ensuring that innovative solutions and exceptional value are consistently delivered for both the government and the American taxpayer. Strategic sourcing through company direct enterprise contracts helps to ensure users are not overbuying on capacity and/or duplicating purchases unnecessarily, ensuring efficient spending and accelerating the delivery of proven commercial software to warfighters. This approach reduces administrative costs through volume-based buying while also removing contract and reseller passthrough fees. Utilizing enterprise contracts allows the Army to strengthen military readiness, improve operational efficiency, and deliver substantial cost savings across the enterprise.</w:t>
      </w:r>
    </w:p>
    <w:p w14:paraId="0CEE2D00" w14:textId="433C1ACD" w:rsidR="00EB70BA" w:rsidRDefault="00465F2C">
      <w:pPr>
        <w:pStyle w:val="Heading1"/>
        <w:spacing w:before="148"/>
      </w:pPr>
      <w:r>
        <w:rPr>
          <w:u w:val="single"/>
        </w:rPr>
        <w:t>Response</w:t>
      </w:r>
      <w:r>
        <w:rPr>
          <w:spacing w:val="-9"/>
          <w:u w:val="single"/>
        </w:rPr>
        <w:t xml:space="preserve"> </w:t>
      </w:r>
      <w:r>
        <w:rPr>
          <w:spacing w:val="-2"/>
          <w:u w:val="single"/>
        </w:rPr>
        <w:t>Guidelines</w:t>
      </w:r>
    </w:p>
    <w:p w14:paraId="650573EC" w14:textId="72D39BA2" w:rsidR="00A620BF" w:rsidRDefault="00E24E38" w:rsidP="00E24E38">
      <w:pPr>
        <w:pStyle w:val="BodyText"/>
        <w:spacing w:before="179" w:line="259" w:lineRule="auto"/>
        <w:ind w:right="19"/>
      </w:pPr>
      <w:r w:rsidRPr="00E24E38">
        <w:t>Respond to this RFI by answerin</w:t>
      </w:r>
      <w:r w:rsidR="00CC59CE">
        <w:t>g</w:t>
      </w:r>
      <w:r w:rsidR="005216DB">
        <w:t xml:space="preserve"> the below</w:t>
      </w:r>
      <w:r w:rsidR="00CC59CE">
        <w:t>:</w:t>
      </w:r>
      <w:r w:rsidRPr="00E24E38">
        <w:t xml:space="preserve"> </w:t>
      </w:r>
    </w:p>
    <w:p w14:paraId="0C25628E" w14:textId="13BF72E1" w:rsidR="00E24E38" w:rsidRDefault="00E24E38" w:rsidP="00E24E38">
      <w:pPr>
        <w:pStyle w:val="BodyText"/>
        <w:numPr>
          <w:ilvl w:val="0"/>
          <w:numId w:val="8"/>
        </w:numPr>
        <w:spacing w:before="179" w:line="259" w:lineRule="auto"/>
        <w:ind w:right="19"/>
      </w:pPr>
      <w:r>
        <w:t>Are you currently selling your commercial product to the government through multiple contracts</w:t>
      </w:r>
      <w:r w:rsidR="00CC59CE">
        <w:t>/transactions</w:t>
      </w:r>
      <w:r>
        <w:t xml:space="preserve"> (sub or prime, reseller partnerships or other indirect methods)?  </w:t>
      </w:r>
    </w:p>
    <w:p w14:paraId="15BB6CF8" w14:textId="71F34336" w:rsidR="00CC59CE" w:rsidRDefault="00E24E38" w:rsidP="00CC59CE">
      <w:pPr>
        <w:pStyle w:val="BodyText"/>
        <w:numPr>
          <w:ilvl w:val="0"/>
          <w:numId w:val="8"/>
        </w:numPr>
        <w:spacing w:before="179" w:line="259" w:lineRule="auto"/>
        <w:ind w:right="19"/>
      </w:pPr>
      <w:r>
        <w:t xml:space="preserve">If yes, </w:t>
      </w:r>
      <w:r w:rsidR="00CC59CE">
        <w:t>please reply with list of contract/agreement numbers (include credit card transactions)</w:t>
      </w:r>
      <w:r w:rsidR="005216DB">
        <w:t xml:space="preserve"> in Attachment 1</w:t>
      </w:r>
      <w:r w:rsidR="0088231E">
        <w:t>.</w:t>
      </w:r>
      <w:r w:rsidR="00CC59CE">
        <w:t xml:space="preserve"> </w:t>
      </w:r>
    </w:p>
    <w:p w14:paraId="6311B7B1" w14:textId="39168016" w:rsidR="00405612" w:rsidRDefault="00CC59CE" w:rsidP="00405612">
      <w:pPr>
        <w:pStyle w:val="BodyText"/>
        <w:spacing w:before="179" w:line="259" w:lineRule="auto"/>
        <w:ind w:left="0" w:right="19"/>
      </w:pPr>
      <w:r>
        <w:t xml:space="preserve"> </w:t>
      </w:r>
      <w:r w:rsidRPr="00E24E38">
        <w:t>Responses are due by</w:t>
      </w:r>
      <w:bookmarkEnd w:id="0"/>
      <w:r w:rsidR="005216DB">
        <w:t xml:space="preserve"> COB </w:t>
      </w:r>
      <w:r w:rsidR="00064E5A">
        <w:t>3</w:t>
      </w:r>
      <w:r w:rsidR="00722479">
        <w:t xml:space="preserve"> </w:t>
      </w:r>
      <w:r w:rsidR="00064E5A">
        <w:t>April</w:t>
      </w:r>
      <w:r w:rsidR="00722479">
        <w:t xml:space="preserve"> 2026</w:t>
      </w:r>
    </w:p>
    <w:p w14:paraId="1F96729D" w14:textId="77777777" w:rsidR="00CC59CE" w:rsidRPr="00405612" w:rsidRDefault="00CC59CE" w:rsidP="00405612">
      <w:pPr>
        <w:pStyle w:val="BodyText"/>
        <w:spacing w:before="179" w:line="259" w:lineRule="auto"/>
        <w:ind w:left="0" w:right="19"/>
        <w:rPr>
          <w:b/>
          <w:bCs/>
        </w:rPr>
      </w:pPr>
    </w:p>
    <w:p w14:paraId="61DBFDC0" w14:textId="22D6016C" w:rsidR="00EB70BA" w:rsidRDefault="00465F2C" w:rsidP="00405612">
      <w:pPr>
        <w:pStyle w:val="BodyText"/>
        <w:spacing w:before="2"/>
        <w:ind w:left="0"/>
      </w:pPr>
      <w:r>
        <w:t>Please</w:t>
      </w:r>
      <w:r>
        <w:rPr>
          <w:spacing w:val="-7"/>
        </w:rPr>
        <w:t xml:space="preserve"> </w:t>
      </w:r>
      <w:r>
        <w:t>include</w:t>
      </w:r>
      <w:r>
        <w:rPr>
          <w:spacing w:val="-6"/>
        </w:rPr>
        <w:t xml:space="preserve"> </w:t>
      </w:r>
      <w:r>
        <w:t>the</w:t>
      </w:r>
      <w:r>
        <w:rPr>
          <w:spacing w:val="-7"/>
        </w:rPr>
        <w:t xml:space="preserve"> </w:t>
      </w:r>
      <w:r>
        <w:t>following</w:t>
      </w:r>
      <w:r>
        <w:rPr>
          <w:spacing w:val="-6"/>
        </w:rPr>
        <w:t xml:space="preserve"> </w:t>
      </w:r>
      <w:r>
        <w:t>on</w:t>
      </w:r>
      <w:r>
        <w:rPr>
          <w:spacing w:val="-6"/>
        </w:rPr>
        <w:t xml:space="preserve"> </w:t>
      </w:r>
      <w:r>
        <w:t>response</w:t>
      </w:r>
      <w:r>
        <w:rPr>
          <w:spacing w:val="-6"/>
        </w:rPr>
        <w:t xml:space="preserve"> </w:t>
      </w:r>
      <w:r>
        <w:t>cover</w:t>
      </w:r>
      <w:r>
        <w:rPr>
          <w:spacing w:val="-7"/>
        </w:rPr>
        <w:t xml:space="preserve"> </w:t>
      </w:r>
      <w:r>
        <w:rPr>
          <w:spacing w:val="-2"/>
        </w:rPr>
        <w:t>pages:</w:t>
      </w:r>
    </w:p>
    <w:p w14:paraId="4FA29939" w14:textId="77777777" w:rsidR="00EB70BA" w:rsidRDefault="00465F2C">
      <w:pPr>
        <w:pStyle w:val="ListParagraph"/>
        <w:numPr>
          <w:ilvl w:val="0"/>
          <w:numId w:val="2"/>
        </w:numPr>
        <w:tabs>
          <w:tab w:val="left" w:pos="1199"/>
        </w:tabs>
        <w:spacing w:before="61"/>
        <w:ind w:left="1199"/>
      </w:pPr>
      <w:r>
        <w:t>Company</w:t>
      </w:r>
      <w:r>
        <w:rPr>
          <w:spacing w:val="-6"/>
        </w:rPr>
        <w:t xml:space="preserve"> </w:t>
      </w:r>
      <w:r>
        <w:t>Name</w:t>
      </w:r>
      <w:r>
        <w:rPr>
          <w:spacing w:val="-7"/>
        </w:rPr>
        <w:t xml:space="preserve"> </w:t>
      </w:r>
      <w:r>
        <w:t>and</w:t>
      </w:r>
      <w:r>
        <w:rPr>
          <w:spacing w:val="-5"/>
        </w:rPr>
        <w:t xml:space="preserve"> </w:t>
      </w:r>
      <w:r>
        <w:rPr>
          <w:spacing w:val="-2"/>
        </w:rPr>
        <w:t>Address</w:t>
      </w:r>
    </w:p>
    <w:p w14:paraId="2BDCFDD2" w14:textId="77777777" w:rsidR="00EB70BA" w:rsidRDefault="00465F2C">
      <w:pPr>
        <w:pStyle w:val="ListParagraph"/>
        <w:numPr>
          <w:ilvl w:val="0"/>
          <w:numId w:val="2"/>
        </w:numPr>
        <w:tabs>
          <w:tab w:val="left" w:pos="1199"/>
        </w:tabs>
        <w:spacing w:before="23"/>
        <w:ind w:left="1199"/>
      </w:pPr>
      <w:r>
        <w:t>Company</w:t>
      </w:r>
      <w:r>
        <w:rPr>
          <w:spacing w:val="-7"/>
        </w:rPr>
        <w:t xml:space="preserve"> </w:t>
      </w:r>
      <w:r>
        <w:t>Web</w:t>
      </w:r>
      <w:r>
        <w:rPr>
          <w:spacing w:val="-6"/>
        </w:rPr>
        <w:t xml:space="preserve"> </w:t>
      </w:r>
      <w:r>
        <w:rPr>
          <w:spacing w:val="-4"/>
        </w:rPr>
        <w:t>Page</w:t>
      </w:r>
    </w:p>
    <w:p w14:paraId="58021A29" w14:textId="77777777" w:rsidR="00EB70BA" w:rsidRDefault="00465F2C">
      <w:pPr>
        <w:pStyle w:val="ListParagraph"/>
        <w:numPr>
          <w:ilvl w:val="0"/>
          <w:numId w:val="2"/>
        </w:numPr>
        <w:tabs>
          <w:tab w:val="left" w:pos="1199"/>
        </w:tabs>
        <w:spacing w:before="24"/>
        <w:ind w:left="1199"/>
      </w:pPr>
      <w:r>
        <w:t>Points</w:t>
      </w:r>
      <w:r>
        <w:rPr>
          <w:spacing w:val="-7"/>
        </w:rPr>
        <w:t xml:space="preserve"> </w:t>
      </w:r>
      <w:r>
        <w:t>of</w:t>
      </w:r>
      <w:r>
        <w:rPr>
          <w:spacing w:val="-6"/>
        </w:rPr>
        <w:t xml:space="preserve"> </w:t>
      </w:r>
      <w:r>
        <w:t>Contact</w:t>
      </w:r>
      <w:r>
        <w:rPr>
          <w:spacing w:val="-6"/>
        </w:rPr>
        <w:t xml:space="preserve"> </w:t>
      </w:r>
      <w:r>
        <w:t>and</w:t>
      </w:r>
      <w:r>
        <w:rPr>
          <w:spacing w:val="-5"/>
        </w:rPr>
        <w:t xml:space="preserve"> </w:t>
      </w:r>
      <w:r>
        <w:t>Contact</w:t>
      </w:r>
      <w:r>
        <w:rPr>
          <w:spacing w:val="-6"/>
        </w:rPr>
        <w:t xml:space="preserve"> </w:t>
      </w:r>
      <w:r>
        <w:rPr>
          <w:spacing w:val="-2"/>
        </w:rPr>
        <w:t>Information</w:t>
      </w:r>
    </w:p>
    <w:p w14:paraId="19E3ACA7" w14:textId="77777777" w:rsidR="00EB70BA" w:rsidRPr="00405612" w:rsidRDefault="00465F2C" w:rsidP="00405612">
      <w:pPr>
        <w:pStyle w:val="ListParagraph"/>
        <w:numPr>
          <w:ilvl w:val="0"/>
          <w:numId w:val="2"/>
        </w:numPr>
        <w:tabs>
          <w:tab w:val="left" w:pos="1199"/>
        </w:tabs>
        <w:spacing w:before="25"/>
        <w:ind w:left="1199"/>
      </w:pPr>
      <w:r>
        <w:t>Other</w:t>
      </w:r>
      <w:r>
        <w:rPr>
          <w:spacing w:val="-7"/>
        </w:rPr>
        <w:t xml:space="preserve"> </w:t>
      </w:r>
      <w:r>
        <w:t>Corporate</w:t>
      </w:r>
      <w:r>
        <w:rPr>
          <w:spacing w:val="-8"/>
        </w:rPr>
        <w:t xml:space="preserve"> </w:t>
      </w:r>
      <w:r>
        <w:rPr>
          <w:spacing w:val="-2"/>
        </w:rPr>
        <w:t>Informatio</w:t>
      </w:r>
      <w:r w:rsidR="00405612">
        <w:rPr>
          <w:spacing w:val="-2"/>
        </w:rPr>
        <w:t>n</w:t>
      </w:r>
    </w:p>
    <w:p w14:paraId="1F6E6166" w14:textId="77777777" w:rsidR="00405612" w:rsidRDefault="00405612" w:rsidP="00405612">
      <w:pPr>
        <w:tabs>
          <w:tab w:val="left" w:pos="1199"/>
        </w:tabs>
        <w:spacing w:before="25"/>
      </w:pPr>
    </w:p>
    <w:p w14:paraId="727F61A2" w14:textId="77777777" w:rsidR="00405612" w:rsidRDefault="00405612" w:rsidP="00405612">
      <w:pPr>
        <w:tabs>
          <w:tab w:val="left" w:pos="1199"/>
        </w:tabs>
        <w:spacing w:before="25"/>
      </w:pPr>
      <w:r>
        <w:t>RFI Submission Points of Contact:</w:t>
      </w:r>
    </w:p>
    <w:p w14:paraId="50EBF196" w14:textId="77777777" w:rsidR="00405612" w:rsidRDefault="00405612" w:rsidP="00405612">
      <w:pPr>
        <w:tabs>
          <w:tab w:val="left" w:pos="1199"/>
        </w:tabs>
        <w:spacing w:before="25"/>
      </w:pPr>
    </w:p>
    <w:p w14:paraId="28F9D0F9" w14:textId="04CB83C6" w:rsidR="0014451D" w:rsidRDefault="0014451D" w:rsidP="00405612">
      <w:pPr>
        <w:pStyle w:val="ListParagraph"/>
        <w:numPr>
          <w:ilvl w:val="0"/>
          <w:numId w:val="2"/>
        </w:numPr>
        <w:tabs>
          <w:tab w:val="left" w:pos="1199"/>
        </w:tabs>
        <w:spacing w:before="61"/>
        <w:ind w:left="1199"/>
      </w:pPr>
      <w:r>
        <w:t xml:space="preserve">Kirsten Vickers, </w:t>
      </w:r>
      <w:hyperlink r:id="rId7" w:history="1">
        <w:r w:rsidR="00E24E38" w:rsidRPr="00BC5ED3">
          <w:rPr>
            <w:rStyle w:val="Hyperlink"/>
          </w:rPr>
          <w:t>usarmy.apg.acc.mbx.dc3oe-mailbox@army.mil</w:t>
        </w:r>
      </w:hyperlink>
      <w:r w:rsidR="00E24E38">
        <w:t xml:space="preserve"> </w:t>
      </w:r>
    </w:p>
    <w:p w14:paraId="49E27805" w14:textId="77777777" w:rsidR="0014451D" w:rsidRPr="0014451D" w:rsidRDefault="0014451D" w:rsidP="0014451D"/>
    <w:p w14:paraId="68A6E501" w14:textId="77777777" w:rsidR="00BD7F16" w:rsidRDefault="00BD7F16" w:rsidP="00BD7F16">
      <w:pPr>
        <w:pStyle w:val="Heading1"/>
        <w:spacing w:before="156"/>
        <w:ind w:left="0" w:firstLine="104"/>
      </w:pPr>
      <w:r>
        <w:rPr>
          <w:spacing w:val="-2"/>
          <w:u w:val="single"/>
        </w:rPr>
        <w:t>Disclaimer</w:t>
      </w:r>
    </w:p>
    <w:p w14:paraId="65AC3F83" w14:textId="77777777" w:rsidR="00BD7F16" w:rsidRDefault="00BD7F16" w:rsidP="00BD7F16">
      <w:pPr>
        <w:pStyle w:val="BodyText"/>
        <w:spacing w:before="179" w:line="261" w:lineRule="auto"/>
        <w:ind w:left="104" w:right="141"/>
      </w:pPr>
      <w:r>
        <w:t>This RFI is issued solely for information and planning purposes. This RFI is not a solicitation and is not to</w:t>
      </w:r>
      <w:r>
        <w:rPr>
          <w:spacing w:val="-2"/>
        </w:rPr>
        <w:t xml:space="preserve"> </w:t>
      </w:r>
      <w:r>
        <w:t>be</w:t>
      </w:r>
      <w:r>
        <w:rPr>
          <w:spacing w:val="-3"/>
        </w:rPr>
        <w:t xml:space="preserve"> </w:t>
      </w:r>
      <w:r>
        <w:t>construed</w:t>
      </w:r>
      <w:r>
        <w:rPr>
          <w:spacing w:val="-2"/>
        </w:rPr>
        <w:t xml:space="preserve"> </w:t>
      </w:r>
      <w:r>
        <w:t>as</w:t>
      </w:r>
      <w:r>
        <w:rPr>
          <w:spacing w:val="-3"/>
        </w:rPr>
        <w:t xml:space="preserve"> </w:t>
      </w:r>
      <w:r>
        <w:t>a</w:t>
      </w:r>
      <w:r>
        <w:rPr>
          <w:spacing w:val="-3"/>
        </w:rPr>
        <w:t xml:space="preserve"> </w:t>
      </w:r>
      <w:r>
        <w:t>commitment</w:t>
      </w:r>
      <w:r>
        <w:rPr>
          <w:spacing w:val="-3"/>
        </w:rPr>
        <w:t xml:space="preserve"> </w:t>
      </w:r>
      <w:r>
        <w:t>by</w:t>
      </w:r>
      <w:r>
        <w:rPr>
          <w:spacing w:val="-2"/>
        </w:rPr>
        <w:t xml:space="preserve"> </w:t>
      </w:r>
      <w:r>
        <w:t>the</w:t>
      </w:r>
      <w:r>
        <w:rPr>
          <w:spacing w:val="-4"/>
        </w:rPr>
        <w:t xml:space="preserve"> </w:t>
      </w:r>
      <w:r>
        <w:t>Government</w:t>
      </w:r>
      <w:r>
        <w:rPr>
          <w:spacing w:val="-2"/>
        </w:rPr>
        <w:t xml:space="preserve"> </w:t>
      </w:r>
      <w:r>
        <w:t>to</w:t>
      </w:r>
      <w:r>
        <w:rPr>
          <w:spacing w:val="-2"/>
        </w:rPr>
        <w:t xml:space="preserve"> </w:t>
      </w:r>
      <w:r>
        <w:t>issue</w:t>
      </w:r>
      <w:r>
        <w:rPr>
          <w:spacing w:val="-3"/>
        </w:rPr>
        <w:t xml:space="preserve"> </w:t>
      </w:r>
      <w:r>
        <w:t>a</w:t>
      </w:r>
      <w:r>
        <w:rPr>
          <w:spacing w:val="-3"/>
        </w:rPr>
        <w:t xml:space="preserve"> </w:t>
      </w:r>
      <w:r>
        <w:t>solicitation</w:t>
      </w:r>
      <w:r>
        <w:rPr>
          <w:spacing w:val="-2"/>
        </w:rPr>
        <w:t xml:space="preserve"> </w:t>
      </w:r>
      <w:r>
        <w:t>or</w:t>
      </w:r>
      <w:r>
        <w:rPr>
          <w:spacing w:val="-3"/>
        </w:rPr>
        <w:t xml:space="preserve"> </w:t>
      </w:r>
      <w:r>
        <w:t>ultimately</w:t>
      </w:r>
      <w:r>
        <w:rPr>
          <w:spacing w:val="-2"/>
        </w:rPr>
        <w:t xml:space="preserve"> </w:t>
      </w:r>
      <w:r>
        <w:t>award</w:t>
      </w:r>
      <w:r>
        <w:rPr>
          <w:spacing w:val="-1"/>
        </w:rPr>
        <w:t xml:space="preserve"> </w:t>
      </w:r>
      <w:r>
        <w:t>a</w:t>
      </w:r>
      <w:r>
        <w:rPr>
          <w:spacing w:val="-3"/>
        </w:rPr>
        <w:t xml:space="preserve"> </w:t>
      </w:r>
      <w:r>
        <w:t>contract. Responses will not be considered as proposals, nor will any award be made as a result of this request.</w:t>
      </w:r>
    </w:p>
    <w:p w14:paraId="21E37B4C" w14:textId="6F181055" w:rsidR="00EB70BA" w:rsidRPr="00272619" w:rsidRDefault="00BD7F16" w:rsidP="00272619">
      <w:pPr>
        <w:pStyle w:val="BodyText"/>
        <w:spacing w:before="1" w:line="259" w:lineRule="auto"/>
        <w:ind w:right="176" w:hanging="10"/>
      </w:pPr>
      <w:r>
        <w:t>Federal Acquisition Regulation (FAR) clause 52.215-3, “Request for Information or Solicitation for Planning Purposes”, is incorporated by reference. The Government does not intend to reimburse respondents for any costs associated with the submissions of their responses to this RFI; respondents to this RFI are solely responsible for all expenses associated with responding. Proprietary information and trade</w:t>
      </w:r>
      <w:r>
        <w:rPr>
          <w:spacing w:val="-3"/>
        </w:rPr>
        <w:t xml:space="preserve"> </w:t>
      </w:r>
      <w:r>
        <w:t>secrets,</w:t>
      </w:r>
      <w:r>
        <w:rPr>
          <w:spacing w:val="-1"/>
        </w:rPr>
        <w:t xml:space="preserve"> </w:t>
      </w:r>
      <w:r>
        <w:t>if</w:t>
      </w:r>
      <w:r>
        <w:rPr>
          <w:spacing w:val="-3"/>
        </w:rPr>
        <w:t xml:space="preserve"> </w:t>
      </w:r>
      <w:r>
        <w:t>any,</w:t>
      </w:r>
      <w:r>
        <w:rPr>
          <w:spacing w:val="-2"/>
        </w:rPr>
        <w:t xml:space="preserve"> </w:t>
      </w:r>
      <w:r>
        <w:t>must</w:t>
      </w:r>
      <w:r>
        <w:rPr>
          <w:spacing w:val="-2"/>
        </w:rPr>
        <w:t xml:space="preserve"> </w:t>
      </w:r>
      <w:r>
        <w:t>be</w:t>
      </w:r>
      <w:r>
        <w:rPr>
          <w:spacing w:val="-3"/>
        </w:rPr>
        <w:t xml:space="preserve"> </w:t>
      </w:r>
      <w:r>
        <w:t>clearly</w:t>
      </w:r>
      <w:r>
        <w:rPr>
          <w:spacing w:val="-2"/>
        </w:rPr>
        <w:t xml:space="preserve"> </w:t>
      </w:r>
      <w:r>
        <w:t>marked</w:t>
      </w:r>
      <w:r>
        <w:rPr>
          <w:spacing w:val="-2"/>
        </w:rPr>
        <w:t xml:space="preserve"> </w:t>
      </w:r>
      <w:r>
        <w:t>on</w:t>
      </w:r>
      <w:r>
        <w:rPr>
          <w:spacing w:val="-2"/>
        </w:rPr>
        <w:t xml:space="preserve"> </w:t>
      </w:r>
      <w:r>
        <w:t>all</w:t>
      </w:r>
      <w:r>
        <w:rPr>
          <w:spacing w:val="-3"/>
        </w:rPr>
        <w:t xml:space="preserve"> </w:t>
      </w:r>
      <w:r>
        <w:t>materials.</w:t>
      </w:r>
      <w:r>
        <w:rPr>
          <w:spacing w:val="-3"/>
        </w:rPr>
        <w:t xml:space="preserve"> </w:t>
      </w:r>
      <w:r>
        <w:t>All</w:t>
      </w:r>
      <w:r>
        <w:rPr>
          <w:spacing w:val="-2"/>
        </w:rPr>
        <w:t xml:space="preserve"> </w:t>
      </w:r>
      <w:r>
        <w:t>information</w:t>
      </w:r>
      <w:r>
        <w:rPr>
          <w:spacing w:val="-2"/>
        </w:rPr>
        <w:t xml:space="preserve"> </w:t>
      </w:r>
      <w:r>
        <w:t>received</w:t>
      </w:r>
      <w:r>
        <w:rPr>
          <w:spacing w:val="-3"/>
        </w:rPr>
        <w:t xml:space="preserve"> </w:t>
      </w:r>
      <w:r>
        <w:t>in</w:t>
      </w:r>
      <w:r>
        <w:rPr>
          <w:spacing w:val="-2"/>
        </w:rPr>
        <w:t xml:space="preserve"> </w:t>
      </w:r>
      <w:r>
        <w:t>response</w:t>
      </w:r>
      <w:r>
        <w:rPr>
          <w:spacing w:val="-3"/>
        </w:rPr>
        <w:t xml:space="preserve"> </w:t>
      </w:r>
      <w:r>
        <w:t>to</w:t>
      </w:r>
      <w:r>
        <w:rPr>
          <w:spacing w:val="-2"/>
        </w:rPr>
        <w:t xml:space="preserve"> </w:t>
      </w:r>
      <w:r>
        <w:t xml:space="preserve">this </w:t>
      </w:r>
      <w:r>
        <w:lastRenderedPageBreak/>
        <w:t>RFI that is marked “Proprietary” will be handled accordingly. Please be advised that all submissions become</w:t>
      </w:r>
      <w:r>
        <w:rPr>
          <w:spacing w:val="-1"/>
        </w:rPr>
        <w:t xml:space="preserve"> </w:t>
      </w:r>
      <w:r>
        <w:t>Government property and will not</w:t>
      </w:r>
      <w:r>
        <w:rPr>
          <w:spacing w:val="-1"/>
        </w:rPr>
        <w:t xml:space="preserve"> </w:t>
      </w:r>
      <w:r>
        <w:t>be</w:t>
      </w:r>
      <w:r>
        <w:rPr>
          <w:spacing w:val="-1"/>
        </w:rPr>
        <w:t xml:space="preserve"> </w:t>
      </w:r>
      <w:r>
        <w:t>returned</w:t>
      </w:r>
      <w:r>
        <w:rPr>
          <w:spacing w:val="-1"/>
        </w:rPr>
        <w:t xml:space="preserve"> </w:t>
      </w:r>
      <w:r>
        <w:t>nor will receipt</w:t>
      </w:r>
      <w:r>
        <w:rPr>
          <w:spacing w:val="-1"/>
        </w:rPr>
        <w:t xml:space="preserve"> </w:t>
      </w:r>
      <w:r>
        <w:t>be</w:t>
      </w:r>
      <w:r>
        <w:rPr>
          <w:spacing w:val="-1"/>
        </w:rPr>
        <w:t xml:space="preserve"> </w:t>
      </w:r>
      <w:r>
        <w:t>confirmed. In accordance</w:t>
      </w:r>
      <w:r>
        <w:rPr>
          <w:spacing w:val="-1"/>
        </w:rPr>
        <w:t xml:space="preserve"> </w:t>
      </w:r>
      <w:r>
        <w:t>with FAR</w:t>
      </w:r>
      <w:r>
        <w:rPr>
          <w:spacing w:val="-3"/>
        </w:rPr>
        <w:t xml:space="preserve"> </w:t>
      </w:r>
      <w:r>
        <w:t>15.201(e),</w:t>
      </w:r>
      <w:r>
        <w:rPr>
          <w:spacing w:val="-2"/>
        </w:rPr>
        <w:t xml:space="preserve"> </w:t>
      </w:r>
      <w:r>
        <w:t>responses</w:t>
      </w:r>
      <w:r>
        <w:rPr>
          <w:spacing w:val="-1"/>
        </w:rPr>
        <w:t xml:space="preserve"> </w:t>
      </w:r>
      <w:r>
        <w:t>to</w:t>
      </w:r>
      <w:r>
        <w:rPr>
          <w:spacing w:val="-2"/>
        </w:rPr>
        <w:t xml:space="preserve"> </w:t>
      </w:r>
      <w:r>
        <w:t>this</w:t>
      </w:r>
      <w:r>
        <w:rPr>
          <w:spacing w:val="-3"/>
        </w:rPr>
        <w:t xml:space="preserve"> </w:t>
      </w:r>
      <w:r>
        <w:t>RFI</w:t>
      </w:r>
      <w:r>
        <w:rPr>
          <w:spacing w:val="-2"/>
        </w:rPr>
        <w:t xml:space="preserve"> </w:t>
      </w:r>
      <w:r>
        <w:t>are</w:t>
      </w:r>
      <w:r>
        <w:rPr>
          <w:spacing w:val="-3"/>
        </w:rPr>
        <w:t xml:space="preserve"> </w:t>
      </w:r>
      <w:r>
        <w:t>not</w:t>
      </w:r>
      <w:r>
        <w:rPr>
          <w:spacing w:val="-3"/>
        </w:rPr>
        <w:t xml:space="preserve"> </w:t>
      </w:r>
      <w:r>
        <w:t>offers</w:t>
      </w:r>
      <w:r>
        <w:rPr>
          <w:spacing w:val="-3"/>
        </w:rPr>
        <w:t xml:space="preserve"> </w:t>
      </w:r>
      <w:r>
        <w:t>and</w:t>
      </w:r>
      <w:r>
        <w:rPr>
          <w:spacing w:val="-2"/>
        </w:rPr>
        <w:t xml:space="preserve"> </w:t>
      </w:r>
      <w:r>
        <w:t>cannot</w:t>
      </w:r>
      <w:r>
        <w:rPr>
          <w:spacing w:val="-3"/>
        </w:rPr>
        <w:t xml:space="preserve"> </w:t>
      </w:r>
      <w:r>
        <w:t>be</w:t>
      </w:r>
      <w:r>
        <w:rPr>
          <w:spacing w:val="-3"/>
        </w:rPr>
        <w:t xml:space="preserve"> </w:t>
      </w:r>
      <w:r>
        <w:t>accepted</w:t>
      </w:r>
      <w:r>
        <w:rPr>
          <w:spacing w:val="-2"/>
        </w:rPr>
        <w:t xml:space="preserve"> </w:t>
      </w:r>
      <w:r>
        <w:t>by</w:t>
      </w:r>
      <w:r>
        <w:rPr>
          <w:spacing w:val="-2"/>
        </w:rPr>
        <w:t xml:space="preserve"> </w:t>
      </w:r>
      <w:r>
        <w:t>the</w:t>
      </w:r>
      <w:r>
        <w:rPr>
          <w:spacing w:val="-3"/>
        </w:rPr>
        <w:t xml:space="preserve"> </w:t>
      </w:r>
      <w:r>
        <w:t>Government</w:t>
      </w:r>
      <w:r>
        <w:rPr>
          <w:spacing w:val="-2"/>
        </w:rPr>
        <w:t xml:space="preserve"> </w:t>
      </w:r>
      <w:r>
        <w:t>to</w:t>
      </w:r>
      <w:r>
        <w:rPr>
          <w:spacing w:val="-2"/>
        </w:rPr>
        <w:t xml:space="preserve"> </w:t>
      </w:r>
      <w:r>
        <w:t>form</w:t>
      </w:r>
      <w:r>
        <w:rPr>
          <w:spacing w:val="-3"/>
        </w:rPr>
        <w:t xml:space="preserve"> </w:t>
      </w:r>
      <w:r>
        <w:t>a binding contract.</w:t>
      </w:r>
    </w:p>
    <w:sectPr w:rsidR="00EB70BA" w:rsidRPr="00272619">
      <w:footerReference w:type="default" r:id="rId8"/>
      <w:pgSz w:w="12240" w:h="15840"/>
      <w:pgMar w:top="700" w:right="1360" w:bottom="940" w:left="1320" w:header="0"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FE49" w14:textId="77777777" w:rsidR="00F73726" w:rsidRDefault="00F73726">
      <w:r>
        <w:separator/>
      </w:r>
    </w:p>
  </w:endnote>
  <w:endnote w:type="continuationSeparator" w:id="0">
    <w:p w14:paraId="44B90294" w14:textId="77777777" w:rsidR="00F73726" w:rsidRDefault="00F73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BA33" w14:textId="77777777" w:rsidR="00EB70BA" w:rsidRDefault="00465F2C">
    <w:pPr>
      <w:pStyle w:val="BodyText"/>
      <w:spacing w:line="14" w:lineRule="auto"/>
      <w:ind w:left="0"/>
      <w:rPr>
        <w:sz w:val="20"/>
      </w:rPr>
    </w:pPr>
    <w:r>
      <w:rPr>
        <w:noProof/>
      </w:rPr>
      <mc:AlternateContent>
        <mc:Choice Requires="wps">
          <w:drawing>
            <wp:anchor distT="0" distB="0" distL="0" distR="0" simplePos="0" relativeHeight="251666432" behindDoc="1" locked="0" layoutInCell="1" allowOverlap="1" wp14:anchorId="4A54F703" wp14:editId="38950CF3">
              <wp:simplePos x="0" y="0"/>
              <wp:positionH relativeFrom="page">
                <wp:posOffset>1812544</wp:posOffset>
              </wp:positionH>
              <wp:positionV relativeFrom="page">
                <wp:posOffset>9446577</wp:posOffset>
              </wp:positionV>
              <wp:extent cx="428371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3710" cy="165100"/>
                      </a:xfrm>
                      <a:prstGeom prst="rect">
                        <a:avLst/>
                      </a:prstGeom>
                    </wps:spPr>
                    <wps:txbx>
                      <w:txbxContent>
                        <w:p w14:paraId="491E9E78" w14:textId="3AE96D4E" w:rsidR="00EB70BA" w:rsidRDefault="00EB70BA">
                          <w:pPr>
                            <w:pStyle w:val="BodyText"/>
                            <w:spacing w:line="244" w:lineRule="exact"/>
                            <w:ind w:left="20"/>
                            <w:rPr>
                              <w:rFonts w:ascii="Calibri" w:hAnsi="Calibri"/>
                            </w:rPr>
                          </w:pPr>
                        </w:p>
                      </w:txbxContent>
                    </wps:txbx>
                    <wps:bodyPr wrap="square" lIns="0" tIns="0" rIns="0" bIns="0" rtlCol="0">
                      <a:noAutofit/>
                    </wps:bodyPr>
                  </wps:wsp>
                </a:graphicData>
              </a:graphic>
            </wp:anchor>
          </w:drawing>
        </mc:Choice>
        <mc:Fallback>
          <w:pict>
            <v:shapetype w14:anchorId="4A54F703" id="_x0000_t202" coordsize="21600,21600" o:spt="202" path="m,l,21600r21600,l21600,xe">
              <v:stroke joinstyle="miter"/>
              <v:path gradientshapeok="t" o:connecttype="rect"/>
            </v:shapetype>
            <v:shape id="Textbox 1" o:spid="_x0000_s1026" type="#_x0000_t202" style="position:absolute;margin-left:142.7pt;margin-top:743.8pt;width:337.3pt;height:1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" filled="f" stroked="f">
              <v:textbox inset="0,0,0,0">
                <w:txbxContent>
                  <w:p w14:paraId="491E9E78" w14:textId="3AE96D4E" w:rsidR="00EB70BA" w:rsidRDefault="00EB70BA">
                    <w:pPr>
                      <w:pStyle w:val="BodyText"/>
                      <w:spacing w:line="244" w:lineRule="exact"/>
                      <w:ind w:left="20"/>
                      <w:rPr>
                        <w:rFonts w:ascii="Calibri" w:hAns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DB3AB" w14:textId="77777777" w:rsidR="00F73726" w:rsidRDefault="00F73726">
      <w:r>
        <w:separator/>
      </w:r>
    </w:p>
  </w:footnote>
  <w:footnote w:type="continuationSeparator" w:id="0">
    <w:p w14:paraId="397D1329" w14:textId="77777777" w:rsidR="00F73726" w:rsidRDefault="00F73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43E"/>
    <w:multiLevelType w:val="hybridMultilevel"/>
    <w:tmpl w:val="6A1877FA"/>
    <w:lvl w:ilvl="0" w:tplc="7B5E2150">
      <w:start w:val="1"/>
      <w:numFmt w:val="decimal"/>
      <w:lvlText w:val="%1."/>
      <w:lvlJc w:val="left"/>
      <w:pPr>
        <w:ind w:left="464" w:hanging="360"/>
      </w:pPr>
      <w:rPr>
        <w:rFonts w:hint="default"/>
      </w:r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1" w15:restartNumberingAfterBreak="0">
    <w:nsid w:val="1E153822"/>
    <w:multiLevelType w:val="hybridMultilevel"/>
    <w:tmpl w:val="B316EBC0"/>
    <w:lvl w:ilvl="0" w:tplc="0409000F">
      <w:start w:val="1"/>
      <w:numFmt w:val="decimal"/>
      <w:lvlText w:val="%1."/>
      <w:lvlJc w:val="lef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2" w15:restartNumberingAfterBreak="0">
    <w:nsid w:val="311D7481"/>
    <w:multiLevelType w:val="hybridMultilevel"/>
    <w:tmpl w:val="A37438F6"/>
    <w:lvl w:ilvl="0" w:tplc="0409000F">
      <w:start w:val="1"/>
      <w:numFmt w:val="decimal"/>
      <w:lvlText w:val="%1."/>
      <w:lvlJc w:val="left"/>
      <w:pPr>
        <w:ind w:left="1184" w:hanging="360"/>
      </w:pPr>
    </w:lvl>
    <w:lvl w:ilvl="1" w:tplc="04090019">
      <w:start w:val="1"/>
      <w:numFmt w:val="lowerLetter"/>
      <w:lvlText w:val="%2."/>
      <w:lvlJc w:val="left"/>
      <w:pPr>
        <w:ind w:left="1904" w:hanging="360"/>
      </w:pPr>
    </w:lvl>
    <w:lvl w:ilvl="2" w:tplc="0409001B" w:tentative="1">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abstractNum w:abstractNumId="3" w15:restartNumberingAfterBreak="0">
    <w:nsid w:val="3C8B7257"/>
    <w:multiLevelType w:val="hybridMultilevel"/>
    <w:tmpl w:val="92182B40"/>
    <w:lvl w:ilvl="0" w:tplc="85BACB94">
      <w:start w:val="1"/>
      <w:numFmt w:val="decimal"/>
      <w:lvlText w:val="%1."/>
      <w:lvlJc w:val="left"/>
      <w:pPr>
        <w:ind w:left="477"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7DC8C6B6">
      <w:start w:val="1"/>
      <w:numFmt w:val="lowerLetter"/>
      <w:lvlText w:val="%2."/>
      <w:lvlJc w:val="left"/>
      <w:pPr>
        <w:ind w:left="824" w:hanging="361"/>
      </w:pPr>
      <w:rPr>
        <w:rFonts w:ascii="Times New Roman" w:eastAsia="Times New Roman" w:hAnsi="Times New Roman" w:cs="Times New Roman" w:hint="default"/>
        <w:b w:val="0"/>
        <w:bCs w:val="0"/>
        <w:i/>
        <w:iCs/>
        <w:spacing w:val="0"/>
        <w:w w:val="99"/>
        <w:sz w:val="22"/>
        <w:szCs w:val="22"/>
        <w:lang w:val="en-US" w:eastAsia="en-US" w:bidi="ar-SA"/>
      </w:rPr>
    </w:lvl>
    <w:lvl w:ilvl="2" w:tplc="F2506F34">
      <w:numFmt w:val="bullet"/>
      <w:lvlText w:val="•"/>
      <w:lvlJc w:val="left"/>
      <w:pPr>
        <w:ind w:left="1791" w:hanging="361"/>
      </w:pPr>
      <w:rPr>
        <w:rFonts w:hint="default"/>
        <w:lang w:val="en-US" w:eastAsia="en-US" w:bidi="ar-SA"/>
      </w:rPr>
    </w:lvl>
    <w:lvl w:ilvl="3" w:tplc="B804028E">
      <w:numFmt w:val="bullet"/>
      <w:lvlText w:val="•"/>
      <w:lvlJc w:val="left"/>
      <w:pPr>
        <w:ind w:left="2762" w:hanging="361"/>
      </w:pPr>
      <w:rPr>
        <w:rFonts w:hint="default"/>
        <w:lang w:val="en-US" w:eastAsia="en-US" w:bidi="ar-SA"/>
      </w:rPr>
    </w:lvl>
    <w:lvl w:ilvl="4" w:tplc="6960F5B6">
      <w:numFmt w:val="bullet"/>
      <w:lvlText w:val="•"/>
      <w:lvlJc w:val="left"/>
      <w:pPr>
        <w:ind w:left="3733" w:hanging="361"/>
      </w:pPr>
      <w:rPr>
        <w:rFonts w:hint="default"/>
        <w:lang w:val="en-US" w:eastAsia="en-US" w:bidi="ar-SA"/>
      </w:rPr>
    </w:lvl>
    <w:lvl w:ilvl="5" w:tplc="05AE50F6">
      <w:numFmt w:val="bullet"/>
      <w:lvlText w:val="•"/>
      <w:lvlJc w:val="left"/>
      <w:pPr>
        <w:ind w:left="4704" w:hanging="361"/>
      </w:pPr>
      <w:rPr>
        <w:rFonts w:hint="default"/>
        <w:lang w:val="en-US" w:eastAsia="en-US" w:bidi="ar-SA"/>
      </w:rPr>
    </w:lvl>
    <w:lvl w:ilvl="6" w:tplc="824E51B4">
      <w:numFmt w:val="bullet"/>
      <w:lvlText w:val="•"/>
      <w:lvlJc w:val="left"/>
      <w:pPr>
        <w:ind w:left="5675" w:hanging="361"/>
      </w:pPr>
      <w:rPr>
        <w:rFonts w:hint="default"/>
        <w:lang w:val="en-US" w:eastAsia="en-US" w:bidi="ar-SA"/>
      </w:rPr>
    </w:lvl>
    <w:lvl w:ilvl="7" w:tplc="DEA4B2AC">
      <w:numFmt w:val="bullet"/>
      <w:lvlText w:val="•"/>
      <w:lvlJc w:val="left"/>
      <w:pPr>
        <w:ind w:left="6646" w:hanging="361"/>
      </w:pPr>
      <w:rPr>
        <w:rFonts w:hint="default"/>
        <w:lang w:val="en-US" w:eastAsia="en-US" w:bidi="ar-SA"/>
      </w:rPr>
    </w:lvl>
    <w:lvl w:ilvl="8" w:tplc="FB3AA9CE">
      <w:numFmt w:val="bullet"/>
      <w:lvlText w:val="•"/>
      <w:lvlJc w:val="left"/>
      <w:pPr>
        <w:ind w:left="7617" w:hanging="361"/>
      </w:pPr>
      <w:rPr>
        <w:rFonts w:hint="default"/>
        <w:lang w:val="en-US" w:eastAsia="en-US" w:bidi="ar-SA"/>
      </w:rPr>
    </w:lvl>
  </w:abstractNum>
  <w:abstractNum w:abstractNumId="4" w15:restartNumberingAfterBreak="0">
    <w:nsid w:val="4D8B2131"/>
    <w:multiLevelType w:val="hybridMultilevel"/>
    <w:tmpl w:val="3D4C0D74"/>
    <w:lvl w:ilvl="0" w:tplc="8B5CAB44">
      <w:numFmt w:val="bullet"/>
      <w:lvlText w:val="•"/>
      <w:lvlJc w:val="left"/>
      <w:pPr>
        <w:ind w:left="1200" w:hanging="360"/>
      </w:pPr>
      <w:rPr>
        <w:rFonts w:ascii="Arial" w:eastAsia="Arial" w:hAnsi="Arial" w:cs="Arial" w:hint="default"/>
        <w:b w:val="0"/>
        <w:bCs w:val="0"/>
        <w:i w:val="0"/>
        <w:iCs w:val="0"/>
        <w:spacing w:val="0"/>
        <w:w w:val="99"/>
        <w:sz w:val="22"/>
        <w:szCs w:val="22"/>
        <w:lang w:val="en-US" w:eastAsia="en-US" w:bidi="ar-SA"/>
      </w:rPr>
    </w:lvl>
    <w:lvl w:ilvl="1" w:tplc="CCEE3EBE">
      <w:numFmt w:val="bullet"/>
      <w:lvlText w:val="•"/>
      <w:lvlJc w:val="left"/>
      <w:pPr>
        <w:ind w:left="2036" w:hanging="360"/>
      </w:pPr>
      <w:rPr>
        <w:rFonts w:hint="default"/>
        <w:lang w:val="en-US" w:eastAsia="en-US" w:bidi="ar-SA"/>
      </w:rPr>
    </w:lvl>
    <w:lvl w:ilvl="2" w:tplc="54CA1BCE">
      <w:numFmt w:val="bullet"/>
      <w:lvlText w:val="•"/>
      <w:lvlJc w:val="left"/>
      <w:pPr>
        <w:ind w:left="2872" w:hanging="360"/>
      </w:pPr>
      <w:rPr>
        <w:rFonts w:hint="default"/>
        <w:lang w:val="en-US" w:eastAsia="en-US" w:bidi="ar-SA"/>
      </w:rPr>
    </w:lvl>
    <w:lvl w:ilvl="3" w:tplc="31F00D7C">
      <w:numFmt w:val="bullet"/>
      <w:lvlText w:val="•"/>
      <w:lvlJc w:val="left"/>
      <w:pPr>
        <w:ind w:left="3708" w:hanging="360"/>
      </w:pPr>
      <w:rPr>
        <w:rFonts w:hint="default"/>
        <w:lang w:val="en-US" w:eastAsia="en-US" w:bidi="ar-SA"/>
      </w:rPr>
    </w:lvl>
    <w:lvl w:ilvl="4" w:tplc="8B580FAE">
      <w:numFmt w:val="bullet"/>
      <w:lvlText w:val="•"/>
      <w:lvlJc w:val="left"/>
      <w:pPr>
        <w:ind w:left="4544" w:hanging="360"/>
      </w:pPr>
      <w:rPr>
        <w:rFonts w:hint="default"/>
        <w:lang w:val="en-US" w:eastAsia="en-US" w:bidi="ar-SA"/>
      </w:rPr>
    </w:lvl>
    <w:lvl w:ilvl="5" w:tplc="09FED154">
      <w:numFmt w:val="bullet"/>
      <w:lvlText w:val="•"/>
      <w:lvlJc w:val="left"/>
      <w:pPr>
        <w:ind w:left="5380" w:hanging="360"/>
      </w:pPr>
      <w:rPr>
        <w:rFonts w:hint="default"/>
        <w:lang w:val="en-US" w:eastAsia="en-US" w:bidi="ar-SA"/>
      </w:rPr>
    </w:lvl>
    <w:lvl w:ilvl="6" w:tplc="170A299A">
      <w:numFmt w:val="bullet"/>
      <w:lvlText w:val="•"/>
      <w:lvlJc w:val="left"/>
      <w:pPr>
        <w:ind w:left="6216" w:hanging="360"/>
      </w:pPr>
      <w:rPr>
        <w:rFonts w:hint="default"/>
        <w:lang w:val="en-US" w:eastAsia="en-US" w:bidi="ar-SA"/>
      </w:rPr>
    </w:lvl>
    <w:lvl w:ilvl="7" w:tplc="838AC77C">
      <w:numFmt w:val="bullet"/>
      <w:lvlText w:val="•"/>
      <w:lvlJc w:val="left"/>
      <w:pPr>
        <w:ind w:left="7052" w:hanging="360"/>
      </w:pPr>
      <w:rPr>
        <w:rFonts w:hint="default"/>
        <w:lang w:val="en-US" w:eastAsia="en-US" w:bidi="ar-SA"/>
      </w:rPr>
    </w:lvl>
    <w:lvl w:ilvl="8" w:tplc="89D8B364">
      <w:numFmt w:val="bullet"/>
      <w:lvlText w:val="•"/>
      <w:lvlJc w:val="left"/>
      <w:pPr>
        <w:ind w:left="7888" w:hanging="360"/>
      </w:pPr>
      <w:rPr>
        <w:rFonts w:hint="default"/>
        <w:lang w:val="en-US" w:eastAsia="en-US" w:bidi="ar-SA"/>
      </w:rPr>
    </w:lvl>
  </w:abstractNum>
  <w:abstractNum w:abstractNumId="5" w15:restartNumberingAfterBreak="0">
    <w:nsid w:val="59404316"/>
    <w:multiLevelType w:val="hybridMultilevel"/>
    <w:tmpl w:val="B440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7428E9"/>
    <w:multiLevelType w:val="hybridMultilevel"/>
    <w:tmpl w:val="557A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F77AEF"/>
    <w:multiLevelType w:val="hybridMultilevel"/>
    <w:tmpl w:val="DCCE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964382">
    <w:abstractNumId w:val="3"/>
  </w:num>
  <w:num w:numId="2" w16cid:durableId="816992203">
    <w:abstractNumId w:val="4"/>
  </w:num>
  <w:num w:numId="3" w16cid:durableId="1551335303">
    <w:abstractNumId w:val="0"/>
  </w:num>
  <w:num w:numId="4" w16cid:durableId="1261529089">
    <w:abstractNumId w:val="2"/>
  </w:num>
  <w:num w:numId="5" w16cid:durableId="1425951974">
    <w:abstractNumId w:val="5"/>
  </w:num>
  <w:num w:numId="6" w16cid:durableId="346640311">
    <w:abstractNumId w:val="6"/>
  </w:num>
  <w:num w:numId="7" w16cid:durableId="1176923099">
    <w:abstractNumId w:val="7"/>
  </w:num>
  <w:num w:numId="8" w16cid:durableId="573320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BA"/>
    <w:rsid w:val="00023E44"/>
    <w:rsid w:val="00064E5A"/>
    <w:rsid w:val="000F5A8E"/>
    <w:rsid w:val="0014451D"/>
    <w:rsid w:val="0014613E"/>
    <w:rsid w:val="001812CB"/>
    <w:rsid w:val="001918A0"/>
    <w:rsid w:val="00222431"/>
    <w:rsid w:val="0027174C"/>
    <w:rsid w:val="00272619"/>
    <w:rsid w:val="00307652"/>
    <w:rsid w:val="003B658E"/>
    <w:rsid w:val="003C79EC"/>
    <w:rsid w:val="003F569C"/>
    <w:rsid w:val="00405612"/>
    <w:rsid w:val="00437F02"/>
    <w:rsid w:val="00465F2C"/>
    <w:rsid w:val="004C6F31"/>
    <w:rsid w:val="004C7155"/>
    <w:rsid w:val="005216DB"/>
    <w:rsid w:val="005C3B74"/>
    <w:rsid w:val="0067430E"/>
    <w:rsid w:val="006D019E"/>
    <w:rsid w:val="006D460D"/>
    <w:rsid w:val="00722479"/>
    <w:rsid w:val="007373C1"/>
    <w:rsid w:val="007E320D"/>
    <w:rsid w:val="0088231E"/>
    <w:rsid w:val="008C10E7"/>
    <w:rsid w:val="00A620BF"/>
    <w:rsid w:val="00A73CAC"/>
    <w:rsid w:val="00B66F9D"/>
    <w:rsid w:val="00B85E43"/>
    <w:rsid w:val="00BD7F16"/>
    <w:rsid w:val="00BE5404"/>
    <w:rsid w:val="00C02A3D"/>
    <w:rsid w:val="00C1353D"/>
    <w:rsid w:val="00C37619"/>
    <w:rsid w:val="00C51944"/>
    <w:rsid w:val="00C54C94"/>
    <w:rsid w:val="00C8600A"/>
    <w:rsid w:val="00CC59CE"/>
    <w:rsid w:val="00E24E38"/>
    <w:rsid w:val="00E321B4"/>
    <w:rsid w:val="00E654C2"/>
    <w:rsid w:val="00E835E3"/>
    <w:rsid w:val="00EB70BA"/>
    <w:rsid w:val="00EE3E32"/>
    <w:rsid w:val="00EF5B5E"/>
    <w:rsid w:val="00F414DB"/>
    <w:rsid w:val="00F73726"/>
    <w:rsid w:val="00F8149A"/>
    <w:rsid w:val="03581EA2"/>
    <w:rsid w:val="21038B1F"/>
    <w:rsid w:val="2612EADD"/>
    <w:rsid w:val="288D728B"/>
    <w:rsid w:val="5537DD69"/>
    <w:rsid w:val="57E57B9B"/>
    <w:rsid w:val="5ABB4980"/>
    <w:rsid w:val="7E1CC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E9738"/>
  <w15:docId w15:val="{D290363C-77E5-4FAF-94FF-15228BB3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10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4"/>
    </w:pPr>
  </w:style>
  <w:style w:type="paragraph" w:styleId="Title">
    <w:name w:val="Title"/>
    <w:basedOn w:val="Normal"/>
    <w:uiPriority w:val="10"/>
    <w:qFormat/>
    <w:pPr>
      <w:spacing w:before="66"/>
      <w:ind w:left="104" w:hanging="11"/>
    </w:pPr>
    <w:rPr>
      <w:b/>
      <w:bCs/>
      <w:sz w:val="24"/>
      <w:szCs w:val="24"/>
    </w:rPr>
  </w:style>
  <w:style w:type="paragraph" w:styleId="ListParagraph">
    <w:name w:val="List Paragraph"/>
    <w:basedOn w:val="Normal"/>
    <w:uiPriority w:val="1"/>
    <w:qFormat/>
    <w:pPr>
      <w:spacing w:before="1"/>
      <w:ind w:left="82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451D"/>
    <w:rPr>
      <w:color w:val="0000FF" w:themeColor="hyperlink"/>
      <w:u w:val="single"/>
    </w:rPr>
  </w:style>
  <w:style w:type="character" w:styleId="UnresolvedMention">
    <w:name w:val="Unresolved Mention"/>
    <w:basedOn w:val="DefaultParagraphFont"/>
    <w:uiPriority w:val="99"/>
    <w:semiHidden/>
    <w:unhideWhenUsed/>
    <w:rsid w:val="0014451D"/>
    <w:rPr>
      <w:color w:val="605E5C"/>
      <w:shd w:val="clear" w:color="auto" w:fill="E1DFDD"/>
    </w:rPr>
  </w:style>
  <w:style w:type="character" w:styleId="CommentReference">
    <w:name w:val="annotation reference"/>
    <w:basedOn w:val="DefaultParagraphFont"/>
    <w:uiPriority w:val="99"/>
    <w:semiHidden/>
    <w:unhideWhenUsed/>
    <w:rsid w:val="00023E44"/>
    <w:rPr>
      <w:sz w:val="16"/>
      <w:szCs w:val="16"/>
    </w:rPr>
  </w:style>
  <w:style w:type="paragraph" w:styleId="CommentText">
    <w:name w:val="annotation text"/>
    <w:basedOn w:val="Normal"/>
    <w:link w:val="CommentTextChar"/>
    <w:uiPriority w:val="99"/>
    <w:unhideWhenUsed/>
    <w:rsid w:val="00023E44"/>
    <w:rPr>
      <w:sz w:val="20"/>
      <w:szCs w:val="20"/>
    </w:rPr>
  </w:style>
  <w:style w:type="character" w:customStyle="1" w:styleId="CommentTextChar">
    <w:name w:val="Comment Text Char"/>
    <w:basedOn w:val="DefaultParagraphFont"/>
    <w:link w:val="CommentText"/>
    <w:uiPriority w:val="99"/>
    <w:rsid w:val="00023E4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23E44"/>
    <w:rPr>
      <w:b/>
      <w:bCs/>
    </w:rPr>
  </w:style>
  <w:style w:type="character" w:customStyle="1" w:styleId="CommentSubjectChar">
    <w:name w:val="Comment Subject Char"/>
    <w:basedOn w:val="CommentTextChar"/>
    <w:link w:val="CommentSubject"/>
    <w:uiPriority w:val="99"/>
    <w:semiHidden/>
    <w:rsid w:val="00023E44"/>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24E38"/>
    <w:pPr>
      <w:tabs>
        <w:tab w:val="center" w:pos="4680"/>
        <w:tab w:val="right" w:pos="9360"/>
      </w:tabs>
    </w:pPr>
  </w:style>
  <w:style w:type="character" w:customStyle="1" w:styleId="HeaderChar">
    <w:name w:val="Header Char"/>
    <w:basedOn w:val="DefaultParagraphFont"/>
    <w:link w:val="Header"/>
    <w:uiPriority w:val="99"/>
    <w:rsid w:val="00E24E38"/>
    <w:rPr>
      <w:rFonts w:ascii="Times New Roman" w:eastAsia="Times New Roman" w:hAnsi="Times New Roman" w:cs="Times New Roman"/>
    </w:rPr>
  </w:style>
  <w:style w:type="paragraph" w:styleId="Footer">
    <w:name w:val="footer"/>
    <w:basedOn w:val="Normal"/>
    <w:link w:val="FooterChar"/>
    <w:uiPriority w:val="99"/>
    <w:unhideWhenUsed/>
    <w:rsid w:val="00E24E38"/>
    <w:pPr>
      <w:tabs>
        <w:tab w:val="center" w:pos="4680"/>
        <w:tab w:val="right" w:pos="9360"/>
      </w:tabs>
    </w:pPr>
  </w:style>
  <w:style w:type="character" w:customStyle="1" w:styleId="FooterChar">
    <w:name w:val="Footer Char"/>
    <w:basedOn w:val="DefaultParagraphFont"/>
    <w:link w:val="Footer"/>
    <w:uiPriority w:val="99"/>
    <w:rsid w:val="00E24E3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usarmy.apg.acc.mbx.dc3oe-mailbox@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Justin G Raines</dc:creator>
  <cp:lastModifiedBy>Lamiotte, Megan A CIV USARMY ACC (USA)</cp:lastModifiedBy>
  <cp:revision>2</cp:revision>
  <dcterms:created xsi:type="dcterms:W3CDTF">2026-03-16T16:41:00Z</dcterms:created>
  <dcterms:modified xsi:type="dcterms:W3CDTF">2026-03-16T16:41:00Z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2023-08-10T00:00:00Z</vt:filetime>
  </property>
  <property fmtid="{D5CDD505-2E9C-101B-9397-08002B2CF9AE}" pid="3" name="Creator">
    <vt:lpwstr>Microsoft® Word for Microsoft 365</vt:lpwstr>
  </property>
  <property fmtid="{D5CDD505-2E9C-101B-9397-08002B2CF9AE}" pid="4" name="LastSaved">
    <vt:filetime>2023-10-16T00:00:00Z</vt:filetime>
  </property>
  <property fmtid="{D5CDD505-2E9C-101B-9397-08002B2CF9AE}" pid="5" name="Producer">
    <vt:lpwstr>Microsoft® Word for Microsoft 365</vt:lpwstr>
  </property>
</Properties>
</file>