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EF9B" w14:textId="77777777" w:rsidR="00292AE2" w:rsidRPr="00292AE2" w:rsidRDefault="00292AE2" w:rsidP="00292AE2">
      <w:r w:rsidRPr="00292AE2">
        <w:rPr>
          <w:b/>
          <w:bCs/>
        </w:rPr>
        <w:t>1. Introduction</w:t>
      </w:r>
    </w:p>
    <w:p w14:paraId="5EFA081D" w14:textId="77777777" w:rsidR="00292AE2" w:rsidRPr="00292AE2" w:rsidRDefault="00292AE2" w:rsidP="00292AE2">
      <w:r w:rsidRPr="00292AE2">
        <w:t>This Performance Work Statement (PWS) describes the requirements for expert-level Budget Formulation, Financial Planning, Strategic Planning, Policy Analysis, and Congressional Liaison Support Services for the U.S. Department of Energy (DOE), Hanford Field Office (HFO). These services are critical to HFO's mission and require specialized knowledge and established relationships within relevant governmental and intergovernmental spheres.</w:t>
      </w:r>
    </w:p>
    <w:p w14:paraId="0D92B3BE" w14:textId="77777777" w:rsidR="00292AE2" w:rsidRDefault="00292AE2" w:rsidP="00292AE2">
      <w:pPr>
        <w:rPr>
          <w:b/>
          <w:bCs/>
        </w:rPr>
      </w:pPr>
    </w:p>
    <w:p w14:paraId="391635A6" w14:textId="356562F9" w:rsidR="00292AE2" w:rsidRPr="00292AE2" w:rsidRDefault="00292AE2" w:rsidP="00292AE2">
      <w:r w:rsidRPr="00292AE2">
        <w:rPr>
          <w:b/>
          <w:bCs/>
        </w:rPr>
        <w:t>2. Scope of Work</w:t>
      </w:r>
    </w:p>
    <w:p w14:paraId="2414F779" w14:textId="77777777" w:rsidR="00292AE2" w:rsidRPr="00292AE2" w:rsidRDefault="00292AE2" w:rsidP="00292AE2">
      <w:r w:rsidRPr="00292AE2">
        <w:t>The Contractor shall provide comprehensive, expert-level support services to the HFO Office of the Chief of Staff and the Assistant Manager for Business and Financial Operations in the following strategic areas:</w:t>
      </w:r>
    </w:p>
    <w:p w14:paraId="5366B273" w14:textId="77777777" w:rsidR="00292AE2" w:rsidRPr="00292AE2" w:rsidRDefault="00292AE2" w:rsidP="00292AE2">
      <w:pPr>
        <w:numPr>
          <w:ilvl w:val="0"/>
          <w:numId w:val="1"/>
        </w:numPr>
      </w:pPr>
      <w:r w:rsidRPr="00292AE2">
        <w:rPr>
          <w:b/>
          <w:bCs/>
        </w:rPr>
        <w:t>Budget Formulation:</w:t>
      </w:r>
      <w:r w:rsidRPr="00292AE2">
        <w:t> Assistance with the development and submission of budget requests, ensuring alignment with HFO and DOE strategic objectives.</w:t>
      </w:r>
    </w:p>
    <w:p w14:paraId="25D8C949" w14:textId="77777777" w:rsidR="00292AE2" w:rsidRPr="00292AE2" w:rsidRDefault="00292AE2" w:rsidP="00292AE2">
      <w:pPr>
        <w:numPr>
          <w:ilvl w:val="0"/>
          <w:numId w:val="1"/>
        </w:numPr>
      </w:pPr>
      <w:r w:rsidRPr="00292AE2">
        <w:rPr>
          <w:b/>
          <w:bCs/>
        </w:rPr>
        <w:t>Financial Planning:</w:t>
      </w:r>
      <w:r w:rsidRPr="00292AE2">
        <w:t> Expert guidance and support for long-range financial planning, resource allocation, and fiscal management activities within HFO.</w:t>
      </w:r>
    </w:p>
    <w:p w14:paraId="08AEB164" w14:textId="77777777" w:rsidR="00292AE2" w:rsidRPr="00292AE2" w:rsidRDefault="00292AE2" w:rsidP="00292AE2">
      <w:pPr>
        <w:numPr>
          <w:ilvl w:val="0"/>
          <w:numId w:val="1"/>
        </w:numPr>
      </w:pPr>
      <w:r w:rsidRPr="00292AE2">
        <w:rPr>
          <w:b/>
          <w:bCs/>
        </w:rPr>
        <w:t>Strategic Planning:</w:t>
      </w:r>
      <w:r w:rsidRPr="00292AE2">
        <w:t> Support for the development, implementation, and monitoring of HFO's strategic plans, ensuring coherence with broader DOE goals and national priorities.</w:t>
      </w:r>
    </w:p>
    <w:p w14:paraId="30D801D3" w14:textId="77777777" w:rsidR="00292AE2" w:rsidRPr="00292AE2" w:rsidRDefault="00292AE2" w:rsidP="00292AE2">
      <w:pPr>
        <w:numPr>
          <w:ilvl w:val="0"/>
          <w:numId w:val="1"/>
        </w:numPr>
      </w:pPr>
      <w:r w:rsidRPr="00292AE2">
        <w:rPr>
          <w:b/>
          <w:bCs/>
        </w:rPr>
        <w:t>Policy Analysis:</w:t>
      </w:r>
      <w:r w:rsidRPr="00292AE2">
        <w:t> In-depth analysis of existing and proposed policies impacting HFO, including identification of potential impacts, risks, and opportunities.</w:t>
      </w:r>
    </w:p>
    <w:p w14:paraId="69CAD3D7" w14:textId="77777777" w:rsidR="00292AE2" w:rsidRDefault="00292AE2" w:rsidP="00292AE2">
      <w:pPr>
        <w:numPr>
          <w:ilvl w:val="0"/>
          <w:numId w:val="1"/>
        </w:numPr>
      </w:pPr>
      <w:r w:rsidRPr="00292AE2">
        <w:rPr>
          <w:b/>
          <w:bCs/>
        </w:rPr>
        <w:t>Congressional Liaison Functions:</w:t>
      </w:r>
      <w:r w:rsidRPr="00292AE2">
        <w:t> Expert interface and support to congressional staff, particularly on appropriations committees, to achieve HFO's critical objectives. This includes preparing HFO staff and other DOE personnel to effectively engage with members of the House and Senate Armed Services committees in discussions and development of mission-enabling legislative language.</w:t>
      </w:r>
    </w:p>
    <w:p w14:paraId="024EC5F3" w14:textId="77777777" w:rsidR="00292AE2" w:rsidRPr="00292AE2" w:rsidRDefault="00292AE2" w:rsidP="00292AE2">
      <w:pPr>
        <w:ind w:left="720"/>
      </w:pPr>
    </w:p>
    <w:p w14:paraId="252DD74B" w14:textId="77777777" w:rsidR="00292AE2" w:rsidRPr="00292AE2" w:rsidRDefault="00292AE2" w:rsidP="00292AE2">
      <w:r w:rsidRPr="00292AE2">
        <w:rPr>
          <w:b/>
          <w:bCs/>
        </w:rPr>
        <w:t>3. Specific Requirements and Tasks</w:t>
      </w:r>
    </w:p>
    <w:p w14:paraId="6AA91935" w14:textId="745D1BDF" w:rsidR="00292AE2" w:rsidRPr="00292AE2" w:rsidRDefault="00292AE2" w:rsidP="00292AE2">
      <w:pPr>
        <w:pStyle w:val="ListParagraph"/>
        <w:numPr>
          <w:ilvl w:val="0"/>
          <w:numId w:val="3"/>
        </w:numPr>
      </w:pPr>
      <w:r w:rsidRPr="00292AE2">
        <w:t>The Contractor shall provide, on a labor hour basis, expert support in the strategic areas outlined in Section 2.</w:t>
      </w:r>
    </w:p>
    <w:p w14:paraId="7438F299" w14:textId="5586CD28" w:rsidR="00292AE2" w:rsidRPr="00292AE2" w:rsidRDefault="00292AE2" w:rsidP="00292AE2">
      <w:pPr>
        <w:pStyle w:val="ListParagraph"/>
        <w:numPr>
          <w:ilvl w:val="0"/>
          <w:numId w:val="3"/>
        </w:numPr>
      </w:pPr>
      <w:r w:rsidRPr="00292AE2">
        <w:t>This support will necessitate extensive interagency and intergovernmental coordination, leveraging established relationships and a proven track record interfacing with and supporting congressional staff, particularly on the appropriations committees, to achieve HFO's critical objectives.</w:t>
      </w:r>
    </w:p>
    <w:p w14:paraId="47BFCA72" w14:textId="40E706B5" w:rsidR="00292AE2" w:rsidRPr="00292AE2" w:rsidRDefault="00292AE2" w:rsidP="00292AE2">
      <w:pPr>
        <w:pStyle w:val="ListParagraph"/>
        <w:numPr>
          <w:ilvl w:val="0"/>
          <w:numId w:val="3"/>
        </w:numPr>
      </w:pPr>
      <w:r w:rsidRPr="00292AE2">
        <w:t>The Contractor will be responsible for preparing HFO staff and other DOE personnel to effectively engage with members of the House and Senate Armed Services committees in discussions and development of mission-enabling legislative language.</w:t>
      </w:r>
    </w:p>
    <w:p w14:paraId="23C662CA" w14:textId="0134D1BA" w:rsidR="00292AE2" w:rsidRPr="00292AE2" w:rsidRDefault="00292AE2" w:rsidP="00292AE2">
      <w:pPr>
        <w:pStyle w:val="ListParagraph"/>
        <w:numPr>
          <w:ilvl w:val="0"/>
          <w:numId w:val="3"/>
        </w:numPr>
      </w:pPr>
      <w:r w:rsidRPr="00292AE2">
        <w:t>This work requires the Contractor to possess deep experience and knowledge of academia, special interest groups, and the government’s administration priorities and challenges.</w:t>
      </w:r>
    </w:p>
    <w:p w14:paraId="0CC89E07" w14:textId="10A83752" w:rsidR="00292AE2" w:rsidRDefault="00292AE2" w:rsidP="00292AE2">
      <w:pPr>
        <w:pStyle w:val="ListParagraph"/>
        <w:numPr>
          <w:ilvl w:val="0"/>
          <w:numId w:val="3"/>
        </w:numPr>
      </w:pPr>
      <w:r w:rsidRPr="00292AE2">
        <w:t>Furthermore, the Contractor must demonstrate a thorough understanding of HFO’s mission, projects, and their intricate relationship with HFO’s funding control points.</w:t>
      </w:r>
    </w:p>
    <w:p w14:paraId="7991B5E7" w14:textId="77777777" w:rsidR="00292AE2" w:rsidRPr="00292AE2" w:rsidRDefault="00292AE2" w:rsidP="00292AE2">
      <w:pPr>
        <w:pStyle w:val="ListParagraph"/>
      </w:pPr>
    </w:p>
    <w:p w14:paraId="07632054" w14:textId="77777777" w:rsidR="00292AE2" w:rsidRPr="00292AE2" w:rsidRDefault="00292AE2" w:rsidP="00292AE2">
      <w:r w:rsidRPr="00292AE2">
        <w:rPr>
          <w:b/>
          <w:bCs/>
        </w:rPr>
        <w:t>4. Deliverables</w:t>
      </w:r>
    </w:p>
    <w:p w14:paraId="00DBE952" w14:textId="77777777" w:rsidR="00292AE2" w:rsidRPr="00292AE2" w:rsidRDefault="00292AE2" w:rsidP="00292AE2">
      <w:r w:rsidRPr="00292AE2">
        <w:t>Deliverables may include, but are not limited to, the following:</w:t>
      </w:r>
    </w:p>
    <w:p w14:paraId="0F92A81D" w14:textId="77777777" w:rsidR="00292AE2" w:rsidRPr="00292AE2" w:rsidRDefault="00292AE2" w:rsidP="00292AE2">
      <w:pPr>
        <w:numPr>
          <w:ilvl w:val="0"/>
          <w:numId w:val="2"/>
        </w:numPr>
      </w:pPr>
      <w:r w:rsidRPr="00292AE2">
        <w:t>Financial analyses and spreadsheets</w:t>
      </w:r>
    </w:p>
    <w:p w14:paraId="0848124B" w14:textId="77777777" w:rsidR="00292AE2" w:rsidRPr="00292AE2" w:rsidRDefault="00292AE2" w:rsidP="00292AE2">
      <w:pPr>
        <w:numPr>
          <w:ilvl w:val="0"/>
          <w:numId w:val="2"/>
        </w:numPr>
      </w:pPr>
      <w:r w:rsidRPr="00292AE2">
        <w:t>Budget exhibits</w:t>
      </w:r>
    </w:p>
    <w:p w14:paraId="4FF2773D" w14:textId="77777777" w:rsidR="00292AE2" w:rsidRPr="00292AE2" w:rsidRDefault="00292AE2" w:rsidP="00292AE2">
      <w:pPr>
        <w:numPr>
          <w:ilvl w:val="0"/>
          <w:numId w:val="2"/>
        </w:numPr>
      </w:pPr>
      <w:r w:rsidRPr="00292AE2">
        <w:t>Briefing materials</w:t>
      </w:r>
    </w:p>
    <w:p w14:paraId="23D532E5" w14:textId="77777777" w:rsidR="00292AE2" w:rsidRPr="00292AE2" w:rsidRDefault="00292AE2" w:rsidP="00292AE2">
      <w:pPr>
        <w:numPr>
          <w:ilvl w:val="0"/>
          <w:numId w:val="2"/>
        </w:numPr>
      </w:pPr>
      <w:r w:rsidRPr="00292AE2">
        <w:t>Written memoranda</w:t>
      </w:r>
    </w:p>
    <w:p w14:paraId="450E412D" w14:textId="77777777" w:rsidR="00292AE2" w:rsidRPr="00292AE2" w:rsidRDefault="00292AE2" w:rsidP="00292AE2">
      <w:pPr>
        <w:numPr>
          <w:ilvl w:val="0"/>
          <w:numId w:val="2"/>
        </w:numPr>
      </w:pPr>
      <w:r w:rsidRPr="00292AE2">
        <w:t>Congressional response documents</w:t>
      </w:r>
    </w:p>
    <w:p w14:paraId="4EE727D9" w14:textId="77777777" w:rsidR="00292AE2" w:rsidRPr="00292AE2" w:rsidRDefault="00292AE2" w:rsidP="00292AE2">
      <w:pPr>
        <w:numPr>
          <w:ilvl w:val="0"/>
          <w:numId w:val="2"/>
        </w:numPr>
      </w:pPr>
      <w:r w:rsidRPr="00292AE2">
        <w:lastRenderedPageBreak/>
        <w:t>Issue papers</w:t>
      </w:r>
    </w:p>
    <w:p w14:paraId="14F09B22" w14:textId="77777777" w:rsidR="00292AE2" w:rsidRPr="00292AE2" w:rsidRDefault="00292AE2" w:rsidP="00292AE2">
      <w:pPr>
        <w:numPr>
          <w:ilvl w:val="0"/>
          <w:numId w:val="2"/>
        </w:numPr>
      </w:pPr>
      <w:r w:rsidRPr="00292AE2">
        <w:t>Ad hoc analytical support to address emerging requirements</w:t>
      </w:r>
    </w:p>
    <w:p w14:paraId="6D7C1F05" w14:textId="77777777" w:rsidR="00292AE2" w:rsidRPr="00292AE2" w:rsidRDefault="00292AE2" w:rsidP="00292AE2">
      <w:r w:rsidRPr="00292AE2">
        <w:t>All deliverables shall be provided within timeframes identified by the technical monitor.</w:t>
      </w:r>
    </w:p>
    <w:p w14:paraId="4E36149C" w14:textId="77777777" w:rsidR="00292AE2" w:rsidRDefault="00292AE2" w:rsidP="00292AE2">
      <w:pPr>
        <w:rPr>
          <w:b/>
          <w:bCs/>
        </w:rPr>
      </w:pPr>
    </w:p>
    <w:p w14:paraId="4DBF0172" w14:textId="49654C8A" w:rsidR="00292AE2" w:rsidRPr="00292AE2" w:rsidRDefault="00292AE2" w:rsidP="00292AE2">
      <w:r w:rsidRPr="00292AE2">
        <w:rPr>
          <w:b/>
          <w:bCs/>
        </w:rPr>
        <w:t>5. Period of Performance</w:t>
      </w:r>
    </w:p>
    <w:p w14:paraId="33A74B5B" w14:textId="77777777" w:rsidR="00292AE2" w:rsidRPr="00292AE2" w:rsidRDefault="00292AE2" w:rsidP="00292AE2">
      <w:r w:rsidRPr="00292AE2">
        <w:t>The period of performance for this contract shall be one (1) year from the date of award. The specific start and end dates will be identified at the time of award.</w:t>
      </w:r>
    </w:p>
    <w:p w14:paraId="1C49D4CB" w14:textId="77777777" w:rsidR="00292AE2" w:rsidRDefault="00292AE2" w:rsidP="00292AE2">
      <w:pPr>
        <w:rPr>
          <w:b/>
          <w:bCs/>
        </w:rPr>
      </w:pPr>
    </w:p>
    <w:p w14:paraId="3402ACD7" w14:textId="0BC193A5" w:rsidR="00292AE2" w:rsidRPr="00292AE2" w:rsidRDefault="00292AE2" w:rsidP="00292AE2">
      <w:r w:rsidRPr="00292AE2">
        <w:rPr>
          <w:b/>
          <w:bCs/>
        </w:rPr>
        <w:t>6. Labor Hours</w:t>
      </w:r>
    </w:p>
    <w:p w14:paraId="65AD7238" w14:textId="77777777" w:rsidR="00292AE2" w:rsidRPr="00292AE2" w:rsidRDefault="00292AE2" w:rsidP="00292AE2">
      <w:r w:rsidRPr="00292AE2">
        <w:t>The total labor hours for this requirement shall not exceed 960 labor hours for the one-year period of performance.</w:t>
      </w:r>
    </w:p>
    <w:p w14:paraId="47D46557" w14:textId="77777777" w:rsidR="00292AE2" w:rsidRDefault="00292AE2" w:rsidP="00292AE2">
      <w:pPr>
        <w:rPr>
          <w:b/>
          <w:bCs/>
        </w:rPr>
      </w:pPr>
    </w:p>
    <w:p w14:paraId="4A03BE70" w14:textId="57753DE5" w:rsidR="00292AE2" w:rsidRPr="00292AE2" w:rsidRDefault="00292AE2" w:rsidP="00292AE2">
      <w:r w:rsidRPr="00292AE2">
        <w:rPr>
          <w:b/>
          <w:bCs/>
        </w:rPr>
        <w:t>7. Contract Type</w:t>
      </w:r>
    </w:p>
    <w:p w14:paraId="0CAD9E57" w14:textId="77777777" w:rsidR="00292AE2" w:rsidRPr="00292AE2" w:rsidRDefault="00292AE2" w:rsidP="00292AE2">
      <w:r w:rsidRPr="00292AE2">
        <w:t xml:space="preserve">This shall be a Time and Materials (T&amp;M) contract type. The contract will include a separate Contract </w:t>
      </w:r>
      <w:proofErr w:type="gramStart"/>
      <w:r w:rsidRPr="00292AE2">
        <w:t>Line Item</w:t>
      </w:r>
      <w:proofErr w:type="gramEnd"/>
      <w:r w:rsidRPr="00292AE2">
        <w:t xml:space="preserve"> Number (CLIN) for reimbursable travel costs.</w:t>
      </w:r>
    </w:p>
    <w:p w14:paraId="2D72416C" w14:textId="77777777" w:rsidR="00707054" w:rsidRDefault="00707054"/>
    <w:sectPr w:rsidR="0070705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027A" w14:textId="77777777" w:rsidR="00292AE2" w:rsidRDefault="00292AE2" w:rsidP="00292AE2">
      <w:r>
        <w:separator/>
      </w:r>
    </w:p>
  </w:endnote>
  <w:endnote w:type="continuationSeparator" w:id="0">
    <w:p w14:paraId="57FF7CEF" w14:textId="77777777" w:rsidR="00292AE2" w:rsidRDefault="00292AE2" w:rsidP="00292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1732B" w14:textId="77777777" w:rsidR="00292AE2" w:rsidRDefault="00292AE2" w:rsidP="00292AE2">
      <w:r>
        <w:separator/>
      </w:r>
    </w:p>
  </w:footnote>
  <w:footnote w:type="continuationSeparator" w:id="0">
    <w:p w14:paraId="100B73B5" w14:textId="77777777" w:rsidR="00292AE2" w:rsidRDefault="00292AE2" w:rsidP="00292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79CD" w14:textId="0A0A6F3A" w:rsidR="00292AE2" w:rsidRPr="00292AE2" w:rsidRDefault="00292AE2" w:rsidP="00292AE2">
    <w:pPr>
      <w:pStyle w:val="Header"/>
      <w:jc w:val="center"/>
    </w:pPr>
    <w:r w:rsidRPr="00292AE2">
      <w:rPr>
        <w:b/>
        <w:bCs/>
      </w:rPr>
      <w:t>Performance Work Statement</w:t>
    </w:r>
  </w:p>
  <w:p w14:paraId="54644CC6" w14:textId="3BFAEFC5" w:rsidR="00292AE2" w:rsidRDefault="00292AE2" w:rsidP="00292AE2">
    <w:pPr>
      <w:pStyle w:val="Header"/>
      <w:jc w:val="center"/>
      <w:rPr>
        <w:b/>
        <w:bCs/>
      </w:rPr>
    </w:pPr>
    <w:r w:rsidRPr="00292AE2">
      <w:rPr>
        <w:b/>
        <w:bCs/>
      </w:rPr>
      <w:t>U.S. Department of Energ</w:t>
    </w:r>
    <w:r>
      <w:rPr>
        <w:b/>
        <w:bCs/>
      </w:rPr>
      <w:t>y</w:t>
    </w:r>
    <w:r w:rsidRPr="00292AE2">
      <w:rPr>
        <w:b/>
        <w:bCs/>
      </w:rPr>
      <w:t>, Hanford Field Office</w:t>
    </w:r>
  </w:p>
  <w:p w14:paraId="1808CAF8" w14:textId="7F1C18EB" w:rsidR="00292AE2" w:rsidRDefault="00292AE2" w:rsidP="00292AE2">
    <w:pPr>
      <w:pStyle w:val="Header"/>
      <w:jc w:val="center"/>
      <w:rPr>
        <w:b/>
        <w:bCs/>
      </w:rPr>
    </w:pPr>
    <w:r w:rsidRPr="00292AE2">
      <w:rPr>
        <w:b/>
        <w:bCs/>
      </w:rPr>
      <w:t>Strategic Budgeting and Congressional Liaison Support Services</w:t>
    </w:r>
  </w:p>
  <w:p w14:paraId="7856487C" w14:textId="77777777" w:rsidR="00292AE2" w:rsidRDefault="00292A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51ED"/>
    <w:multiLevelType w:val="multilevel"/>
    <w:tmpl w:val="74C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C267A6"/>
    <w:multiLevelType w:val="multilevel"/>
    <w:tmpl w:val="349E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043731"/>
    <w:multiLevelType w:val="hybridMultilevel"/>
    <w:tmpl w:val="25B28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234425">
    <w:abstractNumId w:val="1"/>
  </w:num>
  <w:num w:numId="2" w16cid:durableId="1628584498">
    <w:abstractNumId w:val="0"/>
  </w:num>
  <w:num w:numId="3" w16cid:durableId="1841432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AE2"/>
    <w:rsid w:val="00292AE2"/>
    <w:rsid w:val="004F2F36"/>
    <w:rsid w:val="00550778"/>
    <w:rsid w:val="00707054"/>
    <w:rsid w:val="008B1C46"/>
    <w:rsid w:val="00D90C30"/>
    <w:rsid w:val="00FE4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C9CA"/>
  <w15:chartTrackingRefBased/>
  <w15:docId w15:val="{EC7E390A-0208-4055-BDF3-4CCAA0EE4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C46"/>
  </w:style>
  <w:style w:type="paragraph" w:styleId="Heading1">
    <w:name w:val="heading 1"/>
    <w:basedOn w:val="Normal"/>
    <w:next w:val="Normal"/>
    <w:link w:val="Heading1Char"/>
    <w:uiPriority w:val="9"/>
    <w:qFormat/>
    <w:rsid w:val="008B1C46"/>
    <w:pPr>
      <w:keepNext/>
      <w:keepLines/>
      <w:spacing w:before="400" w:after="40"/>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8B1C46"/>
    <w:pPr>
      <w:keepNext/>
      <w:keepLines/>
      <w:spacing w:before="4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B1C46"/>
    <w:pPr>
      <w:keepNext/>
      <w:keepLines/>
      <w:spacing w:before="40"/>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B1C46"/>
    <w:pPr>
      <w:keepNext/>
      <w:keepLines/>
      <w:spacing w:before="4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8B1C46"/>
    <w:pPr>
      <w:keepNext/>
      <w:keepLines/>
      <w:spacing w:before="4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8B1C46"/>
    <w:pPr>
      <w:keepNext/>
      <w:keepLines/>
      <w:spacing w:before="4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8B1C46"/>
    <w:pPr>
      <w:keepNext/>
      <w:keepLines/>
      <w:spacing w:before="4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8B1C46"/>
    <w:pPr>
      <w:keepNext/>
      <w:keepLines/>
      <w:spacing w:before="4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8B1C46"/>
    <w:pPr>
      <w:keepNext/>
      <w:keepLines/>
      <w:spacing w:before="4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rsid w:val="00D90C30"/>
  </w:style>
  <w:style w:type="paragraph" w:styleId="BodyText">
    <w:name w:val="Body Text"/>
    <w:basedOn w:val="Normal"/>
    <w:link w:val="BodyTextChar"/>
    <w:uiPriority w:val="1"/>
    <w:rsid w:val="00D90C30"/>
    <w:rPr>
      <w:i/>
      <w:sz w:val="18"/>
      <w:szCs w:val="18"/>
    </w:rPr>
  </w:style>
  <w:style w:type="character" w:customStyle="1" w:styleId="BodyTextChar">
    <w:name w:val="Body Text Char"/>
    <w:basedOn w:val="DefaultParagraphFont"/>
    <w:link w:val="BodyText"/>
    <w:uiPriority w:val="1"/>
    <w:rsid w:val="00D90C30"/>
    <w:rPr>
      <w:rFonts w:ascii="Arial" w:eastAsia="Arial" w:hAnsi="Arial" w:cs="Arial"/>
      <w:i/>
      <w:sz w:val="18"/>
      <w:szCs w:val="18"/>
      <w:lang w:bidi="en-US"/>
    </w:rPr>
  </w:style>
  <w:style w:type="paragraph" w:styleId="ListParagraph">
    <w:name w:val="List Paragraph"/>
    <w:basedOn w:val="Normal"/>
    <w:uiPriority w:val="34"/>
    <w:qFormat/>
    <w:rsid w:val="008B1C46"/>
    <w:pPr>
      <w:ind w:left="720"/>
      <w:contextualSpacing/>
    </w:pPr>
  </w:style>
  <w:style w:type="character" w:customStyle="1" w:styleId="Heading1Char">
    <w:name w:val="Heading 1 Char"/>
    <w:basedOn w:val="DefaultParagraphFont"/>
    <w:link w:val="Heading1"/>
    <w:uiPriority w:val="9"/>
    <w:rsid w:val="008B1C46"/>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8B1C4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B1C46"/>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B1C46"/>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8B1C46"/>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8B1C46"/>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8B1C46"/>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8B1C46"/>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8B1C46"/>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8B1C46"/>
    <w:rPr>
      <w:b/>
      <w:bCs/>
      <w:smallCaps/>
      <w:color w:val="1F497D" w:themeColor="text2"/>
    </w:rPr>
  </w:style>
  <w:style w:type="paragraph" w:styleId="Title">
    <w:name w:val="Title"/>
    <w:basedOn w:val="Normal"/>
    <w:next w:val="Normal"/>
    <w:link w:val="TitleChar"/>
    <w:uiPriority w:val="10"/>
    <w:qFormat/>
    <w:rsid w:val="008B1C46"/>
    <w:pPr>
      <w:spacing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8B1C46"/>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8B1C46"/>
    <w:pPr>
      <w:numPr>
        <w:ilvl w:val="1"/>
      </w:numPr>
      <w:spacing w:after="240"/>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8B1C46"/>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8B1C46"/>
    <w:rPr>
      <w:b/>
      <w:bCs/>
    </w:rPr>
  </w:style>
  <w:style w:type="character" w:styleId="Emphasis">
    <w:name w:val="Emphasis"/>
    <w:basedOn w:val="DefaultParagraphFont"/>
    <w:uiPriority w:val="20"/>
    <w:qFormat/>
    <w:rsid w:val="008B1C46"/>
    <w:rPr>
      <w:i/>
      <w:iCs/>
    </w:rPr>
  </w:style>
  <w:style w:type="paragraph" w:styleId="NoSpacing">
    <w:name w:val="No Spacing"/>
    <w:uiPriority w:val="1"/>
    <w:qFormat/>
    <w:rsid w:val="008B1C46"/>
  </w:style>
  <w:style w:type="paragraph" w:styleId="Quote">
    <w:name w:val="Quote"/>
    <w:basedOn w:val="Normal"/>
    <w:next w:val="Normal"/>
    <w:link w:val="QuoteChar"/>
    <w:uiPriority w:val="29"/>
    <w:qFormat/>
    <w:rsid w:val="008B1C46"/>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8B1C46"/>
    <w:rPr>
      <w:color w:val="1F497D" w:themeColor="text2"/>
      <w:sz w:val="24"/>
      <w:szCs w:val="24"/>
    </w:rPr>
  </w:style>
  <w:style w:type="paragraph" w:styleId="IntenseQuote">
    <w:name w:val="Intense Quote"/>
    <w:basedOn w:val="Normal"/>
    <w:next w:val="Normal"/>
    <w:link w:val="IntenseQuoteChar"/>
    <w:uiPriority w:val="30"/>
    <w:qFormat/>
    <w:rsid w:val="008B1C46"/>
    <w:pPr>
      <w:spacing w:before="100" w:beforeAutospacing="1" w:after="240"/>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8B1C46"/>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8B1C46"/>
    <w:rPr>
      <w:i/>
      <w:iCs/>
      <w:color w:val="595959" w:themeColor="text1" w:themeTint="A6"/>
    </w:rPr>
  </w:style>
  <w:style w:type="character" w:styleId="IntenseEmphasis">
    <w:name w:val="Intense Emphasis"/>
    <w:basedOn w:val="DefaultParagraphFont"/>
    <w:uiPriority w:val="21"/>
    <w:qFormat/>
    <w:rsid w:val="008B1C46"/>
    <w:rPr>
      <w:b/>
      <w:bCs/>
      <w:i/>
      <w:iCs/>
    </w:rPr>
  </w:style>
  <w:style w:type="character" w:styleId="SubtleReference">
    <w:name w:val="Subtle Reference"/>
    <w:basedOn w:val="DefaultParagraphFont"/>
    <w:uiPriority w:val="31"/>
    <w:qFormat/>
    <w:rsid w:val="008B1C4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B1C46"/>
    <w:rPr>
      <w:b/>
      <w:bCs/>
      <w:smallCaps/>
      <w:color w:val="1F497D" w:themeColor="text2"/>
      <w:u w:val="single"/>
    </w:rPr>
  </w:style>
  <w:style w:type="character" w:styleId="BookTitle">
    <w:name w:val="Book Title"/>
    <w:basedOn w:val="DefaultParagraphFont"/>
    <w:uiPriority w:val="33"/>
    <w:qFormat/>
    <w:rsid w:val="008B1C46"/>
    <w:rPr>
      <w:b/>
      <w:bCs/>
      <w:smallCaps/>
      <w:spacing w:val="10"/>
    </w:rPr>
  </w:style>
  <w:style w:type="paragraph" w:styleId="TOCHeading">
    <w:name w:val="TOC Heading"/>
    <w:basedOn w:val="Heading1"/>
    <w:next w:val="Normal"/>
    <w:uiPriority w:val="39"/>
    <w:semiHidden/>
    <w:unhideWhenUsed/>
    <w:qFormat/>
    <w:rsid w:val="008B1C46"/>
    <w:pPr>
      <w:outlineLvl w:val="9"/>
    </w:pPr>
  </w:style>
  <w:style w:type="paragraph" w:styleId="Header">
    <w:name w:val="header"/>
    <w:basedOn w:val="Normal"/>
    <w:link w:val="HeaderChar"/>
    <w:uiPriority w:val="99"/>
    <w:unhideWhenUsed/>
    <w:rsid w:val="00292AE2"/>
    <w:pPr>
      <w:tabs>
        <w:tab w:val="center" w:pos="4680"/>
        <w:tab w:val="right" w:pos="9360"/>
      </w:tabs>
    </w:pPr>
  </w:style>
  <w:style w:type="character" w:customStyle="1" w:styleId="HeaderChar">
    <w:name w:val="Header Char"/>
    <w:basedOn w:val="DefaultParagraphFont"/>
    <w:link w:val="Header"/>
    <w:uiPriority w:val="99"/>
    <w:rsid w:val="00292AE2"/>
  </w:style>
  <w:style w:type="paragraph" w:styleId="Footer">
    <w:name w:val="footer"/>
    <w:basedOn w:val="Normal"/>
    <w:link w:val="FooterChar"/>
    <w:uiPriority w:val="99"/>
    <w:unhideWhenUsed/>
    <w:rsid w:val="00292AE2"/>
    <w:pPr>
      <w:tabs>
        <w:tab w:val="center" w:pos="4680"/>
        <w:tab w:val="right" w:pos="9360"/>
      </w:tabs>
    </w:pPr>
  </w:style>
  <w:style w:type="character" w:customStyle="1" w:styleId="FooterChar">
    <w:name w:val="Footer Char"/>
    <w:basedOn w:val="DefaultParagraphFont"/>
    <w:link w:val="Footer"/>
    <w:uiPriority w:val="99"/>
    <w:rsid w:val="00292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486</Words>
  <Characters>3093</Characters>
  <Application>Microsoft Office Word</Application>
  <DocSecurity>0</DocSecurity>
  <Lines>58</Lines>
  <Paragraphs>36</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Megan J</dc:creator>
  <cp:keywords/>
  <dc:description/>
  <cp:lastModifiedBy>Harrison, Megan J</cp:lastModifiedBy>
  <cp:revision>1</cp:revision>
  <dcterms:created xsi:type="dcterms:W3CDTF">2026-03-16T20:50:00Z</dcterms:created>
  <dcterms:modified xsi:type="dcterms:W3CDTF">2026-03-16T20:55:00Z</dcterms:modified>
</cp:coreProperties>
</file>