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3729" w14:textId="0A7227CA" w:rsidR="00D071AA" w:rsidRDefault="00D071AA" w:rsidP="002D64B7">
      <w:pPr>
        <w:pStyle w:val="Title"/>
        <w:rPr>
          <w:sz w:val="28"/>
          <w:szCs w:val="28"/>
        </w:rPr>
      </w:pPr>
      <w:r w:rsidRPr="00D07B44">
        <w:rPr>
          <w:sz w:val="28"/>
          <w:szCs w:val="28"/>
        </w:rPr>
        <w:t>REQUEST FOR INFORMATION (RFI)</w:t>
      </w:r>
    </w:p>
    <w:p w14:paraId="5D8699FA" w14:textId="77777777" w:rsidR="005C6201" w:rsidRPr="005C6201" w:rsidRDefault="005C6201" w:rsidP="00D07B44"/>
    <w:p w14:paraId="59C81202" w14:textId="3D24A413" w:rsidR="00D071AA" w:rsidRPr="00D07B44" w:rsidRDefault="00D071AA" w:rsidP="00D07B44">
      <w:pPr>
        <w:pStyle w:val="Heading1"/>
        <w:spacing w:before="0" w:after="0"/>
        <w:jc w:val="center"/>
        <w:rPr>
          <w:sz w:val="28"/>
          <w:szCs w:val="28"/>
        </w:rPr>
      </w:pPr>
      <w:r w:rsidRPr="00D07B44">
        <w:rPr>
          <w:sz w:val="28"/>
          <w:szCs w:val="28"/>
        </w:rPr>
        <w:t>Accelerated Circulati</w:t>
      </w:r>
      <w:r w:rsidR="00E61E6C" w:rsidRPr="00D07B44">
        <w:rPr>
          <w:sz w:val="28"/>
          <w:szCs w:val="28"/>
        </w:rPr>
        <w:t>ng Coin Distribution</w:t>
      </w:r>
      <w:r w:rsidRPr="00D07B44">
        <w:rPr>
          <w:sz w:val="28"/>
          <w:szCs w:val="28"/>
        </w:rPr>
        <w:t xml:space="preserve"> Support</w:t>
      </w:r>
      <w:r w:rsidR="00BA421D" w:rsidRPr="00D07B44">
        <w:rPr>
          <w:sz w:val="28"/>
          <w:szCs w:val="28"/>
        </w:rPr>
        <w:t xml:space="preserve"> for</w:t>
      </w:r>
    </w:p>
    <w:p w14:paraId="1CDF70DA" w14:textId="6AB39374" w:rsidR="00D071AA" w:rsidRPr="00D07B44" w:rsidRDefault="00D071AA" w:rsidP="00D07B44">
      <w:pPr>
        <w:pStyle w:val="Heading1"/>
        <w:spacing w:before="0" w:after="0"/>
        <w:jc w:val="center"/>
        <w:rPr>
          <w:sz w:val="28"/>
          <w:szCs w:val="28"/>
        </w:rPr>
      </w:pPr>
      <w:r w:rsidRPr="00D07B44">
        <w:rPr>
          <w:sz w:val="28"/>
          <w:szCs w:val="28"/>
        </w:rPr>
        <w:t>202</w:t>
      </w:r>
      <w:r w:rsidR="00E61E6C" w:rsidRPr="00D07B44">
        <w:rPr>
          <w:sz w:val="28"/>
          <w:szCs w:val="28"/>
        </w:rPr>
        <w:t>6</w:t>
      </w:r>
      <w:r w:rsidRPr="00D07B44">
        <w:rPr>
          <w:sz w:val="28"/>
          <w:szCs w:val="28"/>
        </w:rPr>
        <w:t xml:space="preserve"> Semi Q Circulating Coin Initiative</w:t>
      </w:r>
    </w:p>
    <w:p w14:paraId="141F623B" w14:textId="77777777" w:rsidR="00E61E6C" w:rsidRPr="00D071AA" w:rsidRDefault="00E61E6C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</w:p>
    <w:p w14:paraId="4220F6F4" w14:textId="64041A23" w:rsidR="00D071AA" w:rsidRPr="00D071AA" w:rsidRDefault="00D071AA" w:rsidP="00D071AA">
      <w:pPr>
        <w:pStyle w:val="NormalWeb"/>
        <w:spacing w:before="0" w:beforeAutospacing="0" w:after="224" w:afterAutospacing="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  <w:b/>
          <w:bCs/>
        </w:rPr>
        <w:t>1. Notice</w:t>
      </w:r>
    </w:p>
    <w:p w14:paraId="1C06371A" w14:textId="71C1B8EB" w:rsidR="00D071AA" w:rsidRPr="00D071AA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  <w:r w:rsidRPr="00D071AA">
        <w:rPr>
          <w:rFonts w:asciiTheme="minorHAnsi" w:hAnsiTheme="minorHAnsi" w:cs="Times New Roman"/>
        </w:rPr>
        <w:t>This Request for Information (RFI) is issued for market research purposes only</w:t>
      </w:r>
      <w:r>
        <w:rPr>
          <w:rFonts w:asciiTheme="minorHAnsi" w:hAnsiTheme="minorHAnsi" w:cs="Times New Roman"/>
        </w:rPr>
        <w:t xml:space="preserve">. </w:t>
      </w:r>
      <w:r w:rsidRPr="00D071AA">
        <w:rPr>
          <w:rFonts w:asciiTheme="minorHAnsi" w:hAnsiTheme="minorHAnsi" w:cs="Times New Roman"/>
        </w:rPr>
        <w:t>This RFI does not constitute a solicitation, Request for Proposal (RFP), or commitment to award a contract or agreement of any kind.</w:t>
      </w:r>
    </w:p>
    <w:p w14:paraId="089C86E4" w14:textId="2FDFF1E7" w:rsidR="00D071AA" w:rsidRPr="00D071AA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  <w:r w:rsidRPr="00D071AA">
        <w:rPr>
          <w:rFonts w:asciiTheme="minorHAnsi" w:hAnsiTheme="minorHAnsi" w:cs="Times New Roman"/>
        </w:rPr>
        <w:t>Responses are voluntary. The Government will not reimburse any costs associated with preparation or submission of a response.</w:t>
      </w:r>
    </w:p>
    <w:p w14:paraId="77EF900C" w14:textId="140C873E" w:rsidR="00D071AA" w:rsidRPr="00D071AA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  <w:r w:rsidRPr="00D071AA">
        <w:rPr>
          <w:rFonts w:asciiTheme="minorHAnsi" w:hAnsiTheme="minorHAnsi" w:cs="Times New Roman"/>
        </w:rPr>
        <w:t xml:space="preserve">Information obtained through this RFI may be used to refine acquisition strategy, </w:t>
      </w:r>
      <w:r w:rsidR="00955D69">
        <w:rPr>
          <w:rFonts w:asciiTheme="minorHAnsi" w:hAnsiTheme="minorHAnsi" w:cs="Times New Roman"/>
        </w:rPr>
        <w:t>assess</w:t>
      </w:r>
      <w:r w:rsidRPr="00D071AA">
        <w:rPr>
          <w:rFonts w:asciiTheme="minorHAnsi" w:hAnsiTheme="minorHAnsi" w:cs="Times New Roman"/>
        </w:rPr>
        <w:t xml:space="preserve"> industry capability, and </w:t>
      </w:r>
      <w:r w:rsidR="00955D69">
        <w:rPr>
          <w:rFonts w:asciiTheme="minorHAnsi" w:hAnsiTheme="minorHAnsi" w:cs="Times New Roman"/>
        </w:rPr>
        <w:t>evaluate</w:t>
      </w:r>
      <w:r w:rsidRPr="00D071AA">
        <w:rPr>
          <w:rFonts w:asciiTheme="minorHAnsi" w:hAnsiTheme="minorHAnsi" w:cs="Times New Roman"/>
        </w:rPr>
        <w:t xml:space="preserve"> potential alternate distribution approaches.</w:t>
      </w:r>
    </w:p>
    <w:p w14:paraId="1885D942" w14:textId="77777777" w:rsidR="00BA421D" w:rsidRDefault="00BA421D" w:rsidP="00D071AA">
      <w:pPr>
        <w:pStyle w:val="NormalWeb"/>
        <w:spacing w:before="0" w:beforeAutospacing="0" w:after="224" w:afterAutospacing="0"/>
        <w:rPr>
          <w:rFonts w:asciiTheme="minorHAnsi" w:hAnsiTheme="minorHAnsi" w:cs="Times New Roman"/>
          <w:b/>
          <w:bCs/>
        </w:rPr>
      </w:pPr>
    </w:p>
    <w:p w14:paraId="6AF287F5" w14:textId="3641E1F2" w:rsidR="00D071AA" w:rsidRPr="00D071AA" w:rsidRDefault="00D071AA" w:rsidP="00D071AA">
      <w:pPr>
        <w:pStyle w:val="NormalWeb"/>
        <w:spacing w:before="0" w:beforeAutospacing="0" w:after="224" w:afterAutospacing="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  <w:b/>
          <w:bCs/>
        </w:rPr>
        <w:t>2. Background</w:t>
      </w:r>
    </w:p>
    <w:p w14:paraId="1A2C169C" w14:textId="1716E8EF" w:rsidR="00D071AA" w:rsidRPr="00D071AA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  <w:r w:rsidRPr="00D071AA">
        <w:rPr>
          <w:rFonts w:asciiTheme="minorHAnsi" w:hAnsiTheme="minorHAnsi" w:cs="Times New Roman"/>
        </w:rPr>
        <w:t xml:space="preserve">The </w:t>
      </w:r>
      <w:r>
        <w:rPr>
          <w:rFonts w:asciiTheme="minorHAnsi" w:hAnsiTheme="minorHAnsi" w:cs="Times New Roman"/>
        </w:rPr>
        <w:t xml:space="preserve">U.S. Mint </w:t>
      </w:r>
      <w:r w:rsidRPr="00D071AA">
        <w:rPr>
          <w:rFonts w:asciiTheme="minorHAnsi" w:hAnsiTheme="minorHAnsi" w:cs="Times New Roman"/>
        </w:rPr>
        <w:t>authorized the production of standard circulating legal tender coins commemorating the 250th anniversary of the United States</w:t>
      </w:r>
      <w:r>
        <w:rPr>
          <w:rFonts w:asciiTheme="minorHAnsi" w:hAnsiTheme="minorHAnsi" w:cs="Times New Roman"/>
        </w:rPr>
        <w:t xml:space="preserve"> (</w:t>
      </w:r>
      <w:proofErr w:type="spellStart"/>
      <w:r w:rsidRPr="00D071AA">
        <w:rPr>
          <w:rFonts w:asciiTheme="minorHAnsi" w:hAnsiTheme="minorHAnsi" w:cs="Times New Roman"/>
        </w:rPr>
        <w:t>Semiquincentennial</w:t>
      </w:r>
      <w:proofErr w:type="spellEnd"/>
      <w:r>
        <w:rPr>
          <w:rFonts w:asciiTheme="minorHAnsi" w:hAnsiTheme="minorHAnsi" w:cs="Times New Roman"/>
        </w:rPr>
        <w:t>)</w:t>
      </w:r>
      <w:r w:rsidRPr="00D071AA">
        <w:rPr>
          <w:rFonts w:asciiTheme="minorHAnsi" w:hAnsiTheme="minorHAnsi" w:cs="Times New Roman"/>
        </w:rPr>
        <w:t>. These coins are intended for general circulation and transactional use.</w:t>
      </w:r>
    </w:p>
    <w:p w14:paraId="578AB03F" w14:textId="09E1256F" w:rsidR="00D071AA" w:rsidRPr="00D071AA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  <w:r w:rsidRPr="00D071AA">
        <w:rPr>
          <w:rFonts w:asciiTheme="minorHAnsi" w:hAnsiTheme="minorHAnsi" w:cs="Times New Roman"/>
        </w:rPr>
        <w:t>Under traditional distribution, coins are produced and supplied through the Federal Reserve System to depository institutions and subsequently enter commerce through standard banking and retail channels.</w:t>
      </w:r>
    </w:p>
    <w:p w14:paraId="4A3DF2EB" w14:textId="0CAABF4C" w:rsidR="00D071AA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  <w:r w:rsidRPr="00D071AA">
        <w:rPr>
          <w:rFonts w:asciiTheme="minorHAnsi" w:hAnsiTheme="minorHAnsi" w:cs="Times New Roman"/>
        </w:rPr>
        <w:t xml:space="preserve">Due to reduced coin demand through traditional banking channels, there is interest in assessing alternative commercial distribution mechanisms capable of accelerating circulation and increasing geographic </w:t>
      </w:r>
      <w:r w:rsidR="003F6C0A">
        <w:rPr>
          <w:rFonts w:asciiTheme="minorHAnsi" w:hAnsiTheme="minorHAnsi" w:cs="Times New Roman"/>
        </w:rPr>
        <w:t>availability</w:t>
      </w:r>
      <w:r w:rsidR="003F6C0A" w:rsidRPr="00D071AA">
        <w:rPr>
          <w:rFonts w:asciiTheme="minorHAnsi" w:hAnsiTheme="minorHAnsi" w:cs="Times New Roman"/>
        </w:rPr>
        <w:t xml:space="preserve"> </w:t>
      </w:r>
      <w:r w:rsidRPr="00D071AA">
        <w:rPr>
          <w:rFonts w:asciiTheme="minorHAnsi" w:hAnsiTheme="minorHAnsi" w:cs="Times New Roman"/>
        </w:rPr>
        <w:t>within the current calendar year.</w:t>
      </w:r>
    </w:p>
    <w:p w14:paraId="668716FA" w14:textId="77777777" w:rsidR="00D071AA" w:rsidRPr="00D071AA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</w:p>
    <w:p w14:paraId="77D6AD8C" w14:textId="77777777" w:rsidR="00D071AA" w:rsidRPr="00D071AA" w:rsidRDefault="00D071AA" w:rsidP="00D071AA">
      <w:pPr>
        <w:pStyle w:val="NormalWeb"/>
        <w:spacing w:before="0" w:beforeAutospacing="0" w:after="224" w:afterAutospacing="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  <w:b/>
          <w:bCs/>
        </w:rPr>
        <w:t>3. Objective</w:t>
      </w:r>
    </w:p>
    <w:p w14:paraId="0841C1FF" w14:textId="459C6E91" w:rsidR="00D071AA" w:rsidRPr="00D071AA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  <w:r w:rsidRPr="00D071AA">
        <w:rPr>
          <w:rFonts w:asciiTheme="minorHAnsi" w:hAnsiTheme="minorHAnsi" w:cs="Times New Roman"/>
        </w:rPr>
        <w:t>The objective of this RFI is to determine whether qualified commercial entities possess the capability and infrastructure to support accelerated distribution of circulating anniversary coins into active commerce nationwide.</w:t>
      </w:r>
    </w:p>
    <w:p w14:paraId="11BD1176" w14:textId="3ABD55C4" w:rsidR="00D071AA" w:rsidRPr="00D071AA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  <w:r w:rsidRPr="00D071AA">
        <w:rPr>
          <w:rFonts w:asciiTheme="minorHAnsi" w:hAnsiTheme="minorHAnsi" w:cs="Times New Roman"/>
        </w:rPr>
        <w:t xml:space="preserve">The </w:t>
      </w:r>
      <w:r>
        <w:rPr>
          <w:rFonts w:asciiTheme="minorHAnsi" w:hAnsiTheme="minorHAnsi" w:cs="Times New Roman"/>
        </w:rPr>
        <w:t xml:space="preserve">U.S. Mint </w:t>
      </w:r>
      <w:r w:rsidRPr="00D071AA">
        <w:rPr>
          <w:rFonts w:asciiTheme="minorHAnsi" w:hAnsiTheme="minorHAnsi" w:cs="Times New Roman"/>
        </w:rPr>
        <w:t>seeks information on distribution models that:</w:t>
      </w:r>
    </w:p>
    <w:p w14:paraId="28F41D0C" w14:textId="77777777" w:rsidR="00D071AA" w:rsidRPr="00D071AA" w:rsidRDefault="00D071AA" w:rsidP="00D071AA">
      <w:pPr>
        <w:pStyle w:val="ListParagraph"/>
        <w:numPr>
          <w:ilvl w:val="0"/>
          <w:numId w:val="12"/>
        </w:numPr>
        <w:spacing w:after="180"/>
        <w:rPr>
          <w:rFonts w:asciiTheme="minorHAnsi" w:hAnsiTheme="minorHAnsi"/>
        </w:rPr>
      </w:pPr>
      <w:r w:rsidRPr="00D071AA">
        <w:rPr>
          <w:rFonts w:asciiTheme="minorHAnsi" w:eastAsia="Times New Roman" w:hAnsiTheme="minorHAnsi" w:cs="Times New Roman"/>
        </w:rPr>
        <w:t>Increase circulation velocity</w:t>
      </w:r>
    </w:p>
    <w:p w14:paraId="380B2E13" w14:textId="77777777" w:rsidR="00D071AA" w:rsidRPr="00D071AA" w:rsidRDefault="00D071AA" w:rsidP="00D071AA">
      <w:pPr>
        <w:pStyle w:val="ListParagraph"/>
        <w:numPr>
          <w:ilvl w:val="0"/>
          <w:numId w:val="12"/>
        </w:numPr>
        <w:spacing w:after="180"/>
        <w:rPr>
          <w:rFonts w:asciiTheme="minorHAnsi" w:hAnsiTheme="minorHAnsi"/>
        </w:rPr>
      </w:pPr>
      <w:r w:rsidRPr="00D071AA">
        <w:rPr>
          <w:rFonts w:asciiTheme="minorHAnsi" w:eastAsia="Times New Roman" w:hAnsiTheme="minorHAnsi" w:cs="Times New Roman"/>
        </w:rPr>
        <w:t>Expand geographic reach</w:t>
      </w:r>
    </w:p>
    <w:p w14:paraId="1FF36B24" w14:textId="77777777" w:rsidR="00D071AA" w:rsidRPr="00D071AA" w:rsidRDefault="00D071AA" w:rsidP="00D071AA">
      <w:pPr>
        <w:pStyle w:val="ListParagraph"/>
        <w:numPr>
          <w:ilvl w:val="0"/>
          <w:numId w:val="12"/>
        </w:numPr>
        <w:spacing w:after="180"/>
        <w:rPr>
          <w:rFonts w:asciiTheme="minorHAnsi" w:hAnsiTheme="minorHAnsi"/>
        </w:rPr>
      </w:pPr>
      <w:r w:rsidRPr="00D071AA">
        <w:rPr>
          <w:rFonts w:asciiTheme="minorHAnsi" w:eastAsia="Times New Roman" w:hAnsiTheme="minorHAnsi" w:cs="Times New Roman"/>
        </w:rPr>
        <w:t>Maintain coin integrity and legal tender status</w:t>
      </w:r>
    </w:p>
    <w:p w14:paraId="4500A7BE" w14:textId="41F516C9" w:rsidR="00D071AA" w:rsidRPr="00D071AA" w:rsidRDefault="00D071AA" w:rsidP="00D071AA">
      <w:pPr>
        <w:pStyle w:val="ListParagraph"/>
        <w:numPr>
          <w:ilvl w:val="0"/>
          <w:numId w:val="12"/>
        </w:numPr>
        <w:spacing w:after="180"/>
        <w:rPr>
          <w:rFonts w:asciiTheme="minorHAnsi" w:hAnsiTheme="minorHAnsi"/>
        </w:rPr>
      </w:pPr>
      <w:r w:rsidRPr="00D071AA">
        <w:rPr>
          <w:rFonts w:asciiTheme="minorHAnsi" w:eastAsia="Times New Roman" w:hAnsiTheme="minorHAnsi" w:cs="Times New Roman"/>
        </w:rPr>
        <w:t>Preserve public trust and equitable access</w:t>
      </w:r>
    </w:p>
    <w:p w14:paraId="7C18AC31" w14:textId="77777777" w:rsidR="00D071AA" w:rsidRPr="00D071AA" w:rsidRDefault="00D071AA" w:rsidP="00D071AA">
      <w:pPr>
        <w:pStyle w:val="ListParagraph"/>
        <w:spacing w:after="180"/>
        <w:rPr>
          <w:rFonts w:asciiTheme="minorHAnsi" w:hAnsiTheme="minorHAnsi"/>
        </w:rPr>
      </w:pPr>
    </w:p>
    <w:p w14:paraId="45300488" w14:textId="77777777" w:rsidR="00D071AA" w:rsidRPr="00D071AA" w:rsidRDefault="00D071AA" w:rsidP="00D071AA">
      <w:pPr>
        <w:pStyle w:val="NormalWeb"/>
        <w:spacing w:before="0" w:beforeAutospacing="0" w:after="224" w:afterAutospacing="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  <w:b/>
          <w:bCs/>
        </w:rPr>
        <w:t>4. Scope of Interest</w:t>
      </w:r>
    </w:p>
    <w:p w14:paraId="6D20BAF6" w14:textId="4CA466A0" w:rsidR="00D071AA" w:rsidRPr="00D071AA" w:rsidRDefault="00D071AA" w:rsidP="00E61E6C">
      <w:pPr>
        <w:pStyle w:val="NormalWeb"/>
        <w:spacing w:before="0" w:beforeAutospacing="0" w:after="180" w:afterAutospacing="0"/>
        <w:rPr>
          <w:rFonts w:asciiTheme="minorHAnsi" w:hAnsiTheme="minorHAnsi"/>
        </w:rPr>
      </w:pPr>
      <w:r w:rsidRPr="00D071AA">
        <w:rPr>
          <w:rFonts w:asciiTheme="minorHAnsi" w:hAnsiTheme="minorHAnsi" w:cs="Times New Roman"/>
        </w:rPr>
        <w:t xml:space="preserve">The </w:t>
      </w:r>
      <w:r w:rsidR="00E61E6C">
        <w:rPr>
          <w:rFonts w:asciiTheme="minorHAnsi" w:hAnsiTheme="minorHAnsi" w:cs="Times New Roman"/>
        </w:rPr>
        <w:t>U.S. Mint</w:t>
      </w:r>
      <w:r w:rsidRPr="00D071AA">
        <w:rPr>
          <w:rFonts w:asciiTheme="minorHAnsi" w:hAnsiTheme="minorHAnsi" w:cs="Times New Roman"/>
        </w:rPr>
        <w:t xml:space="preserve"> is seeking responses from entities that:</w:t>
      </w:r>
    </w:p>
    <w:p w14:paraId="7DFB8946" w14:textId="77777777" w:rsidR="00D071AA" w:rsidRPr="00D071AA" w:rsidRDefault="00D071AA" w:rsidP="00D071AA">
      <w:pPr>
        <w:pStyle w:val="ListParagraph"/>
        <w:numPr>
          <w:ilvl w:val="0"/>
          <w:numId w:val="13"/>
        </w:numPr>
        <w:spacing w:after="180"/>
        <w:rPr>
          <w:rFonts w:asciiTheme="minorHAnsi" w:hAnsiTheme="minorHAnsi"/>
        </w:rPr>
      </w:pPr>
      <w:r w:rsidRPr="00D071AA">
        <w:rPr>
          <w:rFonts w:asciiTheme="minorHAnsi" w:eastAsia="Times New Roman" w:hAnsiTheme="minorHAnsi" w:cs="Times New Roman"/>
        </w:rPr>
        <w:t>Operate high-volume retail transaction networks</w:t>
      </w:r>
    </w:p>
    <w:p w14:paraId="35CE3093" w14:textId="77777777" w:rsidR="00D071AA" w:rsidRPr="00D071AA" w:rsidRDefault="00D071AA" w:rsidP="00D071AA">
      <w:pPr>
        <w:pStyle w:val="ListParagraph"/>
        <w:numPr>
          <w:ilvl w:val="0"/>
          <w:numId w:val="13"/>
        </w:numPr>
        <w:spacing w:after="180"/>
        <w:rPr>
          <w:rFonts w:asciiTheme="minorHAnsi" w:hAnsiTheme="minorHAnsi"/>
        </w:rPr>
      </w:pPr>
      <w:r w:rsidRPr="00D071AA">
        <w:rPr>
          <w:rFonts w:asciiTheme="minorHAnsi" w:eastAsia="Times New Roman" w:hAnsiTheme="minorHAnsi" w:cs="Times New Roman"/>
        </w:rPr>
        <w:t>Manage national or regional coin handling operations</w:t>
      </w:r>
    </w:p>
    <w:p w14:paraId="422A51D7" w14:textId="77777777" w:rsidR="00D071AA" w:rsidRPr="00D071AA" w:rsidRDefault="00D071AA" w:rsidP="00D071AA">
      <w:pPr>
        <w:pStyle w:val="ListParagraph"/>
        <w:numPr>
          <w:ilvl w:val="0"/>
          <w:numId w:val="13"/>
        </w:numPr>
        <w:spacing w:after="180"/>
        <w:rPr>
          <w:rFonts w:asciiTheme="minorHAnsi" w:hAnsiTheme="minorHAnsi"/>
        </w:rPr>
      </w:pPr>
      <w:r w:rsidRPr="00D071AA">
        <w:rPr>
          <w:rFonts w:asciiTheme="minorHAnsi" w:eastAsia="Times New Roman" w:hAnsiTheme="minorHAnsi" w:cs="Times New Roman"/>
        </w:rPr>
        <w:t>Provide armored carrier or cash logistics services</w:t>
      </w:r>
    </w:p>
    <w:p w14:paraId="6C928829" w14:textId="77777777" w:rsidR="00D071AA" w:rsidRPr="00D071AA" w:rsidRDefault="00D071AA" w:rsidP="00D071AA">
      <w:pPr>
        <w:pStyle w:val="ListParagraph"/>
        <w:numPr>
          <w:ilvl w:val="0"/>
          <w:numId w:val="13"/>
        </w:numPr>
        <w:spacing w:after="180"/>
        <w:rPr>
          <w:rFonts w:asciiTheme="minorHAnsi" w:hAnsiTheme="minorHAnsi"/>
        </w:rPr>
      </w:pPr>
      <w:r w:rsidRPr="00D071AA">
        <w:rPr>
          <w:rFonts w:asciiTheme="minorHAnsi" w:eastAsia="Times New Roman" w:hAnsiTheme="minorHAnsi" w:cs="Times New Roman"/>
        </w:rPr>
        <w:t>Operate coin-operated equipment networks</w:t>
      </w:r>
    </w:p>
    <w:p w14:paraId="4C7E6BAE" w14:textId="77777777" w:rsidR="00D071AA" w:rsidRPr="00D071AA" w:rsidRDefault="00D071AA" w:rsidP="00D071AA">
      <w:pPr>
        <w:pStyle w:val="ListParagraph"/>
        <w:numPr>
          <w:ilvl w:val="0"/>
          <w:numId w:val="13"/>
        </w:numPr>
        <w:spacing w:after="180"/>
        <w:rPr>
          <w:rFonts w:asciiTheme="minorHAnsi" w:hAnsiTheme="minorHAnsi"/>
        </w:rPr>
      </w:pPr>
      <w:r w:rsidRPr="00D071AA">
        <w:rPr>
          <w:rFonts w:asciiTheme="minorHAnsi" w:eastAsia="Times New Roman" w:hAnsiTheme="minorHAnsi" w:cs="Times New Roman"/>
        </w:rPr>
        <w:t>Serve cash-intensive industries</w:t>
      </w:r>
    </w:p>
    <w:p w14:paraId="59CF348B" w14:textId="3A3546BA" w:rsidR="00D071AA" w:rsidRPr="00D071AA" w:rsidRDefault="00D071AA" w:rsidP="00D071AA">
      <w:pPr>
        <w:pStyle w:val="ListParagraph"/>
        <w:numPr>
          <w:ilvl w:val="0"/>
          <w:numId w:val="13"/>
        </w:numPr>
        <w:spacing w:after="180"/>
        <w:rPr>
          <w:rFonts w:asciiTheme="minorHAnsi" w:hAnsiTheme="minorHAnsi"/>
        </w:rPr>
      </w:pPr>
      <w:r w:rsidRPr="00D071AA">
        <w:rPr>
          <w:rFonts w:asciiTheme="minorHAnsi" w:eastAsia="Times New Roman" w:hAnsiTheme="minorHAnsi" w:cs="Times New Roman"/>
        </w:rPr>
        <w:t>Maintain national vending or point-of-sale networks</w:t>
      </w:r>
    </w:p>
    <w:p w14:paraId="480AAB5E" w14:textId="77777777" w:rsidR="00D071AA" w:rsidRPr="00D071AA" w:rsidRDefault="00D071AA" w:rsidP="00D071AA">
      <w:pPr>
        <w:pStyle w:val="ListParagraph"/>
        <w:spacing w:after="180"/>
        <w:rPr>
          <w:rFonts w:asciiTheme="minorHAnsi" w:hAnsiTheme="minorHAnsi"/>
        </w:rPr>
      </w:pPr>
    </w:p>
    <w:p w14:paraId="65788CFE" w14:textId="0EDEFFAE" w:rsidR="00205085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</w:rPr>
        <w:t>Respondents may propose one or more distribution models capable of injecting circulating coinage into daily commercial transactions.</w:t>
      </w:r>
    </w:p>
    <w:p w14:paraId="2F510C13" w14:textId="77777777" w:rsidR="008222C1" w:rsidRPr="00613499" w:rsidRDefault="008222C1" w:rsidP="00D071AA">
      <w:pPr>
        <w:pStyle w:val="NormalWeb"/>
        <w:spacing w:before="0" w:beforeAutospacing="0" w:after="180" w:afterAutospacing="0"/>
        <w:rPr>
          <w:rFonts w:asciiTheme="minorHAnsi" w:hAnsiTheme="minorHAnsi" w:cs="Times New Roman"/>
        </w:rPr>
      </w:pPr>
    </w:p>
    <w:p w14:paraId="48B9ED80" w14:textId="30DE38CC" w:rsidR="00D071AA" w:rsidRPr="00D071AA" w:rsidRDefault="00D071AA" w:rsidP="00D071AA">
      <w:pPr>
        <w:pStyle w:val="NormalWeb"/>
        <w:spacing w:before="0" w:beforeAutospacing="0" w:after="224" w:afterAutospacing="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  <w:b/>
          <w:bCs/>
        </w:rPr>
        <w:t>5. Information Requested</w:t>
      </w:r>
    </w:p>
    <w:p w14:paraId="6303CEC3" w14:textId="20692170" w:rsidR="00D071AA" w:rsidRPr="00D071AA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  <w:r w:rsidRPr="00D071AA">
        <w:rPr>
          <w:rFonts w:asciiTheme="minorHAnsi" w:hAnsiTheme="minorHAnsi" w:cs="Times New Roman"/>
        </w:rPr>
        <w:t>Respondents are requested to provide the following:</w:t>
      </w:r>
    </w:p>
    <w:p w14:paraId="241FF9EA" w14:textId="77777777" w:rsidR="00D071AA" w:rsidRPr="00D07B44" w:rsidRDefault="00D071AA" w:rsidP="00C44D85">
      <w:pPr>
        <w:pStyle w:val="NormalWeb"/>
        <w:spacing w:before="0" w:beforeAutospacing="0" w:after="210" w:afterAutospacing="0"/>
        <w:ind w:firstLine="360"/>
        <w:rPr>
          <w:rFonts w:asciiTheme="minorHAnsi" w:hAnsiTheme="minorHAnsi" w:cs="Times New Roman"/>
          <w:b/>
          <w:bCs/>
        </w:rPr>
      </w:pPr>
      <w:r w:rsidRPr="00D071AA">
        <w:rPr>
          <w:rFonts w:asciiTheme="minorHAnsi" w:hAnsiTheme="minorHAnsi" w:cs="Times New Roman"/>
          <w:b/>
          <w:bCs/>
        </w:rPr>
        <w:t>A. Corporate Information</w:t>
      </w:r>
    </w:p>
    <w:p w14:paraId="5E8EC5B5" w14:textId="77777777" w:rsidR="00D071AA" w:rsidRPr="00D07B44" w:rsidRDefault="00D071AA" w:rsidP="00D07B44">
      <w:pPr>
        <w:pStyle w:val="ListParagraph"/>
        <w:numPr>
          <w:ilvl w:val="0"/>
          <w:numId w:val="23"/>
        </w:numPr>
        <w:spacing w:after="180"/>
        <w:rPr>
          <w:rFonts w:asciiTheme="minorHAnsi" w:eastAsia="Times New Roman" w:hAnsiTheme="minorHAnsi" w:cs="Times New Roman"/>
        </w:rPr>
      </w:pPr>
      <w:r w:rsidRPr="00C238B5">
        <w:rPr>
          <w:rFonts w:asciiTheme="minorHAnsi" w:eastAsia="Times New Roman" w:hAnsiTheme="minorHAnsi" w:cs="Times New Roman"/>
        </w:rPr>
        <w:t>Legal entity name</w:t>
      </w:r>
    </w:p>
    <w:p w14:paraId="2643A57E" w14:textId="77777777" w:rsidR="00D071AA" w:rsidRPr="00D07B44" w:rsidRDefault="00D071AA" w:rsidP="00D07B44">
      <w:pPr>
        <w:pStyle w:val="ListParagraph"/>
        <w:numPr>
          <w:ilvl w:val="0"/>
          <w:numId w:val="23"/>
        </w:numPr>
        <w:spacing w:after="180"/>
        <w:rPr>
          <w:rFonts w:asciiTheme="minorHAnsi" w:eastAsia="Times New Roman" w:hAnsiTheme="minorHAnsi" w:cs="Times New Roman"/>
        </w:rPr>
      </w:pPr>
      <w:r w:rsidRPr="00C238B5">
        <w:rPr>
          <w:rFonts w:asciiTheme="minorHAnsi" w:eastAsia="Times New Roman" w:hAnsiTheme="minorHAnsi" w:cs="Times New Roman"/>
        </w:rPr>
        <w:t>Business size classification</w:t>
      </w:r>
    </w:p>
    <w:p w14:paraId="0C30AC77" w14:textId="77777777" w:rsidR="00D071AA" w:rsidRPr="00D07B44" w:rsidRDefault="00D071AA" w:rsidP="00D07B44">
      <w:pPr>
        <w:pStyle w:val="ListParagraph"/>
        <w:numPr>
          <w:ilvl w:val="0"/>
          <w:numId w:val="23"/>
        </w:numPr>
        <w:spacing w:after="180"/>
        <w:rPr>
          <w:rFonts w:asciiTheme="minorHAnsi" w:eastAsia="Times New Roman" w:hAnsiTheme="minorHAnsi" w:cs="Times New Roman"/>
        </w:rPr>
      </w:pPr>
      <w:r w:rsidRPr="00C238B5">
        <w:rPr>
          <w:rFonts w:asciiTheme="minorHAnsi" w:eastAsia="Times New Roman" w:hAnsiTheme="minorHAnsi" w:cs="Times New Roman"/>
        </w:rPr>
        <w:t>Headquarters location</w:t>
      </w:r>
    </w:p>
    <w:p w14:paraId="425514F7" w14:textId="77777777" w:rsidR="00D071AA" w:rsidRPr="00D07B44" w:rsidRDefault="00D071AA" w:rsidP="00D07B44">
      <w:pPr>
        <w:pStyle w:val="ListParagraph"/>
        <w:numPr>
          <w:ilvl w:val="0"/>
          <w:numId w:val="23"/>
        </w:numPr>
        <w:spacing w:after="180"/>
        <w:rPr>
          <w:rFonts w:asciiTheme="minorHAnsi" w:eastAsia="Times New Roman" w:hAnsiTheme="minorHAnsi" w:cs="Times New Roman"/>
        </w:rPr>
      </w:pPr>
      <w:r w:rsidRPr="00C238B5">
        <w:rPr>
          <w:rFonts w:asciiTheme="minorHAnsi" w:eastAsia="Times New Roman" w:hAnsiTheme="minorHAnsi" w:cs="Times New Roman"/>
        </w:rPr>
        <w:t>Description of core business operations</w:t>
      </w:r>
    </w:p>
    <w:p w14:paraId="5512295C" w14:textId="77777777" w:rsidR="00D071AA" w:rsidRPr="00903E83" w:rsidRDefault="00D071AA" w:rsidP="00D07B44">
      <w:pPr>
        <w:pStyle w:val="ListParagraph"/>
        <w:numPr>
          <w:ilvl w:val="0"/>
          <w:numId w:val="23"/>
        </w:numPr>
        <w:spacing w:after="180"/>
        <w:rPr>
          <w:rFonts w:asciiTheme="minorHAnsi" w:eastAsia="Times New Roman" w:hAnsiTheme="minorHAnsi" w:cs="Times New Roman"/>
        </w:rPr>
      </w:pPr>
      <w:r w:rsidRPr="00C238B5">
        <w:rPr>
          <w:rFonts w:asciiTheme="minorHAnsi" w:eastAsia="Times New Roman" w:hAnsiTheme="minorHAnsi" w:cs="Times New Roman"/>
        </w:rPr>
        <w:t>Relevant experience in coin or currency handling</w:t>
      </w:r>
    </w:p>
    <w:p w14:paraId="645D4B5C" w14:textId="6823ED51" w:rsidR="00613499" w:rsidRDefault="00613499" w:rsidP="00D07B44">
      <w:pPr>
        <w:pStyle w:val="ListParagraph"/>
        <w:spacing w:after="180"/>
        <w:ind w:left="1080"/>
        <w:rPr>
          <w:b/>
          <w:bCs/>
        </w:rPr>
      </w:pPr>
    </w:p>
    <w:p w14:paraId="7F26FF90" w14:textId="523C0A20" w:rsidR="00D071AA" w:rsidRPr="00D07B44" w:rsidRDefault="00D071AA" w:rsidP="00C44D85">
      <w:pPr>
        <w:pStyle w:val="NormalWeb"/>
        <w:spacing w:before="0" w:beforeAutospacing="0" w:after="210" w:afterAutospacing="0"/>
        <w:ind w:firstLine="360"/>
        <w:rPr>
          <w:rFonts w:asciiTheme="minorHAnsi" w:hAnsiTheme="minorHAnsi" w:cs="Times New Roman"/>
          <w:b/>
          <w:bCs/>
        </w:rPr>
      </w:pPr>
      <w:r w:rsidRPr="00D071AA">
        <w:rPr>
          <w:rFonts w:asciiTheme="minorHAnsi" w:hAnsiTheme="minorHAnsi" w:cs="Times New Roman"/>
          <w:b/>
          <w:bCs/>
        </w:rPr>
        <w:t>B. Distribution Capability</w:t>
      </w:r>
    </w:p>
    <w:p w14:paraId="2DF87A69" w14:textId="77777777" w:rsidR="00D071AA" w:rsidRPr="00E61E6C" w:rsidRDefault="00D071AA" w:rsidP="00E61E6C">
      <w:pPr>
        <w:pStyle w:val="ListParagraph"/>
        <w:numPr>
          <w:ilvl w:val="0"/>
          <w:numId w:val="23"/>
        </w:numPr>
        <w:spacing w:after="180"/>
        <w:rPr>
          <w:rFonts w:asciiTheme="minorHAnsi" w:hAnsiTheme="minorHAnsi"/>
        </w:rPr>
      </w:pPr>
      <w:r w:rsidRPr="00E61E6C">
        <w:rPr>
          <w:rFonts w:asciiTheme="minorHAnsi" w:eastAsia="Times New Roman" w:hAnsiTheme="minorHAnsi" w:cs="Times New Roman"/>
        </w:rPr>
        <w:t>Annual volume of coin processed (by denomination, if applicable)</w:t>
      </w:r>
    </w:p>
    <w:p w14:paraId="363F0074" w14:textId="77777777" w:rsidR="00A130F2" w:rsidRPr="00E61E6C" w:rsidRDefault="00D071AA" w:rsidP="00E61E6C">
      <w:pPr>
        <w:pStyle w:val="ListParagraph"/>
        <w:numPr>
          <w:ilvl w:val="0"/>
          <w:numId w:val="23"/>
        </w:numPr>
        <w:spacing w:after="180"/>
        <w:rPr>
          <w:rFonts w:asciiTheme="minorHAnsi" w:hAnsiTheme="minorHAnsi"/>
        </w:rPr>
      </w:pPr>
      <w:r w:rsidRPr="00E61E6C">
        <w:rPr>
          <w:rFonts w:asciiTheme="minorHAnsi" w:eastAsia="Times New Roman" w:hAnsiTheme="minorHAnsi" w:cs="Times New Roman"/>
        </w:rPr>
        <w:t>Number of retail or transaction locations</w:t>
      </w:r>
    </w:p>
    <w:p w14:paraId="3F0B2C31" w14:textId="1001F5CA" w:rsidR="00D071AA" w:rsidRPr="00A130F2" w:rsidRDefault="00D071AA" w:rsidP="00A130F2">
      <w:pPr>
        <w:pStyle w:val="ListParagraph"/>
        <w:numPr>
          <w:ilvl w:val="0"/>
          <w:numId w:val="15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Geographic coverage (states/regions served)</w:t>
      </w:r>
    </w:p>
    <w:p w14:paraId="2AAB1AE9" w14:textId="77777777" w:rsidR="00D071AA" w:rsidRPr="00A130F2" w:rsidRDefault="00D071AA" w:rsidP="00A130F2">
      <w:pPr>
        <w:pStyle w:val="ListParagraph"/>
        <w:numPr>
          <w:ilvl w:val="0"/>
          <w:numId w:val="15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Average monthly coin throughput</w:t>
      </w:r>
    </w:p>
    <w:p w14:paraId="07AB1FAA" w14:textId="6888933E" w:rsidR="00D071AA" w:rsidRPr="00A130F2" w:rsidRDefault="00D071AA" w:rsidP="00D071AA">
      <w:pPr>
        <w:pStyle w:val="ListParagraph"/>
        <w:numPr>
          <w:ilvl w:val="0"/>
          <w:numId w:val="15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Ability to distribute new coin inventory within 30–60 days</w:t>
      </w:r>
    </w:p>
    <w:p w14:paraId="525F8803" w14:textId="77777777" w:rsidR="00A130F2" w:rsidRPr="00A130F2" w:rsidRDefault="00A130F2" w:rsidP="00A130F2">
      <w:pPr>
        <w:pStyle w:val="ListParagraph"/>
        <w:spacing w:after="180"/>
        <w:rPr>
          <w:rFonts w:asciiTheme="minorHAnsi" w:hAnsiTheme="minorHAnsi"/>
        </w:rPr>
      </w:pPr>
    </w:p>
    <w:p w14:paraId="4AEA6BE3" w14:textId="77777777" w:rsidR="00D071AA" w:rsidRPr="00D07B44" w:rsidRDefault="00D071AA" w:rsidP="00D07B44">
      <w:pPr>
        <w:pStyle w:val="NormalWeb"/>
        <w:spacing w:before="0" w:beforeAutospacing="0" w:after="210" w:afterAutospacing="0"/>
        <w:ind w:firstLine="360"/>
        <w:rPr>
          <w:rFonts w:asciiTheme="minorHAnsi" w:hAnsiTheme="minorHAnsi" w:cs="Times New Roman"/>
          <w:b/>
          <w:bCs/>
        </w:rPr>
      </w:pPr>
      <w:r w:rsidRPr="00D071AA">
        <w:rPr>
          <w:rFonts w:asciiTheme="minorHAnsi" w:hAnsiTheme="minorHAnsi" w:cs="Times New Roman"/>
          <w:b/>
          <w:bCs/>
        </w:rPr>
        <w:t>C. Operational Infrastructure</w:t>
      </w:r>
    </w:p>
    <w:p w14:paraId="069A2104" w14:textId="77777777" w:rsidR="00D071AA" w:rsidRPr="00E61E6C" w:rsidRDefault="00D071AA" w:rsidP="00E61E6C">
      <w:pPr>
        <w:pStyle w:val="ListParagraph"/>
        <w:numPr>
          <w:ilvl w:val="0"/>
          <w:numId w:val="22"/>
        </w:numPr>
        <w:spacing w:after="180"/>
        <w:rPr>
          <w:rFonts w:asciiTheme="minorHAnsi" w:hAnsiTheme="minorHAnsi"/>
        </w:rPr>
      </w:pPr>
      <w:r w:rsidRPr="00E61E6C">
        <w:rPr>
          <w:rFonts w:asciiTheme="minorHAnsi" w:eastAsia="Times New Roman" w:hAnsiTheme="minorHAnsi" w:cs="Times New Roman"/>
        </w:rPr>
        <w:t>Coin handling and storage procedures</w:t>
      </w:r>
    </w:p>
    <w:p w14:paraId="61F14847" w14:textId="77777777" w:rsidR="00D071AA" w:rsidRPr="00A130F2" w:rsidRDefault="00D071AA" w:rsidP="00A130F2">
      <w:pPr>
        <w:pStyle w:val="ListParagraph"/>
        <w:numPr>
          <w:ilvl w:val="0"/>
          <w:numId w:val="16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Security and custody controls</w:t>
      </w:r>
    </w:p>
    <w:p w14:paraId="006EC3FB" w14:textId="77777777" w:rsidR="00D071AA" w:rsidRPr="00A130F2" w:rsidRDefault="00D071AA" w:rsidP="00A130F2">
      <w:pPr>
        <w:pStyle w:val="ListParagraph"/>
        <w:numPr>
          <w:ilvl w:val="0"/>
          <w:numId w:val="16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Inventory management systems</w:t>
      </w:r>
    </w:p>
    <w:p w14:paraId="34613526" w14:textId="77777777" w:rsidR="00D071AA" w:rsidRPr="00A130F2" w:rsidRDefault="00D071AA" w:rsidP="00A130F2">
      <w:pPr>
        <w:pStyle w:val="ListParagraph"/>
        <w:numPr>
          <w:ilvl w:val="0"/>
          <w:numId w:val="16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Reporting capabilities (frequency and format)</w:t>
      </w:r>
    </w:p>
    <w:p w14:paraId="045E76A9" w14:textId="74D368A5" w:rsidR="00D071AA" w:rsidRPr="00A130F2" w:rsidRDefault="00D071AA" w:rsidP="00D071AA">
      <w:pPr>
        <w:pStyle w:val="ListParagraph"/>
        <w:numPr>
          <w:ilvl w:val="0"/>
          <w:numId w:val="16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lastRenderedPageBreak/>
        <w:t>Traceability mechanisms (if available)</w:t>
      </w:r>
    </w:p>
    <w:p w14:paraId="7652E0C1" w14:textId="77777777" w:rsidR="00A130F2" w:rsidRPr="00A130F2" w:rsidRDefault="00A130F2" w:rsidP="00A130F2">
      <w:pPr>
        <w:pStyle w:val="ListParagraph"/>
        <w:spacing w:after="180"/>
        <w:rPr>
          <w:rFonts w:asciiTheme="minorHAnsi" w:hAnsiTheme="minorHAnsi"/>
        </w:rPr>
      </w:pPr>
    </w:p>
    <w:p w14:paraId="3BE9D75D" w14:textId="648550F6" w:rsidR="00D071AA" w:rsidRPr="00D071AA" w:rsidRDefault="00D071AA" w:rsidP="00D07B44">
      <w:pPr>
        <w:pStyle w:val="NormalWeb"/>
        <w:spacing w:before="0" w:beforeAutospacing="0" w:after="210" w:afterAutospacing="0"/>
        <w:ind w:firstLine="36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  <w:b/>
          <w:bCs/>
        </w:rPr>
        <w:t>D. Implementation Approach</w:t>
      </w:r>
    </w:p>
    <w:p w14:paraId="14F7ED8B" w14:textId="77777777" w:rsidR="00D071AA" w:rsidRPr="00A130F2" w:rsidRDefault="00D071AA" w:rsidP="00A130F2">
      <w:pPr>
        <w:pStyle w:val="ListParagraph"/>
        <w:numPr>
          <w:ilvl w:val="0"/>
          <w:numId w:val="17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Proposed method to inject anniversary coins into active circulation</w:t>
      </w:r>
    </w:p>
    <w:p w14:paraId="0660B069" w14:textId="77777777" w:rsidR="00D071AA" w:rsidRPr="00A130F2" w:rsidRDefault="00D071AA" w:rsidP="00A130F2">
      <w:pPr>
        <w:pStyle w:val="ListParagraph"/>
        <w:numPr>
          <w:ilvl w:val="0"/>
          <w:numId w:val="17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Estimated monthly distribution volume</w:t>
      </w:r>
    </w:p>
    <w:p w14:paraId="465C677D" w14:textId="77777777" w:rsidR="00D071AA" w:rsidRPr="00A130F2" w:rsidRDefault="00D071AA" w:rsidP="00A130F2">
      <w:pPr>
        <w:pStyle w:val="ListParagraph"/>
        <w:numPr>
          <w:ilvl w:val="0"/>
          <w:numId w:val="17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Timeline to operational readiness</w:t>
      </w:r>
    </w:p>
    <w:p w14:paraId="63F0A8C0" w14:textId="64F3F965" w:rsidR="00D071AA" w:rsidRPr="00A130F2" w:rsidRDefault="00D071AA" w:rsidP="00D071AA">
      <w:pPr>
        <w:pStyle w:val="ListParagraph"/>
        <w:numPr>
          <w:ilvl w:val="0"/>
          <w:numId w:val="17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Required coordination with existing banking channels (if any)</w:t>
      </w:r>
    </w:p>
    <w:p w14:paraId="49BD4A89" w14:textId="77777777" w:rsidR="00A130F2" w:rsidRPr="00A130F2" w:rsidRDefault="00A130F2" w:rsidP="00A130F2">
      <w:pPr>
        <w:pStyle w:val="ListParagraph"/>
        <w:spacing w:after="180"/>
        <w:rPr>
          <w:rFonts w:asciiTheme="minorHAnsi" w:hAnsiTheme="minorHAnsi"/>
        </w:rPr>
      </w:pPr>
    </w:p>
    <w:p w14:paraId="2286BD78" w14:textId="77777777" w:rsidR="00D071AA" w:rsidRPr="00D071AA" w:rsidRDefault="00D071AA" w:rsidP="00D07B44">
      <w:pPr>
        <w:pStyle w:val="NormalWeb"/>
        <w:spacing w:before="0" w:beforeAutospacing="0" w:after="210" w:afterAutospacing="0"/>
        <w:ind w:firstLine="36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  <w:b/>
          <w:bCs/>
        </w:rPr>
        <w:t>E. Risk Management</w:t>
      </w:r>
    </w:p>
    <w:p w14:paraId="2E3CF4C2" w14:textId="77777777" w:rsidR="00D071AA" w:rsidRPr="00A130F2" w:rsidRDefault="00D071AA" w:rsidP="00A130F2">
      <w:pPr>
        <w:pStyle w:val="ListParagraph"/>
        <w:numPr>
          <w:ilvl w:val="0"/>
          <w:numId w:val="18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Controls to ensure equitable public access</w:t>
      </w:r>
    </w:p>
    <w:p w14:paraId="738689B8" w14:textId="77777777" w:rsidR="00D071AA" w:rsidRPr="00A130F2" w:rsidRDefault="00D071AA" w:rsidP="00A130F2">
      <w:pPr>
        <w:pStyle w:val="ListParagraph"/>
        <w:numPr>
          <w:ilvl w:val="0"/>
          <w:numId w:val="18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Mitigation of hoarding or bulk diversion</w:t>
      </w:r>
    </w:p>
    <w:p w14:paraId="0B5E507B" w14:textId="77777777" w:rsidR="00D071AA" w:rsidRPr="00A130F2" w:rsidRDefault="00D071AA" w:rsidP="00A130F2">
      <w:pPr>
        <w:pStyle w:val="ListParagraph"/>
        <w:numPr>
          <w:ilvl w:val="0"/>
          <w:numId w:val="18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Anti-counterfeit safeguards</w:t>
      </w:r>
    </w:p>
    <w:p w14:paraId="7F5431C9" w14:textId="12DD78A9" w:rsidR="00017AF1" w:rsidRPr="00D07B44" w:rsidRDefault="00D071AA" w:rsidP="00017AF1">
      <w:pPr>
        <w:pStyle w:val="ListParagraph"/>
        <w:numPr>
          <w:ilvl w:val="0"/>
          <w:numId w:val="18"/>
        </w:numPr>
        <w:spacing w:after="180"/>
        <w:rPr>
          <w:rFonts w:asciiTheme="minorHAnsi" w:hAnsiTheme="minorHAnsi"/>
        </w:rPr>
      </w:pPr>
      <w:r w:rsidRPr="00A130F2">
        <w:rPr>
          <w:rFonts w:asciiTheme="minorHAnsi" w:eastAsia="Times New Roman" w:hAnsiTheme="minorHAnsi" w:cs="Times New Roman"/>
        </w:rPr>
        <w:t>Reputational risk considerations</w:t>
      </w:r>
    </w:p>
    <w:p w14:paraId="00BB2ED6" w14:textId="77777777" w:rsidR="00A130F2" w:rsidRPr="00A130F2" w:rsidRDefault="00A130F2" w:rsidP="00A130F2">
      <w:pPr>
        <w:pStyle w:val="ListParagraph"/>
        <w:spacing w:after="180"/>
        <w:rPr>
          <w:rFonts w:asciiTheme="minorHAnsi" w:hAnsiTheme="minorHAnsi"/>
        </w:rPr>
      </w:pPr>
    </w:p>
    <w:p w14:paraId="5EDBAB81" w14:textId="77777777" w:rsidR="00A130F2" w:rsidRDefault="00D071AA" w:rsidP="00D07B44">
      <w:pPr>
        <w:pStyle w:val="NormalWeb"/>
        <w:spacing w:before="0" w:beforeAutospacing="0" w:after="210" w:afterAutospacing="0"/>
        <w:ind w:firstLine="360"/>
        <w:rPr>
          <w:rFonts w:asciiTheme="minorHAnsi" w:hAnsiTheme="minorHAnsi" w:cs="Times New Roman"/>
          <w:b/>
          <w:bCs/>
        </w:rPr>
      </w:pPr>
      <w:r w:rsidRPr="00D071AA">
        <w:rPr>
          <w:rFonts w:asciiTheme="minorHAnsi" w:hAnsiTheme="minorHAnsi" w:cs="Times New Roman"/>
          <w:b/>
          <w:bCs/>
        </w:rPr>
        <w:t>F. Data &amp; Reporting</w:t>
      </w:r>
    </w:p>
    <w:p w14:paraId="461F1E75" w14:textId="11CF7582" w:rsidR="00D071AA" w:rsidRPr="00A130F2" w:rsidRDefault="00D071AA" w:rsidP="00A130F2">
      <w:pPr>
        <w:pStyle w:val="ListParagraph"/>
        <w:numPr>
          <w:ilvl w:val="0"/>
          <w:numId w:val="17"/>
        </w:numPr>
        <w:spacing w:after="180"/>
        <w:rPr>
          <w:rFonts w:asciiTheme="minorHAnsi" w:eastAsia="Times New Roman" w:hAnsiTheme="minorHAnsi" w:cs="Times New Roman"/>
        </w:rPr>
      </w:pPr>
      <w:r w:rsidRPr="00A130F2">
        <w:rPr>
          <w:rFonts w:asciiTheme="minorHAnsi" w:eastAsia="Times New Roman" w:hAnsiTheme="minorHAnsi" w:cs="Times New Roman"/>
        </w:rPr>
        <w:t>Ability to provide distribution metrics by region</w:t>
      </w:r>
    </w:p>
    <w:p w14:paraId="32E050F6" w14:textId="77777777" w:rsidR="00D071AA" w:rsidRDefault="00D071AA" w:rsidP="00A130F2">
      <w:pPr>
        <w:pStyle w:val="ListParagraph"/>
        <w:numPr>
          <w:ilvl w:val="0"/>
          <w:numId w:val="17"/>
        </w:numPr>
        <w:spacing w:after="180"/>
        <w:rPr>
          <w:rFonts w:asciiTheme="minorHAnsi" w:eastAsia="Times New Roman" w:hAnsiTheme="minorHAnsi" w:cs="Times New Roman"/>
        </w:rPr>
      </w:pPr>
      <w:r w:rsidRPr="00A130F2">
        <w:rPr>
          <w:rFonts w:asciiTheme="minorHAnsi" w:eastAsia="Times New Roman" w:hAnsiTheme="minorHAnsi" w:cs="Times New Roman"/>
        </w:rPr>
        <w:t>Reporting cadence</w:t>
      </w:r>
    </w:p>
    <w:p w14:paraId="261DFEA9" w14:textId="5173ABFB" w:rsidR="00205085" w:rsidRPr="00D07B44" w:rsidRDefault="00903E83" w:rsidP="00D07B44">
      <w:pPr>
        <w:pStyle w:val="ListParagraph"/>
        <w:numPr>
          <w:ilvl w:val="0"/>
          <w:numId w:val="17"/>
        </w:numPr>
        <w:spacing w:after="180"/>
      </w:pPr>
      <w:r w:rsidRPr="00A130F2">
        <w:rPr>
          <w:rFonts w:asciiTheme="minorHAnsi" w:eastAsia="Times New Roman" w:hAnsiTheme="minorHAnsi" w:cs="Times New Roman"/>
        </w:rPr>
        <w:t>Capability to measure circulation velocity</w:t>
      </w:r>
    </w:p>
    <w:p w14:paraId="079B46BA" w14:textId="77777777" w:rsidR="00D07B44" w:rsidRPr="00205085" w:rsidRDefault="00D07B44" w:rsidP="00D07B44">
      <w:pPr>
        <w:pStyle w:val="ListParagraph"/>
        <w:spacing w:after="180"/>
      </w:pPr>
    </w:p>
    <w:p w14:paraId="38B3F2C8" w14:textId="77777777" w:rsidR="00D071AA" w:rsidRPr="00D071AA" w:rsidRDefault="00D071AA" w:rsidP="00D071AA">
      <w:pPr>
        <w:pStyle w:val="NormalWeb"/>
        <w:spacing w:before="0" w:beforeAutospacing="0" w:after="224" w:afterAutospacing="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  <w:b/>
          <w:bCs/>
        </w:rPr>
        <w:t>6. Review Considerations</w:t>
      </w:r>
    </w:p>
    <w:p w14:paraId="179D7AA4" w14:textId="77777777" w:rsidR="00D071AA" w:rsidRPr="00D071AA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/>
        </w:rPr>
      </w:pPr>
      <w:r w:rsidRPr="00D071AA">
        <w:rPr>
          <w:rFonts w:asciiTheme="minorHAnsi" w:hAnsiTheme="minorHAnsi" w:cs="Times New Roman"/>
        </w:rPr>
        <w:t>Responses will be reviewed for informational purposes based on:</w:t>
      </w:r>
    </w:p>
    <w:p w14:paraId="53A10258" w14:textId="77777777" w:rsidR="00D071AA" w:rsidRP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hAnsiTheme="minorHAnsi"/>
        </w:rPr>
      </w:pPr>
      <w:r w:rsidRPr="00E61E6C">
        <w:rPr>
          <w:rFonts w:asciiTheme="minorHAnsi" w:eastAsia="Times New Roman" w:hAnsiTheme="minorHAnsi" w:cs="Times New Roman"/>
        </w:rPr>
        <w:t>Demonstrated coin handling capacity</w:t>
      </w:r>
    </w:p>
    <w:p w14:paraId="62E3C90D" w14:textId="77777777" w:rsidR="00D071AA" w:rsidRP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hAnsiTheme="minorHAnsi"/>
        </w:rPr>
      </w:pPr>
      <w:r w:rsidRPr="00E61E6C">
        <w:rPr>
          <w:rFonts w:asciiTheme="minorHAnsi" w:eastAsia="Times New Roman" w:hAnsiTheme="minorHAnsi" w:cs="Times New Roman"/>
        </w:rPr>
        <w:t>National or regional distribution footprint</w:t>
      </w:r>
    </w:p>
    <w:p w14:paraId="57A4E4D1" w14:textId="77777777" w:rsidR="00D071AA" w:rsidRP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hAnsiTheme="minorHAnsi"/>
        </w:rPr>
      </w:pPr>
      <w:r w:rsidRPr="00E61E6C">
        <w:rPr>
          <w:rFonts w:asciiTheme="minorHAnsi" w:eastAsia="Times New Roman" w:hAnsiTheme="minorHAnsi" w:cs="Times New Roman"/>
        </w:rPr>
        <w:t>Scalability within the calendar year</w:t>
      </w:r>
    </w:p>
    <w:p w14:paraId="6BEB11BF" w14:textId="77777777" w:rsidR="00D071AA" w:rsidRP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hAnsiTheme="minorHAnsi"/>
        </w:rPr>
      </w:pPr>
      <w:r w:rsidRPr="00E61E6C">
        <w:rPr>
          <w:rFonts w:asciiTheme="minorHAnsi" w:eastAsia="Times New Roman" w:hAnsiTheme="minorHAnsi" w:cs="Times New Roman"/>
        </w:rPr>
        <w:t>Operational readiness</w:t>
      </w:r>
    </w:p>
    <w:p w14:paraId="3414B4D6" w14:textId="77777777" w:rsidR="00D071AA" w:rsidRP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hAnsiTheme="minorHAnsi"/>
        </w:rPr>
      </w:pPr>
      <w:r w:rsidRPr="00E61E6C">
        <w:rPr>
          <w:rFonts w:asciiTheme="minorHAnsi" w:eastAsia="Times New Roman" w:hAnsiTheme="minorHAnsi" w:cs="Times New Roman"/>
        </w:rPr>
        <w:t>Risk mitigation and internal controls</w:t>
      </w:r>
    </w:p>
    <w:p w14:paraId="5435292F" w14:textId="00731EBA" w:rsidR="00903E83" w:rsidRPr="00D07B44" w:rsidRDefault="00D071AA" w:rsidP="00205085">
      <w:pPr>
        <w:pStyle w:val="ListParagraph"/>
        <w:numPr>
          <w:ilvl w:val="0"/>
          <w:numId w:val="21"/>
        </w:numPr>
        <w:spacing w:after="180"/>
        <w:rPr>
          <w:rFonts w:asciiTheme="minorHAnsi" w:hAnsiTheme="minorHAnsi"/>
        </w:rPr>
      </w:pPr>
      <w:r w:rsidRPr="00E61E6C">
        <w:rPr>
          <w:rFonts w:asciiTheme="minorHAnsi" w:eastAsia="Times New Roman" w:hAnsiTheme="minorHAnsi" w:cs="Times New Roman"/>
        </w:rPr>
        <w:t>Data transparency and reporting capability</w:t>
      </w:r>
    </w:p>
    <w:p w14:paraId="4EDEAD29" w14:textId="77777777" w:rsidR="00903E83" w:rsidRPr="00903E83" w:rsidRDefault="00903E83" w:rsidP="00E1058D"/>
    <w:p w14:paraId="0907EE7B" w14:textId="77777777" w:rsidR="00D071AA" w:rsidRPr="00D071AA" w:rsidRDefault="00D071AA" w:rsidP="00D071AA">
      <w:pPr>
        <w:pStyle w:val="NormalWeb"/>
        <w:spacing w:before="0" w:beforeAutospacing="0" w:after="224" w:afterAutospacing="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  <w:b/>
          <w:bCs/>
        </w:rPr>
        <w:t>7. Submission Instructions</w:t>
      </w:r>
    </w:p>
    <w:p w14:paraId="77E61C3E" w14:textId="77777777" w:rsidR="00E61E6C" w:rsidRP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eastAsia="Times New Roman" w:hAnsiTheme="minorHAnsi" w:cs="Times New Roman"/>
        </w:rPr>
      </w:pPr>
      <w:r w:rsidRPr="00E61E6C">
        <w:rPr>
          <w:rFonts w:asciiTheme="minorHAnsi" w:eastAsia="Times New Roman" w:hAnsiTheme="minorHAnsi" w:cs="Times New Roman"/>
        </w:rPr>
        <w:t>Responses shall be submitted electronically in PDF format.</w:t>
      </w:r>
    </w:p>
    <w:p w14:paraId="527B3885" w14:textId="2A3A4DED" w:rsidR="00D071AA" w:rsidRP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eastAsia="Times New Roman" w:hAnsiTheme="minorHAnsi" w:cs="Times New Roman"/>
        </w:rPr>
      </w:pPr>
      <w:r w:rsidRPr="00E61E6C">
        <w:rPr>
          <w:rFonts w:asciiTheme="minorHAnsi" w:eastAsia="Times New Roman" w:hAnsiTheme="minorHAnsi" w:cs="Times New Roman"/>
        </w:rPr>
        <w:t xml:space="preserve">Questions Due: </w:t>
      </w:r>
      <w:r w:rsidR="00714CA3">
        <w:rPr>
          <w:rFonts w:asciiTheme="minorHAnsi" w:eastAsia="Times New Roman" w:hAnsiTheme="minorHAnsi" w:cs="Times New Roman"/>
        </w:rPr>
        <w:t>Q</w:t>
      </w:r>
      <w:r w:rsidR="00691AC1">
        <w:rPr>
          <w:rFonts w:asciiTheme="minorHAnsi" w:eastAsia="Times New Roman" w:hAnsiTheme="minorHAnsi" w:cs="Times New Roman"/>
        </w:rPr>
        <w:t>uestions</w:t>
      </w:r>
      <w:r w:rsidR="00714CA3">
        <w:rPr>
          <w:rFonts w:asciiTheme="minorHAnsi" w:eastAsia="Times New Roman" w:hAnsiTheme="minorHAnsi" w:cs="Times New Roman"/>
        </w:rPr>
        <w:t xml:space="preserve"> may be submitted anytime and</w:t>
      </w:r>
      <w:r w:rsidR="00691AC1">
        <w:rPr>
          <w:rFonts w:asciiTheme="minorHAnsi" w:eastAsia="Times New Roman" w:hAnsiTheme="minorHAnsi" w:cs="Times New Roman"/>
        </w:rPr>
        <w:t xml:space="preserve"> will be answered as </w:t>
      </w:r>
      <w:r w:rsidR="00594F72">
        <w:rPr>
          <w:rFonts w:asciiTheme="minorHAnsi" w:eastAsia="Times New Roman" w:hAnsiTheme="minorHAnsi" w:cs="Times New Roman"/>
        </w:rPr>
        <w:t>they are received</w:t>
      </w:r>
      <w:r w:rsidR="00714CA3">
        <w:rPr>
          <w:rFonts w:asciiTheme="minorHAnsi" w:eastAsia="Times New Roman" w:hAnsiTheme="minorHAnsi" w:cs="Times New Roman"/>
        </w:rPr>
        <w:t>.</w:t>
      </w:r>
    </w:p>
    <w:p w14:paraId="5C3422EE" w14:textId="214F2177" w:rsidR="00D071AA" w:rsidRP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eastAsia="Times New Roman" w:hAnsiTheme="minorHAnsi" w:cs="Times New Roman"/>
        </w:rPr>
      </w:pPr>
      <w:r w:rsidRPr="00D071AA">
        <w:rPr>
          <w:rFonts w:asciiTheme="minorHAnsi" w:eastAsia="Times New Roman" w:hAnsiTheme="minorHAnsi" w:cs="Times New Roman"/>
        </w:rPr>
        <w:t xml:space="preserve">Responses Due: </w:t>
      </w:r>
      <w:r w:rsidR="00714CA3">
        <w:rPr>
          <w:rFonts w:asciiTheme="minorHAnsi" w:eastAsia="Times New Roman" w:hAnsiTheme="minorHAnsi" w:cs="Times New Roman"/>
        </w:rPr>
        <w:t>Responses are accepted on a rolling basis through the end of 2026.</w:t>
      </w:r>
    </w:p>
    <w:p w14:paraId="572CE26C" w14:textId="410ECFD0" w:rsidR="00D071AA" w:rsidRP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eastAsia="Times New Roman" w:hAnsiTheme="minorHAnsi" w:cs="Times New Roman"/>
        </w:rPr>
      </w:pPr>
      <w:r w:rsidRPr="00D071AA">
        <w:rPr>
          <w:rFonts w:asciiTheme="minorHAnsi" w:eastAsia="Times New Roman" w:hAnsiTheme="minorHAnsi" w:cs="Times New Roman"/>
        </w:rPr>
        <w:t xml:space="preserve">Page Limit: </w:t>
      </w:r>
      <w:r w:rsidR="00714CA3">
        <w:rPr>
          <w:rFonts w:asciiTheme="minorHAnsi" w:eastAsia="Times New Roman" w:hAnsiTheme="minorHAnsi" w:cs="Times New Roman"/>
        </w:rPr>
        <w:t>N</w:t>
      </w:r>
      <w:r w:rsidR="00691AC1">
        <w:rPr>
          <w:rFonts w:asciiTheme="minorHAnsi" w:eastAsia="Times New Roman" w:hAnsiTheme="minorHAnsi" w:cs="Times New Roman"/>
        </w:rPr>
        <w:t>o limit</w:t>
      </w:r>
    </w:p>
    <w:p w14:paraId="3B556FF8" w14:textId="237ACD0E" w:rsidR="00E61E6C" w:rsidRDefault="00D071AA" w:rsidP="00D071AA">
      <w:pPr>
        <w:pStyle w:val="ListParagraph"/>
        <w:numPr>
          <w:ilvl w:val="0"/>
          <w:numId w:val="21"/>
        </w:numPr>
        <w:spacing w:after="180"/>
        <w:rPr>
          <w:rFonts w:asciiTheme="minorHAnsi" w:eastAsia="Times New Roman" w:hAnsiTheme="minorHAnsi" w:cs="Times New Roman"/>
        </w:rPr>
      </w:pPr>
      <w:r w:rsidRPr="00D071AA">
        <w:rPr>
          <w:rFonts w:asciiTheme="minorHAnsi" w:eastAsia="Times New Roman" w:hAnsiTheme="minorHAnsi" w:cs="Times New Roman"/>
        </w:rPr>
        <w:lastRenderedPageBreak/>
        <w:t>Submission Email:</w:t>
      </w:r>
      <w:r w:rsidR="00E61E6C">
        <w:rPr>
          <w:rFonts w:asciiTheme="minorHAnsi" w:eastAsia="Times New Roman" w:hAnsiTheme="minorHAnsi" w:cs="Times New Roman"/>
        </w:rPr>
        <w:t xml:space="preserve"> </w:t>
      </w:r>
      <w:hyperlink r:id="rId5" w:history="1">
        <w:r w:rsidR="00594F72" w:rsidRPr="0015373A">
          <w:rPr>
            <w:rStyle w:val="Hyperlink"/>
            <w:rFonts w:asciiTheme="minorHAnsi" w:eastAsia="Times New Roman" w:hAnsiTheme="minorHAnsi" w:cs="Times New Roman"/>
          </w:rPr>
          <w:t>Devin.Thomas@usmint.treas.gov</w:t>
        </w:r>
      </w:hyperlink>
      <w:r w:rsidR="00594F72">
        <w:rPr>
          <w:rFonts w:asciiTheme="minorHAnsi" w:eastAsia="Times New Roman" w:hAnsiTheme="minorHAnsi" w:cs="Times New Roman"/>
        </w:rPr>
        <w:t xml:space="preserve">; </w:t>
      </w:r>
      <w:hyperlink r:id="rId6" w:history="1">
        <w:r w:rsidR="00594F72" w:rsidRPr="0015373A">
          <w:rPr>
            <w:rStyle w:val="Hyperlink"/>
            <w:rFonts w:asciiTheme="minorHAnsi" w:eastAsia="Times New Roman" w:hAnsiTheme="minorHAnsi" w:cs="Times New Roman"/>
          </w:rPr>
          <w:t>Colleen.Grinnell@usmint.treas.gov</w:t>
        </w:r>
      </w:hyperlink>
      <w:r w:rsidR="00594F72">
        <w:rPr>
          <w:rFonts w:asciiTheme="minorHAnsi" w:eastAsia="Times New Roman" w:hAnsiTheme="minorHAnsi" w:cs="Times New Roman"/>
        </w:rPr>
        <w:t xml:space="preserve"> </w:t>
      </w:r>
    </w:p>
    <w:p w14:paraId="57BB94E1" w14:textId="4263461D" w:rsidR="00D071AA" w:rsidRPr="00E61E6C" w:rsidRDefault="00D071AA" w:rsidP="00D071AA">
      <w:pPr>
        <w:pStyle w:val="ListParagraph"/>
        <w:numPr>
          <w:ilvl w:val="0"/>
          <w:numId w:val="21"/>
        </w:numPr>
        <w:spacing w:after="180"/>
        <w:rPr>
          <w:rFonts w:asciiTheme="minorHAnsi" w:eastAsia="Times New Roman" w:hAnsiTheme="minorHAnsi" w:cs="Times New Roman"/>
        </w:rPr>
      </w:pPr>
      <w:r w:rsidRPr="00E61E6C">
        <w:rPr>
          <w:rFonts w:asciiTheme="minorHAnsi" w:hAnsiTheme="minorHAnsi" w:cs="Times New Roman"/>
        </w:rPr>
        <w:t>Responses should be clear, concise, and limited to information requested</w:t>
      </w:r>
    </w:p>
    <w:p w14:paraId="40D146E7" w14:textId="77777777" w:rsidR="00205085" w:rsidRPr="00E1058D" w:rsidRDefault="00205085" w:rsidP="00E1058D">
      <w:pPr>
        <w:spacing w:after="180"/>
        <w:rPr>
          <w:rFonts w:asciiTheme="minorHAnsi" w:eastAsia="Times New Roman" w:hAnsiTheme="minorHAnsi" w:cs="Times New Roman"/>
        </w:rPr>
      </w:pPr>
    </w:p>
    <w:p w14:paraId="524B69CF" w14:textId="77777777" w:rsidR="00D071AA" w:rsidRPr="00D071AA" w:rsidRDefault="00D071AA" w:rsidP="00D071AA">
      <w:pPr>
        <w:pStyle w:val="NormalWeb"/>
        <w:spacing w:before="0" w:beforeAutospacing="0" w:after="224" w:afterAutospacing="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  <w:b/>
          <w:bCs/>
        </w:rPr>
        <w:t>8. Disclaimer</w:t>
      </w:r>
    </w:p>
    <w:p w14:paraId="6DC1E26A" w14:textId="77777777" w:rsidR="00E61E6C" w:rsidRDefault="00D071AA" w:rsidP="00D071AA">
      <w:pPr>
        <w:pStyle w:val="NormalWeb"/>
        <w:spacing w:before="0" w:beforeAutospacing="0" w:after="180" w:afterAutospacing="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</w:rPr>
        <w:t xml:space="preserve">This RFI is issued solely for planning and market research purposes. It does not obligate the </w:t>
      </w:r>
      <w:r w:rsidR="00E61E6C">
        <w:rPr>
          <w:rFonts w:asciiTheme="minorHAnsi" w:hAnsiTheme="minorHAnsi" w:cs="Times New Roman"/>
        </w:rPr>
        <w:t xml:space="preserve">U.S. Mint </w:t>
      </w:r>
      <w:r w:rsidRPr="00D071AA">
        <w:rPr>
          <w:rFonts w:asciiTheme="minorHAnsi" w:hAnsiTheme="minorHAnsi" w:cs="Times New Roman"/>
        </w:rPr>
        <w:t xml:space="preserve">to issue a solicitation or award any agreement. </w:t>
      </w:r>
    </w:p>
    <w:p w14:paraId="6E6FD3E4" w14:textId="77777777" w:rsidR="00E61E6C" w:rsidRDefault="00D071AA" w:rsidP="00E61E6C">
      <w:pPr>
        <w:pStyle w:val="NormalWeb"/>
        <w:spacing w:before="0" w:beforeAutospacing="0" w:after="180" w:afterAutospacing="0"/>
        <w:rPr>
          <w:rFonts w:asciiTheme="minorHAnsi" w:hAnsiTheme="minorHAnsi" w:cs="Times New Roman"/>
        </w:rPr>
      </w:pPr>
      <w:r w:rsidRPr="00D071AA">
        <w:rPr>
          <w:rFonts w:asciiTheme="minorHAnsi" w:hAnsiTheme="minorHAnsi" w:cs="Times New Roman"/>
        </w:rPr>
        <w:t>The</w:t>
      </w:r>
      <w:r w:rsidR="00E61E6C">
        <w:rPr>
          <w:rFonts w:asciiTheme="minorHAnsi" w:hAnsiTheme="minorHAnsi" w:cs="Times New Roman"/>
        </w:rPr>
        <w:t xml:space="preserve"> U.S. Mint</w:t>
      </w:r>
      <w:r w:rsidRPr="00D071AA">
        <w:rPr>
          <w:rFonts w:asciiTheme="minorHAnsi" w:hAnsiTheme="minorHAnsi" w:cs="Times New Roman"/>
        </w:rPr>
        <w:t xml:space="preserve"> reserves the right to:</w:t>
      </w:r>
    </w:p>
    <w:p w14:paraId="31E2773E" w14:textId="77777777" w:rsid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eastAsia="Times New Roman" w:hAnsiTheme="minorHAnsi" w:cs="Times New Roman"/>
        </w:rPr>
      </w:pPr>
      <w:r w:rsidRPr="00D071AA">
        <w:rPr>
          <w:rFonts w:asciiTheme="minorHAnsi" w:eastAsia="Times New Roman" w:hAnsiTheme="minorHAnsi" w:cs="Times New Roman"/>
        </w:rPr>
        <w:t>Use information received to inform acquisition planning</w:t>
      </w:r>
    </w:p>
    <w:p w14:paraId="791F23F0" w14:textId="77777777" w:rsid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eastAsia="Times New Roman" w:hAnsiTheme="minorHAnsi" w:cs="Times New Roman"/>
        </w:rPr>
      </w:pPr>
      <w:r w:rsidRPr="00D071AA">
        <w:rPr>
          <w:rFonts w:asciiTheme="minorHAnsi" w:eastAsia="Times New Roman" w:hAnsiTheme="minorHAnsi" w:cs="Times New Roman"/>
        </w:rPr>
        <w:t>Conduct follow-up communications</w:t>
      </w:r>
    </w:p>
    <w:p w14:paraId="07440265" w14:textId="7DEA9241" w:rsidR="00E61E6C" w:rsidRDefault="00D071AA" w:rsidP="00E61E6C">
      <w:pPr>
        <w:pStyle w:val="ListParagraph"/>
        <w:numPr>
          <w:ilvl w:val="0"/>
          <w:numId w:val="21"/>
        </w:numPr>
        <w:spacing w:after="180"/>
        <w:rPr>
          <w:rFonts w:asciiTheme="minorHAnsi" w:eastAsia="Times New Roman" w:hAnsiTheme="minorHAnsi" w:cs="Times New Roman"/>
        </w:rPr>
      </w:pPr>
      <w:r w:rsidRPr="00D071AA">
        <w:rPr>
          <w:rFonts w:asciiTheme="minorHAnsi" w:eastAsia="Times New Roman" w:hAnsiTheme="minorHAnsi" w:cs="Times New Roman"/>
        </w:rPr>
        <w:t xml:space="preserve">Issue </w:t>
      </w:r>
      <w:r w:rsidR="00E61E6C" w:rsidRPr="00D071AA">
        <w:rPr>
          <w:rFonts w:asciiTheme="minorHAnsi" w:eastAsia="Times New Roman" w:hAnsiTheme="minorHAnsi" w:cs="Times New Roman"/>
        </w:rPr>
        <w:t>competitive</w:t>
      </w:r>
      <w:r w:rsidRPr="00D071AA">
        <w:rPr>
          <w:rFonts w:asciiTheme="minorHAnsi" w:eastAsia="Times New Roman" w:hAnsiTheme="minorHAnsi" w:cs="Times New Roman"/>
        </w:rPr>
        <w:t xml:space="preserve"> solicitation</w:t>
      </w:r>
    </w:p>
    <w:p w14:paraId="536A6EBB" w14:textId="3B009D59" w:rsidR="00FF0D36" w:rsidRPr="00E1058D" w:rsidRDefault="00D071AA" w:rsidP="00E1058D">
      <w:pPr>
        <w:pStyle w:val="ListParagraph"/>
        <w:numPr>
          <w:ilvl w:val="0"/>
          <w:numId w:val="21"/>
        </w:numPr>
        <w:spacing w:after="180"/>
        <w:rPr>
          <w:rFonts w:asciiTheme="minorHAnsi" w:hAnsiTheme="minorHAnsi"/>
        </w:rPr>
      </w:pPr>
      <w:r w:rsidRPr="00D071AA">
        <w:rPr>
          <w:rFonts w:asciiTheme="minorHAnsi" w:eastAsia="Times New Roman" w:hAnsiTheme="minorHAnsi" w:cs="Times New Roman"/>
        </w:rPr>
        <w:t>Take no further action</w:t>
      </w:r>
    </w:p>
    <w:sectPr w:rsidR="00FF0D36" w:rsidRPr="00E10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4E5C"/>
    <w:multiLevelType w:val="hybridMultilevel"/>
    <w:tmpl w:val="D9BED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D6064"/>
    <w:multiLevelType w:val="hybridMultilevel"/>
    <w:tmpl w:val="4FDE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3F70"/>
    <w:multiLevelType w:val="multilevel"/>
    <w:tmpl w:val="F2E4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71D0F"/>
    <w:multiLevelType w:val="multilevel"/>
    <w:tmpl w:val="081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420D8"/>
    <w:multiLevelType w:val="hybridMultilevel"/>
    <w:tmpl w:val="0F5EF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5653D"/>
    <w:multiLevelType w:val="hybridMultilevel"/>
    <w:tmpl w:val="5E461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E12A2"/>
    <w:multiLevelType w:val="hybridMultilevel"/>
    <w:tmpl w:val="175EF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D0415"/>
    <w:multiLevelType w:val="hybridMultilevel"/>
    <w:tmpl w:val="B798C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70CB2"/>
    <w:multiLevelType w:val="hybridMultilevel"/>
    <w:tmpl w:val="720A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55819"/>
    <w:multiLevelType w:val="multilevel"/>
    <w:tmpl w:val="0AA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A69FD"/>
    <w:multiLevelType w:val="multilevel"/>
    <w:tmpl w:val="A6E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42294"/>
    <w:multiLevelType w:val="hybridMultilevel"/>
    <w:tmpl w:val="607E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40338"/>
    <w:multiLevelType w:val="hybridMultilevel"/>
    <w:tmpl w:val="6AEEB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A631B"/>
    <w:multiLevelType w:val="hybridMultilevel"/>
    <w:tmpl w:val="86E0A5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9E3325"/>
    <w:multiLevelType w:val="hybridMultilevel"/>
    <w:tmpl w:val="84A42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E2D3E"/>
    <w:multiLevelType w:val="hybridMultilevel"/>
    <w:tmpl w:val="B9988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45212"/>
    <w:multiLevelType w:val="multilevel"/>
    <w:tmpl w:val="93A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636A1"/>
    <w:multiLevelType w:val="hybridMultilevel"/>
    <w:tmpl w:val="0F06D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A6F3074"/>
    <w:multiLevelType w:val="multilevel"/>
    <w:tmpl w:val="16E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E27E2"/>
    <w:multiLevelType w:val="multilevel"/>
    <w:tmpl w:val="9BC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B69A6"/>
    <w:multiLevelType w:val="multilevel"/>
    <w:tmpl w:val="BF8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43A90"/>
    <w:multiLevelType w:val="multilevel"/>
    <w:tmpl w:val="C63E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840DA"/>
    <w:multiLevelType w:val="hybridMultilevel"/>
    <w:tmpl w:val="6BCE2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CE10E6"/>
    <w:multiLevelType w:val="multilevel"/>
    <w:tmpl w:val="E73A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E0379"/>
    <w:multiLevelType w:val="hybridMultilevel"/>
    <w:tmpl w:val="BAD4F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177040"/>
    <w:multiLevelType w:val="multilevel"/>
    <w:tmpl w:val="1DF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353912">
    <w:abstractNumId w:val="23"/>
  </w:num>
  <w:num w:numId="2" w16cid:durableId="107819006">
    <w:abstractNumId w:val="2"/>
  </w:num>
  <w:num w:numId="3" w16cid:durableId="200018168">
    <w:abstractNumId w:val="20"/>
  </w:num>
  <w:num w:numId="4" w16cid:durableId="649599499">
    <w:abstractNumId w:val="21"/>
  </w:num>
  <w:num w:numId="5" w16cid:durableId="1800301531">
    <w:abstractNumId w:val="25"/>
  </w:num>
  <w:num w:numId="6" w16cid:durableId="1735619092">
    <w:abstractNumId w:val="16"/>
  </w:num>
  <w:num w:numId="7" w16cid:durableId="1039554220">
    <w:abstractNumId w:val="18"/>
  </w:num>
  <w:num w:numId="8" w16cid:durableId="1379932217">
    <w:abstractNumId w:val="9"/>
  </w:num>
  <w:num w:numId="9" w16cid:durableId="1244145527">
    <w:abstractNumId w:val="10"/>
  </w:num>
  <w:num w:numId="10" w16cid:durableId="740754745">
    <w:abstractNumId w:val="19"/>
  </w:num>
  <w:num w:numId="11" w16cid:durableId="836919038">
    <w:abstractNumId w:val="3"/>
  </w:num>
  <w:num w:numId="12" w16cid:durableId="960306171">
    <w:abstractNumId w:val="5"/>
  </w:num>
  <w:num w:numId="13" w16cid:durableId="686177018">
    <w:abstractNumId w:val="12"/>
  </w:num>
  <w:num w:numId="14" w16cid:durableId="660623900">
    <w:abstractNumId w:val="17"/>
  </w:num>
  <w:num w:numId="15" w16cid:durableId="866984855">
    <w:abstractNumId w:val="6"/>
  </w:num>
  <w:num w:numId="16" w16cid:durableId="1718360570">
    <w:abstractNumId w:val="14"/>
  </w:num>
  <w:num w:numId="17" w16cid:durableId="948045767">
    <w:abstractNumId w:val="7"/>
  </w:num>
  <w:num w:numId="18" w16cid:durableId="688794474">
    <w:abstractNumId w:val="15"/>
  </w:num>
  <w:num w:numId="19" w16cid:durableId="1847599496">
    <w:abstractNumId w:val="8"/>
  </w:num>
  <w:num w:numId="20" w16cid:durableId="1256327431">
    <w:abstractNumId w:val="0"/>
  </w:num>
  <w:num w:numId="21" w16cid:durableId="1834028696">
    <w:abstractNumId w:val="1"/>
  </w:num>
  <w:num w:numId="22" w16cid:durableId="1248728898">
    <w:abstractNumId w:val="24"/>
  </w:num>
  <w:num w:numId="23" w16cid:durableId="1869756372">
    <w:abstractNumId w:val="4"/>
  </w:num>
  <w:num w:numId="24" w16cid:durableId="769351916">
    <w:abstractNumId w:val="22"/>
  </w:num>
  <w:num w:numId="25" w16cid:durableId="499733747">
    <w:abstractNumId w:val="11"/>
  </w:num>
  <w:num w:numId="26" w16cid:durableId="16636593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AA"/>
    <w:rsid w:val="00017AF1"/>
    <w:rsid w:val="00140C8A"/>
    <w:rsid w:val="00162360"/>
    <w:rsid w:val="00183D4F"/>
    <w:rsid w:val="00205085"/>
    <w:rsid w:val="002D64B7"/>
    <w:rsid w:val="002F6CC2"/>
    <w:rsid w:val="003436DB"/>
    <w:rsid w:val="003A7B74"/>
    <w:rsid w:val="003F6C0A"/>
    <w:rsid w:val="004E7ABA"/>
    <w:rsid w:val="00594F72"/>
    <w:rsid w:val="005C3819"/>
    <w:rsid w:val="005C6201"/>
    <w:rsid w:val="00613499"/>
    <w:rsid w:val="00691AC1"/>
    <w:rsid w:val="00714CA3"/>
    <w:rsid w:val="0075101F"/>
    <w:rsid w:val="007977AF"/>
    <w:rsid w:val="007A5063"/>
    <w:rsid w:val="008222C1"/>
    <w:rsid w:val="00822FC6"/>
    <w:rsid w:val="008A6AEC"/>
    <w:rsid w:val="00903E83"/>
    <w:rsid w:val="00955D69"/>
    <w:rsid w:val="00A130F2"/>
    <w:rsid w:val="00A83620"/>
    <w:rsid w:val="00AC79C9"/>
    <w:rsid w:val="00BA421D"/>
    <w:rsid w:val="00C05C5B"/>
    <w:rsid w:val="00C238B5"/>
    <w:rsid w:val="00C25768"/>
    <w:rsid w:val="00C44D85"/>
    <w:rsid w:val="00C82221"/>
    <w:rsid w:val="00CB1348"/>
    <w:rsid w:val="00D071AA"/>
    <w:rsid w:val="00D07B44"/>
    <w:rsid w:val="00E1058D"/>
    <w:rsid w:val="00E61E6C"/>
    <w:rsid w:val="00F30848"/>
    <w:rsid w:val="00FF05B1"/>
    <w:rsid w:val="00FF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E70D"/>
  <w15:chartTrackingRefBased/>
  <w15:docId w15:val="{77FED7EA-B110-4EC0-B2BB-247E1312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1AA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1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1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1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1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1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1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71AA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140C8A"/>
    <w:pPr>
      <w:spacing w:after="0" w:line="240" w:lineRule="auto"/>
    </w:pPr>
    <w:rPr>
      <w:rFonts w:ascii="Aptos" w:hAnsi="Aptos" w:cs="Aptos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B13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13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1348"/>
    <w:rPr>
      <w:rFonts w:ascii="Aptos" w:hAnsi="Aptos" w:cs="Aptos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3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348"/>
    <w:rPr>
      <w:rFonts w:ascii="Aptos" w:hAnsi="Aptos" w:cs="Aptos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94F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lleen.Grinnell@usmint.treas.gov" TargetMode="External"/><Relationship Id="rId5" Type="http://schemas.openxmlformats.org/officeDocument/2006/relationships/hyperlink" Target="mailto:Devin.Thomas@usmint.treas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620</Words>
  <Characters>4134</Characters>
  <Application>Microsoft Office Word</Application>
  <DocSecurity>0</DocSecurity>
  <Lines>121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Don</dc:creator>
  <cp:keywords/>
  <dc:description/>
  <cp:lastModifiedBy>Thomas, Devin</cp:lastModifiedBy>
  <cp:revision>2</cp:revision>
  <dcterms:created xsi:type="dcterms:W3CDTF">2026-03-18T16:40:00Z</dcterms:created>
  <dcterms:modified xsi:type="dcterms:W3CDTF">2026-03-18T16:40:00Z</dcterms:modified>
</cp:coreProperties>
</file>